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228廊坊市广阳区财政局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2240.77</w:t>
            </w:r>
          </w:p>
        </w:tc>
        <w:tc>
          <w:tcPr>
            <w:tcW w:w="4535" w:type="dxa"/>
            <w:vAlign w:val="center"/>
          </w:tcPr>
          <w:p>
            <w:pPr>
              <w:pStyle w:val="13"/>
            </w:pPr>
            <w:r>
              <w:t>一、一般公共服务支出</w:t>
            </w:r>
          </w:p>
        </w:tc>
        <w:tc>
          <w:tcPr>
            <w:tcW w:w="2126" w:type="dxa"/>
            <w:vAlign w:val="center"/>
          </w:tcPr>
          <w:p>
            <w:pPr>
              <w:pStyle w:val="12"/>
            </w:pPr>
            <w:r>
              <w:t>1664.52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424.88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45.39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2240.77</w:t>
            </w:r>
          </w:p>
        </w:tc>
        <w:tc>
          <w:tcPr>
            <w:tcW w:w="4535" w:type="dxa"/>
            <w:vAlign w:val="center"/>
          </w:tcPr>
          <w:p>
            <w:pPr>
              <w:pStyle w:val="15"/>
            </w:pPr>
            <w:r>
              <w:t>本年支出合计</w:t>
            </w:r>
          </w:p>
        </w:tc>
        <w:tc>
          <w:tcPr>
            <w:tcW w:w="2126" w:type="dxa"/>
            <w:vAlign w:val="center"/>
          </w:tcPr>
          <w:p>
            <w:pPr>
              <w:pStyle w:val="16"/>
            </w:pPr>
            <w:r>
              <w:t>2240.77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2240.77</w:t>
            </w:r>
          </w:p>
        </w:tc>
        <w:tc>
          <w:tcPr>
            <w:tcW w:w="4535" w:type="dxa"/>
            <w:vAlign w:val="center"/>
          </w:tcPr>
          <w:p>
            <w:pPr>
              <w:pStyle w:val="15"/>
            </w:pPr>
            <w:r>
              <w:t>支出总计</w:t>
            </w:r>
          </w:p>
        </w:tc>
        <w:tc>
          <w:tcPr>
            <w:tcW w:w="2126" w:type="dxa"/>
            <w:vAlign w:val="center"/>
          </w:tcPr>
          <w:p>
            <w:pPr>
              <w:pStyle w:val="16"/>
            </w:pPr>
            <w:r>
              <w:t>2240.77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228廊坊市广阳区财政局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2240.77</w:t>
            </w:r>
          </w:p>
        </w:tc>
        <w:tc>
          <w:tcPr>
            <w:tcW w:w="1134" w:type="dxa"/>
            <w:vAlign w:val="center"/>
          </w:tcPr>
          <w:p>
            <w:pPr>
              <w:pStyle w:val="16"/>
            </w:pPr>
            <w:r>
              <w:t>2240.77</w:t>
            </w:r>
          </w:p>
        </w:tc>
        <w:tc>
          <w:tcPr>
            <w:tcW w:w="1134" w:type="dxa"/>
            <w:vAlign w:val="center"/>
          </w:tcPr>
          <w:p>
            <w:pPr>
              <w:pStyle w:val="16"/>
            </w:pPr>
            <w:r>
              <w:t>2240.77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1664.52</w:t>
            </w:r>
          </w:p>
        </w:tc>
        <w:tc>
          <w:tcPr>
            <w:tcW w:w="1134" w:type="dxa"/>
            <w:vAlign w:val="center"/>
          </w:tcPr>
          <w:p>
            <w:pPr>
              <w:pStyle w:val="12"/>
            </w:pPr>
            <w:r>
              <w:t>1664.52</w:t>
            </w:r>
          </w:p>
        </w:tc>
        <w:tc>
          <w:tcPr>
            <w:tcW w:w="1134" w:type="dxa"/>
            <w:vAlign w:val="center"/>
          </w:tcPr>
          <w:p>
            <w:pPr>
              <w:pStyle w:val="12"/>
            </w:pPr>
            <w:r>
              <w:t>1664.52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1664.52</w:t>
            </w:r>
          </w:p>
        </w:tc>
        <w:tc>
          <w:tcPr>
            <w:tcW w:w="1134" w:type="dxa"/>
            <w:vAlign w:val="center"/>
          </w:tcPr>
          <w:p>
            <w:pPr>
              <w:pStyle w:val="12"/>
            </w:pPr>
            <w:r>
              <w:t>1664.52</w:t>
            </w:r>
          </w:p>
        </w:tc>
        <w:tc>
          <w:tcPr>
            <w:tcW w:w="1134" w:type="dxa"/>
            <w:vAlign w:val="center"/>
          </w:tcPr>
          <w:p>
            <w:pPr>
              <w:pStyle w:val="12"/>
            </w:pPr>
            <w:r>
              <w:t>1664.52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1529.52</w:t>
            </w:r>
          </w:p>
        </w:tc>
        <w:tc>
          <w:tcPr>
            <w:tcW w:w="1134" w:type="dxa"/>
            <w:vAlign w:val="center"/>
          </w:tcPr>
          <w:p>
            <w:pPr>
              <w:pStyle w:val="12"/>
            </w:pPr>
            <w:r>
              <w:t>1529.52</w:t>
            </w:r>
          </w:p>
        </w:tc>
        <w:tc>
          <w:tcPr>
            <w:tcW w:w="1134" w:type="dxa"/>
            <w:vAlign w:val="center"/>
          </w:tcPr>
          <w:p>
            <w:pPr>
              <w:pStyle w:val="12"/>
            </w:pPr>
            <w:r>
              <w:t>1529.52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2010604</w:t>
            </w:r>
          </w:p>
        </w:tc>
        <w:tc>
          <w:tcPr>
            <w:tcW w:w="1559" w:type="dxa"/>
            <w:vAlign w:val="center"/>
          </w:tcPr>
          <w:p>
            <w:pPr>
              <w:pStyle w:val="13"/>
            </w:pPr>
            <w:r>
              <w:t>预算改革业务</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2010608</w:t>
            </w:r>
          </w:p>
        </w:tc>
        <w:tc>
          <w:tcPr>
            <w:tcW w:w="1559" w:type="dxa"/>
            <w:vAlign w:val="center"/>
          </w:tcPr>
          <w:p>
            <w:pPr>
              <w:pStyle w:val="13"/>
            </w:pPr>
            <w:r>
              <w:t>财政委托业务支出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2010699</w:t>
            </w:r>
          </w:p>
        </w:tc>
        <w:tc>
          <w:tcPr>
            <w:tcW w:w="1559" w:type="dxa"/>
            <w:vAlign w:val="center"/>
          </w:tcPr>
          <w:p>
            <w:pPr>
              <w:pStyle w:val="13"/>
            </w:pPr>
            <w:r>
              <w:t>其他财政事务支出</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424.88</w:t>
            </w:r>
          </w:p>
        </w:tc>
        <w:tc>
          <w:tcPr>
            <w:tcW w:w="1134" w:type="dxa"/>
            <w:vAlign w:val="center"/>
          </w:tcPr>
          <w:p>
            <w:pPr>
              <w:pStyle w:val="12"/>
            </w:pPr>
            <w:r>
              <w:t>424.88</w:t>
            </w:r>
          </w:p>
        </w:tc>
        <w:tc>
          <w:tcPr>
            <w:tcW w:w="1134" w:type="dxa"/>
            <w:vAlign w:val="center"/>
          </w:tcPr>
          <w:p>
            <w:pPr>
              <w:pStyle w:val="12"/>
            </w:pPr>
            <w:r>
              <w:t>424.88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421.64</w:t>
            </w:r>
          </w:p>
        </w:tc>
        <w:tc>
          <w:tcPr>
            <w:tcW w:w="1134" w:type="dxa"/>
            <w:vAlign w:val="center"/>
          </w:tcPr>
          <w:p>
            <w:pPr>
              <w:pStyle w:val="12"/>
            </w:pPr>
            <w:r>
              <w:t>421.64</w:t>
            </w:r>
          </w:p>
        </w:tc>
        <w:tc>
          <w:tcPr>
            <w:tcW w:w="1134" w:type="dxa"/>
            <w:vAlign w:val="center"/>
          </w:tcPr>
          <w:p>
            <w:pPr>
              <w:pStyle w:val="12"/>
            </w:pPr>
            <w:r>
              <w:t>421.64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293.56</w:t>
            </w:r>
          </w:p>
        </w:tc>
        <w:tc>
          <w:tcPr>
            <w:tcW w:w="1134" w:type="dxa"/>
            <w:vAlign w:val="center"/>
          </w:tcPr>
          <w:p>
            <w:pPr>
              <w:pStyle w:val="12"/>
            </w:pPr>
            <w:r>
              <w:t>293.56</w:t>
            </w:r>
          </w:p>
        </w:tc>
        <w:tc>
          <w:tcPr>
            <w:tcW w:w="1134" w:type="dxa"/>
            <w:vAlign w:val="center"/>
          </w:tcPr>
          <w:p>
            <w:pPr>
              <w:pStyle w:val="12"/>
            </w:pPr>
            <w:r>
              <w:t>293.56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128.08</w:t>
            </w:r>
          </w:p>
        </w:tc>
        <w:tc>
          <w:tcPr>
            <w:tcW w:w="1134" w:type="dxa"/>
            <w:vAlign w:val="center"/>
          </w:tcPr>
          <w:p>
            <w:pPr>
              <w:pStyle w:val="12"/>
            </w:pPr>
            <w:r>
              <w:t>128.08</w:t>
            </w:r>
          </w:p>
        </w:tc>
        <w:tc>
          <w:tcPr>
            <w:tcW w:w="1134" w:type="dxa"/>
            <w:vAlign w:val="center"/>
          </w:tcPr>
          <w:p>
            <w:pPr>
              <w:pStyle w:val="12"/>
            </w:pPr>
            <w:r>
              <w:t>128.08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20827</w:t>
            </w:r>
          </w:p>
        </w:tc>
        <w:tc>
          <w:tcPr>
            <w:tcW w:w="1559" w:type="dxa"/>
            <w:vAlign w:val="center"/>
          </w:tcPr>
          <w:p>
            <w:pPr>
              <w:pStyle w:val="13"/>
            </w:pPr>
            <w:r>
              <w:t>财政对其他社会保险基金的补助</w:t>
            </w:r>
          </w:p>
        </w:tc>
        <w:tc>
          <w:tcPr>
            <w:tcW w:w="1134" w:type="dxa"/>
            <w:vAlign w:val="center"/>
          </w:tcPr>
          <w:p>
            <w:pPr>
              <w:pStyle w:val="12"/>
            </w:pPr>
            <w:r>
              <w:t>3.24</w:t>
            </w:r>
          </w:p>
        </w:tc>
        <w:tc>
          <w:tcPr>
            <w:tcW w:w="1134" w:type="dxa"/>
            <w:vAlign w:val="center"/>
          </w:tcPr>
          <w:p>
            <w:pPr>
              <w:pStyle w:val="12"/>
            </w:pPr>
            <w:r>
              <w:t>3.24</w:t>
            </w:r>
          </w:p>
        </w:tc>
        <w:tc>
          <w:tcPr>
            <w:tcW w:w="1134" w:type="dxa"/>
            <w:vAlign w:val="center"/>
          </w:tcPr>
          <w:p>
            <w:pPr>
              <w:pStyle w:val="12"/>
            </w:pPr>
            <w:r>
              <w:t>3.24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2082702</w:t>
            </w:r>
          </w:p>
        </w:tc>
        <w:tc>
          <w:tcPr>
            <w:tcW w:w="1559" w:type="dxa"/>
            <w:vAlign w:val="center"/>
          </w:tcPr>
          <w:p>
            <w:pPr>
              <w:pStyle w:val="13"/>
            </w:pPr>
            <w:r>
              <w:t>财政对工伤保险基金的补助</w:t>
            </w:r>
          </w:p>
        </w:tc>
        <w:tc>
          <w:tcPr>
            <w:tcW w:w="1134" w:type="dxa"/>
            <w:vAlign w:val="center"/>
          </w:tcPr>
          <w:p>
            <w:pPr>
              <w:pStyle w:val="12"/>
            </w:pPr>
            <w:r>
              <w:t>3.24</w:t>
            </w:r>
          </w:p>
        </w:tc>
        <w:tc>
          <w:tcPr>
            <w:tcW w:w="1134" w:type="dxa"/>
            <w:vAlign w:val="center"/>
          </w:tcPr>
          <w:p>
            <w:pPr>
              <w:pStyle w:val="12"/>
            </w:pPr>
            <w:r>
              <w:t>3.24</w:t>
            </w:r>
          </w:p>
        </w:tc>
        <w:tc>
          <w:tcPr>
            <w:tcW w:w="1134" w:type="dxa"/>
            <w:vAlign w:val="center"/>
          </w:tcPr>
          <w:p>
            <w:pPr>
              <w:pStyle w:val="12"/>
            </w:pPr>
            <w:r>
              <w:t>3.24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45.39</w:t>
            </w:r>
          </w:p>
        </w:tc>
        <w:tc>
          <w:tcPr>
            <w:tcW w:w="1134" w:type="dxa"/>
            <w:vAlign w:val="center"/>
          </w:tcPr>
          <w:p>
            <w:pPr>
              <w:pStyle w:val="12"/>
            </w:pPr>
            <w:r>
              <w:t>45.39</w:t>
            </w:r>
          </w:p>
        </w:tc>
        <w:tc>
          <w:tcPr>
            <w:tcW w:w="1134" w:type="dxa"/>
            <w:vAlign w:val="center"/>
          </w:tcPr>
          <w:p>
            <w:pPr>
              <w:pStyle w:val="12"/>
            </w:pPr>
            <w:r>
              <w:t>45.39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45.39</w:t>
            </w:r>
          </w:p>
        </w:tc>
        <w:tc>
          <w:tcPr>
            <w:tcW w:w="1134" w:type="dxa"/>
            <w:vAlign w:val="center"/>
          </w:tcPr>
          <w:p>
            <w:pPr>
              <w:pStyle w:val="12"/>
            </w:pPr>
            <w:r>
              <w:t>45.39</w:t>
            </w:r>
          </w:p>
        </w:tc>
        <w:tc>
          <w:tcPr>
            <w:tcW w:w="1134" w:type="dxa"/>
            <w:vAlign w:val="center"/>
          </w:tcPr>
          <w:p>
            <w:pPr>
              <w:pStyle w:val="12"/>
            </w:pPr>
            <w:r>
              <w:t>45.39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45.39</w:t>
            </w:r>
          </w:p>
        </w:tc>
        <w:tc>
          <w:tcPr>
            <w:tcW w:w="1134" w:type="dxa"/>
            <w:vAlign w:val="center"/>
          </w:tcPr>
          <w:p>
            <w:pPr>
              <w:pStyle w:val="12"/>
            </w:pPr>
            <w:r>
              <w:t>45.39</w:t>
            </w:r>
          </w:p>
        </w:tc>
        <w:tc>
          <w:tcPr>
            <w:tcW w:w="1134" w:type="dxa"/>
            <w:vAlign w:val="center"/>
          </w:tcPr>
          <w:p>
            <w:pPr>
              <w:pStyle w:val="12"/>
            </w:pPr>
            <w:r>
              <w:t>45.39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105.98</w:t>
            </w:r>
          </w:p>
        </w:tc>
        <w:tc>
          <w:tcPr>
            <w:tcW w:w="1134" w:type="dxa"/>
            <w:vAlign w:val="center"/>
          </w:tcPr>
          <w:p>
            <w:pPr>
              <w:pStyle w:val="12"/>
            </w:pPr>
            <w:r>
              <w:t>105.98</w:t>
            </w:r>
          </w:p>
        </w:tc>
        <w:tc>
          <w:tcPr>
            <w:tcW w:w="1134" w:type="dxa"/>
            <w:vAlign w:val="center"/>
          </w:tcPr>
          <w:p>
            <w:pPr>
              <w:pStyle w:val="12"/>
            </w:pPr>
            <w:r>
              <w:t>105.98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105.98</w:t>
            </w:r>
          </w:p>
        </w:tc>
        <w:tc>
          <w:tcPr>
            <w:tcW w:w="1134" w:type="dxa"/>
            <w:vAlign w:val="center"/>
          </w:tcPr>
          <w:p>
            <w:pPr>
              <w:pStyle w:val="12"/>
            </w:pPr>
            <w:r>
              <w:t>105.98</w:t>
            </w:r>
          </w:p>
        </w:tc>
        <w:tc>
          <w:tcPr>
            <w:tcW w:w="1134" w:type="dxa"/>
            <w:vAlign w:val="center"/>
          </w:tcPr>
          <w:p>
            <w:pPr>
              <w:pStyle w:val="12"/>
            </w:pPr>
            <w:r>
              <w:t>105.98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105.98</w:t>
            </w:r>
          </w:p>
        </w:tc>
        <w:tc>
          <w:tcPr>
            <w:tcW w:w="1134" w:type="dxa"/>
            <w:vAlign w:val="center"/>
          </w:tcPr>
          <w:p>
            <w:pPr>
              <w:pStyle w:val="12"/>
            </w:pPr>
            <w:r>
              <w:t>105.98</w:t>
            </w:r>
          </w:p>
        </w:tc>
        <w:tc>
          <w:tcPr>
            <w:tcW w:w="1134" w:type="dxa"/>
            <w:vAlign w:val="center"/>
          </w:tcPr>
          <w:p>
            <w:pPr>
              <w:pStyle w:val="12"/>
            </w:pPr>
            <w:r>
              <w:t>105.98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228廊坊市广阳区财政局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2240.77</w:t>
            </w:r>
          </w:p>
        </w:tc>
        <w:tc>
          <w:tcPr>
            <w:tcW w:w="1361" w:type="dxa"/>
            <w:vAlign w:val="center"/>
          </w:tcPr>
          <w:p>
            <w:pPr>
              <w:pStyle w:val="16"/>
            </w:pPr>
            <w:r>
              <w:t>1825.77</w:t>
            </w:r>
          </w:p>
        </w:tc>
        <w:tc>
          <w:tcPr>
            <w:tcW w:w="1361" w:type="dxa"/>
            <w:vAlign w:val="center"/>
          </w:tcPr>
          <w:p>
            <w:pPr>
              <w:pStyle w:val="16"/>
            </w:pPr>
            <w:r>
              <w:t>415.00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1664.52</w:t>
            </w:r>
          </w:p>
        </w:tc>
        <w:tc>
          <w:tcPr>
            <w:tcW w:w="1361" w:type="dxa"/>
            <w:vAlign w:val="center"/>
          </w:tcPr>
          <w:p>
            <w:pPr>
              <w:pStyle w:val="12"/>
            </w:pPr>
            <w:r>
              <w:t>1249.52</w:t>
            </w:r>
          </w:p>
        </w:tc>
        <w:tc>
          <w:tcPr>
            <w:tcW w:w="1361" w:type="dxa"/>
            <w:vAlign w:val="center"/>
          </w:tcPr>
          <w:p>
            <w:pPr>
              <w:pStyle w:val="12"/>
            </w:pPr>
            <w:r>
              <w:t>415.00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1664.52</w:t>
            </w:r>
          </w:p>
        </w:tc>
        <w:tc>
          <w:tcPr>
            <w:tcW w:w="1361" w:type="dxa"/>
            <w:vAlign w:val="center"/>
          </w:tcPr>
          <w:p>
            <w:pPr>
              <w:pStyle w:val="12"/>
            </w:pPr>
            <w:r>
              <w:t>1249.52</w:t>
            </w:r>
          </w:p>
        </w:tc>
        <w:tc>
          <w:tcPr>
            <w:tcW w:w="1361" w:type="dxa"/>
            <w:vAlign w:val="center"/>
          </w:tcPr>
          <w:p>
            <w:pPr>
              <w:pStyle w:val="12"/>
            </w:pPr>
            <w:r>
              <w:t>415.00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1529.52</w:t>
            </w:r>
          </w:p>
        </w:tc>
        <w:tc>
          <w:tcPr>
            <w:tcW w:w="1361" w:type="dxa"/>
            <w:vAlign w:val="center"/>
          </w:tcPr>
          <w:p>
            <w:pPr>
              <w:pStyle w:val="12"/>
            </w:pPr>
            <w:r>
              <w:t>1249.52</w:t>
            </w: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2010604</w:t>
            </w:r>
          </w:p>
        </w:tc>
        <w:tc>
          <w:tcPr>
            <w:tcW w:w="4535" w:type="dxa"/>
            <w:vAlign w:val="center"/>
          </w:tcPr>
          <w:p>
            <w:pPr>
              <w:pStyle w:val="13"/>
            </w:pPr>
            <w:r>
              <w:t>预算改革业务</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2010608</w:t>
            </w:r>
          </w:p>
        </w:tc>
        <w:tc>
          <w:tcPr>
            <w:tcW w:w="4535" w:type="dxa"/>
            <w:vAlign w:val="center"/>
          </w:tcPr>
          <w:p>
            <w:pPr>
              <w:pStyle w:val="13"/>
            </w:pPr>
            <w:r>
              <w:t>财政委托业务支出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2010699</w:t>
            </w:r>
          </w:p>
        </w:tc>
        <w:tc>
          <w:tcPr>
            <w:tcW w:w="4535" w:type="dxa"/>
            <w:vAlign w:val="center"/>
          </w:tcPr>
          <w:p>
            <w:pPr>
              <w:pStyle w:val="13"/>
            </w:pPr>
            <w:r>
              <w:t>其他财政事务支出</w:t>
            </w: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424.88</w:t>
            </w:r>
          </w:p>
        </w:tc>
        <w:tc>
          <w:tcPr>
            <w:tcW w:w="1361" w:type="dxa"/>
            <w:vAlign w:val="center"/>
          </w:tcPr>
          <w:p>
            <w:pPr>
              <w:pStyle w:val="12"/>
            </w:pPr>
            <w:r>
              <w:t>424.88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421.64</w:t>
            </w:r>
          </w:p>
        </w:tc>
        <w:tc>
          <w:tcPr>
            <w:tcW w:w="1361" w:type="dxa"/>
            <w:vAlign w:val="center"/>
          </w:tcPr>
          <w:p>
            <w:pPr>
              <w:pStyle w:val="12"/>
            </w:pPr>
            <w:r>
              <w:t>421.64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293.56</w:t>
            </w:r>
          </w:p>
        </w:tc>
        <w:tc>
          <w:tcPr>
            <w:tcW w:w="1361" w:type="dxa"/>
            <w:vAlign w:val="center"/>
          </w:tcPr>
          <w:p>
            <w:pPr>
              <w:pStyle w:val="12"/>
            </w:pPr>
            <w:r>
              <w:t>293.56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128.08</w:t>
            </w:r>
          </w:p>
        </w:tc>
        <w:tc>
          <w:tcPr>
            <w:tcW w:w="1361" w:type="dxa"/>
            <w:vAlign w:val="center"/>
          </w:tcPr>
          <w:p>
            <w:pPr>
              <w:pStyle w:val="12"/>
            </w:pPr>
            <w:r>
              <w:t>128.08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20827</w:t>
            </w:r>
          </w:p>
        </w:tc>
        <w:tc>
          <w:tcPr>
            <w:tcW w:w="4535" w:type="dxa"/>
            <w:vAlign w:val="center"/>
          </w:tcPr>
          <w:p>
            <w:pPr>
              <w:pStyle w:val="13"/>
            </w:pPr>
            <w:r>
              <w:t>财政对其他社会保险基金的补助</w:t>
            </w:r>
          </w:p>
        </w:tc>
        <w:tc>
          <w:tcPr>
            <w:tcW w:w="1361" w:type="dxa"/>
            <w:vAlign w:val="center"/>
          </w:tcPr>
          <w:p>
            <w:pPr>
              <w:pStyle w:val="12"/>
            </w:pPr>
            <w:r>
              <w:t>3.24</w:t>
            </w:r>
          </w:p>
        </w:tc>
        <w:tc>
          <w:tcPr>
            <w:tcW w:w="1361" w:type="dxa"/>
            <w:vAlign w:val="center"/>
          </w:tcPr>
          <w:p>
            <w:pPr>
              <w:pStyle w:val="12"/>
            </w:pPr>
            <w:r>
              <w:t>3.24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2082702</w:t>
            </w:r>
          </w:p>
        </w:tc>
        <w:tc>
          <w:tcPr>
            <w:tcW w:w="4535" w:type="dxa"/>
            <w:vAlign w:val="center"/>
          </w:tcPr>
          <w:p>
            <w:pPr>
              <w:pStyle w:val="13"/>
            </w:pPr>
            <w:r>
              <w:t>财政对工伤保险基金的补助</w:t>
            </w:r>
          </w:p>
        </w:tc>
        <w:tc>
          <w:tcPr>
            <w:tcW w:w="1361" w:type="dxa"/>
            <w:vAlign w:val="center"/>
          </w:tcPr>
          <w:p>
            <w:pPr>
              <w:pStyle w:val="12"/>
            </w:pPr>
            <w:r>
              <w:t>3.24</w:t>
            </w:r>
          </w:p>
        </w:tc>
        <w:tc>
          <w:tcPr>
            <w:tcW w:w="1361" w:type="dxa"/>
            <w:vAlign w:val="center"/>
          </w:tcPr>
          <w:p>
            <w:pPr>
              <w:pStyle w:val="12"/>
            </w:pPr>
            <w:r>
              <w:t>3.24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45.39</w:t>
            </w:r>
          </w:p>
        </w:tc>
        <w:tc>
          <w:tcPr>
            <w:tcW w:w="1361" w:type="dxa"/>
            <w:vAlign w:val="center"/>
          </w:tcPr>
          <w:p>
            <w:pPr>
              <w:pStyle w:val="12"/>
            </w:pPr>
            <w:r>
              <w:t>45.39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45.39</w:t>
            </w:r>
          </w:p>
        </w:tc>
        <w:tc>
          <w:tcPr>
            <w:tcW w:w="1361" w:type="dxa"/>
            <w:vAlign w:val="center"/>
          </w:tcPr>
          <w:p>
            <w:pPr>
              <w:pStyle w:val="12"/>
            </w:pPr>
            <w:r>
              <w:t>45.39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45.39</w:t>
            </w:r>
          </w:p>
        </w:tc>
        <w:tc>
          <w:tcPr>
            <w:tcW w:w="1361" w:type="dxa"/>
            <w:vAlign w:val="center"/>
          </w:tcPr>
          <w:p>
            <w:pPr>
              <w:pStyle w:val="12"/>
            </w:pPr>
            <w:r>
              <w:t>45.39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105.98</w:t>
            </w:r>
          </w:p>
        </w:tc>
        <w:tc>
          <w:tcPr>
            <w:tcW w:w="1361" w:type="dxa"/>
            <w:vAlign w:val="center"/>
          </w:tcPr>
          <w:p>
            <w:pPr>
              <w:pStyle w:val="12"/>
            </w:pPr>
            <w:r>
              <w:t>105.98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105.98</w:t>
            </w:r>
          </w:p>
        </w:tc>
        <w:tc>
          <w:tcPr>
            <w:tcW w:w="1361" w:type="dxa"/>
            <w:vAlign w:val="center"/>
          </w:tcPr>
          <w:p>
            <w:pPr>
              <w:pStyle w:val="12"/>
            </w:pPr>
            <w:r>
              <w:t>105.98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105.98</w:t>
            </w:r>
          </w:p>
        </w:tc>
        <w:tc>
          <w:tcPr>
            <w:tcW w:w="1361" w:type="dxa"/>
            <w:vAlign w:val="center"/>
          </w:tcPr>
          <w:p>
            <w:pPr>
              <w:pStyle w:val="12"/>
            </w:pPr>
            <w:r>
              <w:t>105.98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228廊坊市广阳区财政局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2240.77</w:t>
            </w:r>
          </w:p>
        </w:tc>
        <w:tc>
          <w:tcPr>
            <w:tcW w:w="3402" w:type="dxa"/>
            <w:vAlign w:val="center"/>
          </w:tcPr>
          <w:p>
            <w:pPr>
              <w:pStyle w:val="13"/>
            </w:pPr>
            <w:r>
              <w:t>一、一般公共服务支出</w:t>
            </w:r>
          </w:p>
        </w:tc>
        <w:tc>
          <w:tcPr>
            <w:tcW w:w="1474" w:type="dxa"/>
            <w:vAlign w:val="center"/>
          </w:tcPr>
          <w:p>
            <w:pPr>
              <w:pStyle w:val="12"/>
            </w:pPr>
            <w:r>
              <w:t>1664.52</w:t>
            </w:r>
          </w:p>
        </w:tc>
        <w:tc>
          <w:tcPr>
            <w:tcW w:w="1474" w:type="dxa"/>
            <w:vAlign w:val="center"/>
          </w:tcPr>
          <w:p>
            <w:pPr>
              <w:pStyle w:val="12"/>
            </w:pPr>
            <w:r>
              <w:t>1664.52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424.88</w:t>
            </w:r>
          </w:p>
        </w:tc>
        <w:tc>
          <w:tcPr>
            <w:tcW w:w="1474" w:type="dxa"/>
            <w:vAlign w:val="center"/>
          </w:tcPr>
          <w:p>
            <w:pPr>
              <w:pStyle w:val="12"/>
            </w:pPr>
            <w:r>
              <w:t>424.88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45.39</w:t>
            </w:r>
          </w:p>
        </w:tc>
        <w:tc>
          <w:tcPr>
            <w:tcW w:w="1474" w:type="dxa"/>
            <w:vAlign w:val="center"/>
          </w:tcPr>
          <w:p>
            <w:pPr>
              <w:pStyle w:val="12"/>
            </w:pPr>
            <w:r>
              <w:t>45.39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105.98</w:t>
            </w:r>
          </w:p>
        </w:tc>
        <w:tc>
          <w:tcPr>
            <w:tcW w:w="1474" w:type="dxa"/>
            <w:vAlign w:val="center"/>
          </w:tcPr>
          <w:p>
            <w:pPr>
              <w:pStyle w:val="12"/>
            </w:pPr>
            <w:r>
              <w:t>105.98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2240.77</w:t>
            </w:r>
          </w:p>
        </w:tc>
        <w:tc>
          <w:tcPr>
            <w:tcW w:w="3402" w:type="dxa"/>
            <w:vAlign w:val="center"/>
          </w:tcPr>
          <w:p>
            <w:pPr>
              <w:pStyle w:val="15"/>
            </w:pPr>
            <w:r>
              <w:t>本年支出合计</w:t>
            </w:r>
          </w:p>
        </w:tc>
        <w:tc>
          <w:tcPr>
            <w:tcW w:w="1474" w:type="dxa"/>
            <w:vAlign w:val="center"/>
          </w:tcPr>
          <w:p>
            <w:pPr>
              <w:pStyle w:val="16"/>
            </w:pPr>
            <w:r>
              <w:t>2240.77</w:t>
            </w:r>
          </w:p>
        </w:tc>
        <w:tc>
          <w:tcPr>
            <w:tcW w:w="1474" w:type="dxa"/>
            <w:vAlign w:val="center"/>
          </w:tcPr>
          <w:p>
            <w:pPr>
              <w:pStyle w:val="16"/>
            </w:pPr>
            <w:r>
              <w:t>2240.77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2240.77</w:t>
            </w:r>
          </w:p>
        </w:tc>
        <w:tc>
          <w:tcPr>
            <w:tcW w:w="3402" w:type="dxa"/>
            <w:vAlign w:val="center"/>
          </w:tcPr>
          <w:p>
            <w:pPr>
              <w:pStyle w:val="15"/>
            </w:pPr>
            <w:r>
              <w:t>支出总计</w:t>
            </w:r>
          </w:p>
        </w:tc>
        <w:tc>
          <w:tcPr>
            <w:tcW w:w="1474" w:type="dxa"/>
            <w:vAlign w:val="center"/>
          </w:tcPr>
          <w:p>
            <w:pPr>
              <w:pStyle w:val="16"/>
            </w:pPr>
            <w:r>
              <w:t>2240.77</w:t>
            </w:r>
          </w:p>
        </w:tc>
        <w:tc>
          <w:tcPr>
            <w:tcW w:w="1474" w:type="dxa"/>
            <w:vAlign w:val="center"/>
          </w:tcPr>
          <w:p>
            <w:pPr>
              <w:pStyle w:val="16"/>
            </w:pPr>
            <w:r>
              <w:t>2240.77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228廊坊市广阳区财政局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2240.77</w:t>
            </w:r>
          </w:p>
        </w:tc>
        <w:tc>
          <w:tcPr>
            <w:tcW w:w="2551" w:type="dxa"/>
            <w:vAlign w:val="center"/>
          </w:tcPr>
          <w:p>
            <w:pPr>
              <w:pStyle w:val="16"/>
            </w:pPr>
            <w:r>
              <w:t>1825.77</w:t>
            </w:r>
          </w:p>
        </w:tc>
        <w:tc>
          <w:tcPr>
            <w:tcW w:w="2551" w:type="dxa"/>
            <w:vAlign w:val="center"/>
          </w:tcPr>
          <w:p>
            <w:pPr>
              <w:pStyle w:val="16"/>
            </w:pPr>
            <w:r>
              <w:t>415.00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1664.52</w:t>
            </w:r>
          </w:p>
        </w:tc>
        <w:tc>
          <w:tcPr>
            <w:tcW w:w="2551" w:type="dxa"/>
            <w:vAlign w:val="center"/>
          </w:tcPr>
          <w:p>
            <w:pPr>
              <w:pStyle w:val="12"/>
            </w:pPr>
            <w:r>
              <w:t>1249.52</w:t>
            </w:r>
          </w:p>
        </w:tc>
        <w:tc>
          <w:tcPr>
            <w:tcW w:w="2551" w:type="dxa"/>
            <w:vAlign w:val="center"/>
          </w:tcPr>
          <w:p>
            <w:pPr>
              <w:pStyle w:val="12"/>
            </w:pPr>
            <w:r>
              <w:t>415.00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1664.52</w:t>
            </w:r>
          </w:p>
        </w:tc>
        <w:tc>
          <w:tcPr>
            <w:tcW w:w="2551" w:type="dxa"/>
            <w:vAlign w:val="center"/>
          </w:tcPr>
          <w:p>
            <w:pPr>
              <w:pStyle w:val="12"/>
            </w:pPr>
            <w:r>
              <w:t>1249.52</w:t>
            </w:r>
          </w:p>
        </w:tc>
        <w:tc>
          <w:tcPr>
            <w:tcW w:w="2551" w:type="dxa"/>
            <w:vAlign w:val="center"/>
          </w:tcPr>
          <w:p>
            <w:pPr>
              <w:pStyle w:val="12"/>
            </w:pPr>
            <w:r>
              <w:t>415.00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1529.52</w:t>
            </w:r>
          </w:p>
        </w:tc>
        <w:tc>
          <w:tcPr>
            <w:tcW w:w="2551" w:type="dxa"/>
            <w:vAlign w:val="center"/>
          </w:tcPr>
          <w:p>
            <w:pPr>
              <w:pStyle w:val="12"/>
            </w:pPr>
            <w:r>
              <w:t>1249.52</w:t>
            </w:r>
          </w:p>
        </w:tc>
        <w:tc>
          <w:tcPr>
            <w:tcW w:w="2551" w:type="dxa"/>
            <w:vAlign w:val="center"/>
          </w:tcPr>
          <w:p>
            <w:pPr>
              <w:pStyle w:val="12"/>
            </w:pPr>
            <w:r>
              <w:t>280.00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2010604</w:t>
            </w:r>
          </w:p>
        </w:tc>
        <w:tc>
          <w:tcPr>
            <w:tcW w:w="4535" w:type="dxa"/>
            <w:vAlign w:val="center"/>
          </w:tcPr>
          <w:p>
            <w:pPr>
              <w:pStyle w:val="13"/>
            </w:pPr>
            <w:r>
              <w:t>预算改革业务</w:t>
            </w:r>
          </w:p>
        </w:tc>
        <w:tc>
          <w:tcPr>
            <w:tcW w:w="2551" w:type="dxa"/>
            <w:vAlign w:val="center"/>
          </w:tcPr>
          <w:p>
            <w:pPr>
              <w:pStyle w:val="12"/>
            </w:pPr>
            <w:r>
              <w:t>120.00</w:t>
            </w:r>
          </w:p>
        </w:tc>
        <w:tc>
          <w:tcPr>
            <w:tcW w:w="2551" w:type="dxa"/>
            <w:vAlign w:val="center"/>
          </w:tcPr>
          <w:p>
            <w:pPr>
              <w:pStyle w:val="12"/>
            </w:pPr>
          </w:p>
        </w:tc>
        <w:tc>
          <w:tcPr>
            <w:tcW w:w="2551" w:type="dxa"/>
            <w:vAlign w:val="center"/>
          </w:tcPr>
          <w:p>
            <w:pPr>
              <w:pStyle w:val="12"/>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2010608</w:t>
            </w:r>
          </w:p>
        </w:tc>
        <w:tc>
          <w:tcPr>
            <w:tcW w:w="4535" w:type="dxa"/>
            <w:vAlign w:val="center"/>
          </w:tcPr>
          <w:p>
            <w:pPr>
              <w:pStyle w:val="13"/>
            </w:pPr>
            <w:r>
              <w:t>财政委托业务支出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2010699</w:t>
            </w:r>
          </w:p>
        </w:tc>
        <w:tc>
          <w:tcPr>
            <w:tcW w:w="4535" w:type="dxa"/>
            <w:vAlign w:val="center"/>
          </w:tcPr>
          <w:p>
            <w:pPr>
              <w:pStyle w:val="13"/>
            </w:pPr>
            <w:r>
              <w:t>其他财政事务支出</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424.88</w:t>
            </w:r>
          </w:p>
        </w:tc>
        <w:tc>
          <w:tcPr>
            <w:tcW w:w="2551" w:type="dxa"/>
            <w:vAlign w:val="center"/>
          </w:tcPr>
          <w:p>
            <w:pPr>
              <w:pStyle w:val="12"/>
            </w:pPr>
            <w:r>
              <w:t>424.88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421.64</w:t>
            </w:r>
          </w:p>
        </w:tc>
        <w:tc>
          <w:tcPr>
            <w:tcW w:w="2551" w:type="dxa"/>
            <w:vAlign w:val="center"/>
          </w:tcPr>
          <w:p>
            <w:pPr>
              <w:pStyle w:val="12"/>
            </w:pPr>
            <w:r>
              <w:t>421.64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293.56</w:t>
            </w:r>
          </w:p>
        </w:tc>
        <w:tc>
          <w:tcPr>
            <w:tcW w:w="2551" w:type="dxa"/>
            <w:vAlign w:val="center"/>
          </w:tcPr>
          <w:p>
            <w:pPr>
              <w:pStyle w:val="12"/>
            </w:pPr>
            <w:r>
              <w:t>293.56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128.08</w:t>
            </w:r>
          </w:p>
        </w:tc>
        <w:tc>
          <w:tcPr>
            <w:tcW w:w="2551" w:type="dxa"/>
            <w:vAlign w:val="center"/>
          </w:tcPr>
          <w:p>
            <w:pPr>
              <w:pStyle w:val="12"/>
            </w:pPr>
            <w:r>
              <w:t>128.08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3.24</w:t>
            </w:r>
          </w:p>
        </w:tc>
        <w:tc>
          <w:tcPr>
            <w:tcW w:w="2551" w:type="dxa"/>
            <w:vAlign w:val="center"/>
          </w:tcPr>
          <w:p>
            <w:pPr>
              <w:pStyle w:val="12"/>
            </w:pPr>
            <w:r>
              <w:t>3.24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3.24</w:t>
            </w:r>
          </w:p>
        </w:tc>
        <w:tc>
          <w:tcPr>
            <w:tcW w:w="2551" w:type="dxa"/>
            <w:vAlign w:val="center"/>
          </w:tcPr>
          <w:p>
            <w:pPr>
              <w:pStyle w:val="12"/>
            </w:pPr>
            <w:r>
              <w:t>3.24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45.39</w:t>
            </w:r>
          </w:p>
        </w:tc>
        <w:tc>
          <w:tcPr>
            <w:tcW w:w="2551" w:type="dxa"/>
            <w:vAlign w:val="center"/>
          </w:tcPr>
          <w:p>
            <w:pPr>
              <w:pStyle w:val="12"/>
            </w:pPr>
            <w:r>
              <w:t>45.39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45.39</w:t>
            </w:r>
          </w:p>
        </w:tc>
        <w:tc>
          <w:tcPr>
            <w:tcW w:w="2551" w:type="dxa"/>
            <w:vAlign w:val="center"/>
          </w:tcPr>
          <w:p>
            <w:pPr>
              <w:pStyle w:val="12"/>
            </w:pPr>
            <w:r>
              <w:t>45.39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45.39</w:t>
            </w:r>
          </w:p>
        </w:tc>
        <w:tc>
          <w:tcPr>
            <w:tcW w:w="2551" w:type="dxa"/>
            <w:vAlign w:val="center"/>
          </w:tcPr>
          <w:p>
            <w:pPr>
              <w:pStyle w:val="12"/>
            </w:pPr>
            <w:r>
              <w:t>45.39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105.98</w:t>
            </w:r>
          </w:p>
        </w:tc>
        <w:tc>
          <w:tcPr>
            <w:tcW w:w="2551" w:type="dxa"/>
            <w:vAlign w:val="center"/>
          </w:tcPr>
          <w:p>
            <w:pPr>
              <w:pStyle w:val="12"/>
            </w:pPr>
            <w:r>
              <w:t>105.98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105.98</w:t>
            </w:r>
          </w:p>
        </w:tc>
        <w:tc>
          <w:tcPr>
            <w:tcW w:w="2551" w:type="dxa"/>
            <w:vAlign w:val="center"/>
          </w:tcPr>
          <w:p>
            <w:pPr>
              <w:pStyle w:val="12"/>
            </w:pPr>
            <w:r>
              <w:t>105.98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105.98</w:t>
            </w:r>
          </w:p>
        </w:tc>
        <w:tc>
          <w:tcPr>
            <w:tcW w:w="2551" w:type="dxa"/>
            <w:vAlign w:val="center"/>
          </w:tcPr>
          <w:p>
            <w:pPr>
              <w:pStyle w:val="12"/>
            </w:pPr>
            <w:r>
              <w:t>105.98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228廊坊市广阳区财政局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1825.77</w:t>
            </w:r>
          </w:p>
        </w:tc>
        <w:tc>
          <w:tcPr>
            <w:tcW w:w="2551" w:type="dxa"/>
            <w:vAlign w:val="center"/>
          </w:tcPr>
          <w:p>
            <w:pPr>
              <w:pStyle w:val="16"/>
            </w:pPr>
            <w:r>
              <w:t>1704.99</w:t>
            </w:r>
          </w:p>
        </w:tc>
        <w:tc>
          <w:tcPr>
            <w:tcW w:w="2551" w:type="dxa"/>
            <w:vAlign w:val="center"/>
          </w:tcPr>
          <w:p>
            <w:pPr>
              <w:pStyle w:val="16"/>
            </w:pPr>
            <w:r>
              <w:t>120.78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1411.43</w:t>
            </w:r>
          </w:p>
        </w:tc>
        <w:tc>
          <w:tcPr>
            <w:tcW w:w="2551" w:type="dxa"/>
            <w:vAlign w:val="center"/>
          </w:tcPr>
          <w:p>
            <w:pPr>
              <w:pStyle w:val="12"/>
            </w:pPr>
            <w:r>
              <w:t>1411.43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429.58</w:t>
            </w:r>
          </w:p>
        </w:tc>
        <w:tc>
          <w:tcPr>
            <w:tcW w:w="2551" w:type="dxa"/>
            <w:vAlign w:val="center"/>
          </w:tcPr>
          <w:p>
            <w:pPr>
              <w:pStyle w:val="12"/>
            </w:pPr>
            <w:r>
              <w:t>429.58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228.60</w:t>
            </w:r>
          </w:p>
        </w:tc>
        <w:tc>
          <w:tcPr>
            <w:tcW w:w="2551" w:type="dxa"/>
            <w:vAlign w:val="center"/>
          </w:tcPr>
          <w:p>
            <w:pPr>
              <w:pStyle w:val="12"/>
            </w:pPr>
            <w:r>
              <w:t>228.60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57.93</w:t>
            </w:r>
          </w:p>
        </w:tc>
        <w:tc>
          <w:tcPr>
            <w:tcW w:w="2551" w:type="dxa"/>
            <w:vAlign w:val="center"/>
          </w:tcPr>
          <w:p>
            <w:pPr>
              <w:pStyle w:val="12"/>
            </w:pPr>
            <w:r>
              <w:t>57.93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412.63</w:t>
            </w:r>
          </w:p>
        </w:tc>
        <w:tc>
          <w:tcPr>
            <w:tcW w:w="2551" w:type="dxa"/>
            <w:vAlign w:val="center"/>
          </w:tcPr>
          <w:p>
            <w:pPr>
              <w:pStyle w:val="12"/>
            </w:pPr>
            <w:r>
              <w:t>412.63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128.08</w:t>
            </w:r>
          </w:p>
        </w:tc>
        <w:tc>
          <w:tcPr>
            <w:tcW w:w="2551" w:type="dxa"/>
            <w:vAlign w:val="center"/>
          </w:tcPr>
          <w:p>
            <w:pPr>
              <w:pStyle w:val="12"/>
            </w:pPr>
            <w:r>
              <w:t>128.08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45.39</w:t>
            </w:r>
          </w:p>
        </w:tc>
        <w:tc>
          <w:tcPr>
            <w:tcW w:w="2551" w:type="dxa"/>
            <w:vAlign w:val="center"/>
          </w:tcPr>
          <w:p>
            <w:pPr>
              <w:pStyle w:val="12"/>
            </w:pPr>
            <w:r>
              <w:t>45.39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3.24</w:t>
            </w:r>
          </w:p>
        </w:tc>
        <w:tc>
          <w:tcPr>
            <w:tcW w:w="2551" w:type="dxa"/>
            <w:vAlign w:val="center"/>
          </w:tcPr>
          <w:p>
            <w:pPr>
              <w:pStyle w:val="12"/>
            </w:pPr>
            <w:r>
              <w:t>3.24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105.98</w:t>
            </w:r>
          </w:p>
        </w:tc>
        <w:tc>
          <w:tcPr>
            <w:tcW w:w="2551" w:type="dxa"/>
            <w:vAlign w:val="center"/>
          </w:tcPr>
          <w:p>
            <w:pPr>
              <w:pStyle w:val="12"/>
            </w:pPr>
            <w:r>
              <w:t>105.98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120.78</w:t>
            </w:r>
          </w:p>
        </w:tc>
        <w:tc>
          <w:tcPr>
            <w:tcW w:w="2551" w:type="dxa"/>
            <w:vAlign w:val="center"/>
          </w:tcPr>
          <w:p>
            <w:pPr>
              <w:pStyle w:val="12"/>
            </w:pPr>
          </w:p>
        </w:tc>
        <w:tc>
          <w:tcPr>
            <w:tcW w:w="2551" w:type="dxa"/>
            <w:vAlign w:val="center"/>
          </w:tcPr>
          <w:p>
            <w:pPr>
              <w:pStyle w:val="12"/>
            </w:pPr>
            <w:r>
              <w:t>120.78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13.76</w:t>
            </w:r>
          </w:p>
        </w:tc>
        <w:tc>
          <w:tcPr>
            <w:tcW w:w="2551" w:type="dxa"/>
            <w:vAlign w:val="center"/>
          </w:tcPr>
          <w:p>
            <w:pPr>
              <w:pStyle w:val="12"/>
            </w:pPr>
          </w:p>
        </w:tc>
        <w:tc>
          <w:tcPr>
            <w:tcW w:w="2551" w:type="dxa"/>
            <w:vAlign w:val="center"/>
          </w:tcPr>
          <w:p>
            <w:pPr>
              <w:pStyle w:val="12"/>
            </w:pPr>
            <w:r>
              <w:t>13.76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1.03</w:t>
            </w:r>
          </w:p>
        </w:tc>
        <w:tc>
          <w:tcPr>
            <w:tcW w:w="2551" w:type="dxa"/>
            <w:vAlign w:val="center"/>
          </w:tcPr>
          <w:p>
            <w:pPr>
              <w:pStyle w:val="12"/>
            </w:pPr>
          </w:p>
        </w:tc>
        <w:tc>
          <w:tcPr>
            <w:tcW w:w="2551" w:type="dxa"/>
            <w:vAlign w:val="center"/>
          </w:tcPr>
          <w:p>
            <w:pPr>
              <w:pStyle w:val="12"/>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2.75</w:t>
            </w:r>
          </w:p>
        </w:tc>
        <w:tc>
          <w:tcPr>
            <w:tcW w:w="2551" w:type="dxa"/>
            <w:vAlign w:val="center"/>
          </w:tcPr>
          <w:p>
            <w:pPr>
              <w:pStyle w:val="12"/>
            </w:pPr>
          </w:p>
        </w:tc>
        <w:tc>
          <w:tcPr>
            <w:tcW w:w="2551" w:type="dxa"/>
            <w:vAlign w:val="center"/>
          </w:tcPr>
          <w:p>
            <w:pPr>
              <w:pStyle w:val="12"/>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7.74</w:t>
            </w:r>
          </w:p>
        </w:tc>
        <w:tc>
          <w:tcPr>
            <w:tcW w:w="2551" w:type="dxa"/>
            <w:vAlign w:val="center"/>
          </w:tcPr>
          <w:p>
            <w:pPr>
              <w:pStyle w:val="12"/>
            </w:pPr>
          </w:p>
        </w:tc>
        <w:tc>
          <w:tcPr>
            <w:tcW w:w="2551" w:type="dxa"/>
            <w:vAlign w:val="center"/>
          </w:tcPr>
          <w:p>
            <w:pPr>
              <w:pStyle w:val="12"/>
            </w:pPr>
            <w:r>
              <w:t>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16.98</w:t>
            </w:r>
          </w:p>
        </w:tc>
        <w:tc>
          <w:tcPr>
            <w:tcW w:w="2551" w:type="dxa"/>
            <w:vAlign w:val="center"/>
          </w:tcPr>
          <w:p>
            <w:pPr>
              <w:pStyle w:val="12"/>
            </w:pPr>
          </w:p>
        </w:tc>
        <w:tc>
          <w:tcPr>
            <w:tcW w:w="2551" w:type="dxa"/>
            <w:vAlign w:val="center"/>
          </w:tcPr>
          <w:p>
            <w:pPr>
              <w:pStyle w:val="12"/>
            </w:pPr>
            <w:r>
              <w:t>16.98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23.25</w:t>
            </w:r>
          </w:p>
        </w:tc>
        <w:tc>
          <w:tcPr>
            <w:tcW w:w="2551" w:type="dxa"/>
            <w:vAlign w:val="center"/>
          </w:tcPr>
          <w:p>
            <w:pPr>
              <w:pStyle w:val="12"/>
            </w:pPr>
          </w:p>
        </w:tc>
        <w:tc>
          <w:tcPr>
            <w:tcW w:w="2551" w:type="dxa"/>
            <w:vAlign w:val="center"/>
          </w:tcPr>
          <w:p>
            <w:pPr>
              <w:pStyle w:val="12"/>
            </w:pPr>
            <w:r>
              <w:t>23.25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4.99</w:t>
            </w:r>
          </w:p>
        </w:tc>
        <w:tc>
          <w:tcPr>
            <w:tcW w:w="2551" w:type="dxa"/>
            <w:vAlign w:val="center"/>
          </w:tcPr>
          <w:p>
            <w:pPr>
              <w:pStyle w:val="12"/>
            </w:pPr>
          </w:p>
        </w:tc>
        <w:tc>
          <w:tcPr>
            <w:tcW w:w="2551" w:type="dxa"/>
            <w:vAlign w:val="center"/>
          </w:tcPr>
          <w:p>
            <w:pPr>
              <w:pStyle w:val="12"/>
            </w:pPr>
            <w:r>
              <w:t>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13.76</w:t>
            </w:r>
          </w:p>
        </w:tc>
        <w:tc>
          <w:tcPr>
            <w:tcW w:w="2551" w:type="dxa"/>
            <w:vAlign w:val="center"/>
          </w:tcPr>
          <w:p>
            <w:pPr>
              <w:pStyle w:val="12"/>
            </w:pPr>
          </w:p>
        </w:tc>
        <w:tc>
          <w:tcPr>
            <w:tcW w:w="2551" w:type="dxa"/>
            <w:vAlign w:val="center"/>
          </w:tcPr>
          <w:p>
            <w:pPr>
              <w:pStyle w:val="12"/>
            </w:pPr>
            <w:r>
              <w:t>13.76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0.86</w:t>
            </w:r>
          </w:p>
        </w:tc>
        <w:tc>
          <w:tcPr>
            <w:tcW w:w="2551" w:type="dxa"/>
            <w:vAlign w:val="center"/>
          </w:tcPr>
          <w:p>
            <w:pPr>
              <w:pStyle w:val="12"/>
            </w:pPr>
          </w:p>
        </w:tc>
        <w:tc>
          <w:tcPr>
            <w:tcW w:w="2551" w:type="dxa"/>
            <w:vAlign w:val="center"/>
          </w:tcPr>
          <w:p>
            <w:pPr>
              <w:pStyle w:val="12"/>
            </w:pPr>
            <w:r>
              <w:t>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7.68</w:t>
            </w:r>
          </w:p>
        </w:tc>
        <w:tc>
          <w:tcPr>
            <w:tcW w:w="2551" w:type="dxa"/>
            <w:vAlign w:val="center"/>
          </w:tcPr>
          <w:p>
            <w:pPr>
              <w:pStyle w:val="12"/>
            </w:pPr>
          </w:p>
        </w:tc>
        <w:tc>
          <w:tcPr>
            <w:tcW w:w="2551" w:type="dxa"/>
            <w:vAlign w:val="center"/>
          </w:tcPr>
          <w:p>
            <w:pPr>
              <w:pStyle w:val="12"/>
            </w:pPr>
            <w:r>
              <w:t>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12.26</w:t>
            </w:r>
          </w:p>
        </w:tc>
        <w:tc>
          <w:tcPr>
            <w:tcW w:w="2551" w:type="dxa"/>
            <w:vAlign w:val="center"/>
          </w:tcPr>
          <w:p>
            <w:pPr>
              <w:pStyle w:val="12"/>
            </w:pPr>
          </w:p>
        </w:tc>
        <w:tc>
          <w:tcPr>
            <w:tcW w:w="2551" w:type="dxa"/>
            <w:vAlign w:val="center"/>
          </w:tcPr>
          <w:p>
            <w:pPr>
              <w:pStyle w:val="12"/>
            </w:pPr>
            <w:r>
              <w:t>12.26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4.38</w:t>
            </w:r>
          </w:p>
        </w:tc>
        <w:tc>
          <w:tcPr>
            <w:tcW w:w="2551" w:type="dxa"/>
            <w:vAlign w:val="center"/>
          </w:tcPr>
          <w:p>
            <w:pPr>
              <w:pStyle w:val="12"/>
            </w:pPr>
          </w:p>
        </w:tc>
        <w:tc>
          <w:tcPr>
            <w:tcW w:w="2551" w:type="dxa"/>
            <w:vAlign w:val="center"/>
          </w:tcPr>
          <w:p>
            <w:pPr>
              <w:pStyle w:val="12"/>
            </w:pPr>
            <w:r>
              <w:t>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11.34</w:t>
            </w:r>
          </w:p>
        </w:tc>
        <w:tc>
          <w:tcPr>
            <w:tcW w:w="2551" w:type="dxa"/>
            <w:vAlign w:val="center"/>
          </w:tcPr>
          <w:p>
            <w:pPr>
              <w:pStyle w:val="12"/>
            </w:pPr>
          </w:p>
        </w:tc>
        <w:tc>
          <w:tcPr>
            <w:tcW w:w="2551" w:type="dxa"/>
            <w:vAlign w:val="center"/>
          </w:tcPr>
          <w:p>
            <w:pPr>
              <w:pStyle w:val="12"/>
            </w:pPr>
            <w:r>
              <w:t>11.34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293.56</w:t>
            </w:r>
          </w:p>
        </w:tc>
        <w:tc>
          <w:tcPr>
            <w:tcW w:w="2551" w:type="dxa"/>
            <w:vAlign w:val="center"/>
          </w:tcPr>
          <w:p>
            <w:pPr>
              <w:pStyle w:val="12"/>
            </w:pPr>
            <w:r>
              <w:t>293.56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19.33</w:t>
            </w:r>
          </w:p>
        </w:tc>
        <w:tc>
          <w:tcPr>
            <w:tcW w:w="2551" w:type="dxa"/>
            <w:vAlign w:val="center"/>
          </w:tcPr>
          <w:p>
            <w:pPr>
              <w:pStyle w:val="12"/>
            </w:pPr>
            <w:r>
              <w:t>19.33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270.12</w:t>
            </w:r>
          </w:p>
        </w:tc>
        <w:tc>
          <w:tcPr>
            <w:tcW w:w="2551" w:type="dxa"/>
            <w:vAlign w:val="center"/>
          </w:tcPr>
          <w:p>
            <w:pPr>
              <w:pStyle w:val="12"/>
            </w:pPr>
            <w:r>
              <w:t>270.12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4.11</w:t>
            </w:r>
          </w:p>
        </w:tc>
        <w:tc>
          <w:tcPr>
            <w:tcW w:w="2551" w:type="dxa"/>
            <w:vAlign w:val="center"/>
          </w:tcPr>
          <w:p>
            <w:pPr>
              <w:pStyle w:val="12"/>
            </w:pPr>
            <w:r>
              <w:t>4.11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228廊坊市广阳区财政局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228廊坊市广阳区财政局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228廊坊市广阳区财政局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4.38</w:t>
            </w:r>
          </w:p>
        </w:tc>
        <w:tc>
          <w:tcPr>
            <w:tcW w:w="2381" w:type="dxa"/>
            <w:vAlign w:val="center"/>
          </w:tcPr>
          <w:p>
            <w:pPr>
              <w:pStyle w:val="12"/>
            </w:pPr>
            <w:r>
              <w:t>4.38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4.38</w:t>
            </w:r>
          </w:p>
        </w:tc>
        <w:tc>
          <w:tcPr>
            <w:tcW w:w="2381" w:type="dxa"/>
            <w:vAlign w:val="center"/>
          </w:tcPr>
          <w:p>
            <w:pPr>
              <w:pStyle w:val="12"/>
            </w:pPr>
            <w:r>
              <w:t>4.38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廊坊市广阳区财政局2025年部门预算信息公开情况说明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廊坊市广阳区财政局2025年部门预算信息公开情况说明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按照《中华人民共和国预算法》、《地方预决算公开操作规程》和《关于进一步推进预算公开工作的实施意见》规定，现将廊坊市广阳区财政局2025年部门预算公开如下：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财政、税收的发展战略、方针、政策；根据全区国民经济和社会发展规划，拟定全区财政发展战略和中长期规划；提出运用财税政策实施宏观调控和综合平衡社会财力建议；改进、完善区乡两级财政管理体制。</w:t>
      </w:r>
    </w:p>
    <w:p>
      <w:pPr>
        <w:pStyle w:val="18"/>
      </w:pPr>
      <w:r>
        <w:t>(二）贯彻执行市级以上财政、税收、国有资本金基础管理、财务、会计管理的各项法律法规；制定和监督执行财政、财务、会计、国有资本金基础管理的规章制度；按照有关政策制定和监督执行预算外资金管理的规章制度；受区政府委托会同有关部门处理涉及财政、税收、债务等方面的涉外事务。</w:t>
      </w:r>
    </w:p>
    <w:p>
      <w:pPr>
        <w:pStyle w:val="18"/>
      </w:pPr>
      <w:r>
        <w:t>(三）编制全区和区本级年度财政预算草案，执行区人民代表大会批准的财政预算；编制全区和区本级年度财政决算；受区政府委托，向区人民代表大会报告全区及区本级预算及执行情况，向区人民代表大会常务委员会报告全区和区本级财政决算；管理区级各项财政收入、预算外资金和财政专户；管理有关政府性基金、罚没收入和行政事业性收费；负责农业四税征收管理和稽查工作。</w:t>
      </w:r>
    </w:p>
    <w:p>
      <w:pPr>
        <w:pStyle w:val="18"/>
      </w:pPr>
      <w:r>
        <w:t>(四）管理区级财政公共支出；依据国家、省、市有关政策，拟定我区政府采购和控制社会集团消费的实施办法；编制区级政府采购预算；制定需要全区统一规定的支出标准和支出办法；贯彻和监督执行《事业单位财务规则》、《行政单位财务规则》；制定全区基本建设财务制度。</w:t>
      </w:r>
    </w:p>
    <w:p>
      <w:pPr>
        <w:pStyle w:val="18"/>
      </w:pPr>
      <w:r>
        <w:t>(五）组织实施国有企业清产核资、资本金权属界定和登记；组织实施国有股权管理；负责国有资本金统计分析，指导资产评估业务；承担全区国有资产管理办事机构的日常工作。</w:t>
      </w:r>
    </w:p>
    <w:p>
      <w:pPr>
        <w:pStyle w:val="18"/>
      </w:pPr>
      <w:r>
        <w:t>(六）办理和监督区级财政的经济发展支出，包括区投资基建项目的财政拨款、区级财政投入的科技三项费用、挖潜改造资金、支农资金等。</w:t>
      </w:r>
    </w:p>
    <w:p>
      <w:pPr>
        <w:pStyle w:val="18"/>
      </w:pPr>
      <w:r>
        <w:t>(七）管理区级财政社会保障支出；拟定全区性社会保障资金财务管理制度；拟定有关住房改革财务管理制度。</w:t>
      </w:r>
    </w:p>
    <w:p>
      <w:pPr>
        <w:pStyle w:val="18"/>
      </w:pPr>
      <w:r>
        <w:t>(八）贯彻并监督执行《企业会计制度》和《企业会计准则》；负责地方金融企业财务监管工作。</w:t>
      </w:r>
    </w:p>
    <w:p>
      <w:pPr>
        <w:pStyle w:val="18"/>
      </w:pPr>
      <w:r>
        <w:t>(九）贯彻执行国家和省有关会计法律法规，制定相关制度并监督执行；管理和指导全区会计工作。</w:t>
      </w:r>
    </w:p>
    <w:p>
      <w:pPr>
        <w:pStyle w:val="18"/>
      </w:pPr>
      <w:r>
        <w:t>(十）制定全区财政监督规章、制度，监督检查财税方针政策、法律法规和规章制度的执行以及各类财政性资金的使用情况；查处违反财经纪律的重点案件。</w:t>
      </w:r>
    </w:p>
    <w:p>
      <w:pPr>
        <w:pStyle w:val="18"/>
      </w:pPr>
      <w:r>
        <w:t>(十一)制定财政科学研究和教育培训规划；组织财政人员培训；负责财政信息和财政宣传工作。</w:t>
      </w:r>
    </w:p>
    <w:p>
      <w:pPr>
        <w:pStyle w:val="18"/>
      </w:pPr>
      <w:r>
        <w:t>(十二)负责组织农业综合开发项目建设和管理。</w:t>
      </w:r>
    </w:p>
    <w:p>
      <w:pPr>
        <w:pStyle w:val="18"/>
      </w:pPr>
      <w:r>
        <w:t>(十三)负责行政事业性收费和各项罚没收入的管理。</w:t>
      </w:r>
    </w:p>
    <w:p>
      <w:pPr>
        <w:pStyle w:val="18"/>
      </w:pPr>
      <w:r>
        <w:t>(十四)承办区政府交办的其他事项。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廊坊市广阳区财政局本级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按照预算管理有关规定，目前部门预算的编制实行综合预算管理，即全部收入和支出都反映在预算中。廊坊市广阳区财政局机关及所属事业单位的收支包含在部门预算中。</w:t>
      </w:r>
    </w:p>
    <w:p>
      <w:pPr>
        <w:pStyle w:val="19"/>
      </w:pPr>
      <w:r>
        <w:t>1、收入说明</w:t>
      </w:r>
    </w:p>
    <w:p>
      <w:pPr>
        <w:pStyle w:val="19"/>
      </w:pPr>
      <w:r>
        <w:t>反映本部门当年全部收入。2025年预算收入2240.77万元，其中：一般公共预算收入2240.77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廊坊市广阳区财政局年度部门预算中支出预算的总体情况。2025年支出预算2240.77万元，其中基本支出1825.77万元，包括人员经费1704.99万元和日常公用经费120.78万元；项目支出415.00万元，主要为预算绩效管理工作经费、机关事业服务工作经费、资产评估及会计监督检查事务费、行政事业单位固定资产管理经费、农业保险补贴资金核查工作经费1、政府性投资评审经费、网络平台建设运行经费。</w:t>
      </w:r>
    </w:p>
    <w:p>
      <w:pPr>
        <w:pStyle w:val="19"/>
      </w:pPr>
      <w:r>
        <w:t>3、比上年增减情况</w:t>
      </w:r>
    </w:p>
    <w:p>
      <w:pPr>
        <w:pStyle w:val="19"/>
      </w:pPr>
      <w:r>
        <w:t>2025年预算收支安排2240.77万元，较2024年预算增加97.30万元，其中：基本支出减少37.70万元，主要为公用经费支出减少。项目支出增加135.00万元，主要为机关事业服务工作经费增加。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2025年，我部门机关运行经费共计安排120.78万元，主要用于日常维修、办公用房水电费、办公用房取暖费、办公用房物业管理费等日常运行支出。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4.38万元，其中因公出国（境）费0.00万元；公务用车购置及运维费4.38万元（其中：公务用车购置费为0.00万元，公务用车运维费4.38万元)；公务接待费0.00万元。与2024年相比减少2.19万元，增减变化的主要原因是公务用车运维费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是构建全方位预算绩效管理格局，将各部门和单位预算收支、政策和项目预算绩效管理全面纳入绩效管理，实现预算绩效管理一体化；二是为切实履行财政部门会计监督职责，加强对财政资金的规范使用，充分发挥会计监督服务宏观调控和财政管理、保障财税政策执行、提升会计信息质量；三是做好财政投资评审工作，对已安排建设项目、建设项目竣工财务结（决）算以及建设类项目投资效果进行评价审查，对区本级财政专项资金安排的项目进行追踪问效和核查；四是做好行政事业单位固定资产管理工作，对行政事业单位资产进行完善的动态管理，合理有效配置公务用车资源；五是做好农业保险补贴审核工作，主要解决我区农业保险保费补贴资金的日常监控，加大监督检查力度切实提高财政资金使用效益；六是做好网络平台建设工作，在全区范围内推广差旅电子凭证网上报销；利用财政内网搭建部门决算填报审核平台，提高单位部门决算填报效率；使用财政文件传输系统管理财政文件，实现移动办公；梳理和搭建政府财务报告、会计核算平台业务流程、对辖区内预算单位人员指导，辅导预算单位填报政府部门财务报告，辅助编制政府综合财务报告，实现预算单位会计核算平台记账凭证自动生成、数据统一存储等功能，努力实现单位决算、财务报告自动生成，全面提升决算、编报水平；七是做好机关事业服务工作，为保障财政局机关办公大楼正常运转，不断推进机关事务工作的规范化、制度化、节约化水平，确保水、电、暖、燃气等能源供给，做好办公楼修缮、电梯、高压维保、保安保洁等后勤保障工作。</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1、做好全区预算绩效管理工作</w:t>
      </w:r>
    </w:p>
    <w:p>
      <w:pPr>
        <w:pStyle w:val="23"/>
      </w:pPr>
      <w:r>
        <w:t>绩效目标：构建全方位预算绩效管理格局，将各部门和单位预算收支、政策和项目预算绩效管理全面纳入绩效管理，实现预算绩效管理一体化。</w:t>
      </w:r>
    </w:p>
    <w:p>
      <w:pPr>
        <w:pStyle w:val="23"/>
      </w:pPr>
      <w:r>
        <w:t>绩效指标：推动部门认真履行预算绩效职责，实现少花钱，多办事，逐步建立长期有效的绩效管理机制。</w:t>
      </w:r>
    </w:p>
    <w:p>
      <w:pPr>
        <w:pStyle w:val="23"/>
      </w:pPr>
      <w:r>
        <w:t>2、做好资产评估及会计监督检查工作</w:t>
      </w:r>
    </w:p>
    <w:p>
      <w:pPr>
        <w:pStyle w:val="23"/>
      </w:pPr>
      <w:r>
        <w:t>绩效目标：组织各类财政专项检查、专项治理等工作。</w:t>
      </w:r>
    </w:p>
    <w:p>
      <w:pPr>
        <w:pStyle w:val="23"/>
      </w:pPr>
      <w:r>
        <w:t>绩效指标：统筹组织财政部门开展各类专项检查、专项治理工作；组织实施区财政局内部业务审计工作。</w:t>
      </w:r>
    </w:p>
    <w:p>
      <w:pPr>
        <w:pStyle w:val="23"/>
      </w:pPr>
      <w:r>
        <w:t>3、做好政府性投资项目评审工作</w:t>
      </w:r>
    </w:p>
    <w:p>
      <w:pPr>
        <w:pStyle w:val="23"/>
      </w:pPr>
      <w:r>
        <w:t>绩效目标：对财政性资金拟安排的建设项目预算进行评价审查。</w:t>
      </w:r>
    </w:p>
    <w:p>
      <w:pPr>
        <w:pStyle w:val="23"/>
      </w:pPr>
      <w:r>
        <w:t>绩效指标：对已安排建设项目、建设项目竣工财务结（决）算以及建设类项目投资效果进行评价审查；对区本级财政专项资金安排的项目进行追踪问效和核查。</w:t>
      </w:r>
    </w:p>
    <w:p>
      <w:pPr>
        <w:pStyle w:val="23"/>
      </w:pPr>
      <w:r>
        <w:t>4、做好行政事业单位固定资产管理工作</w:t>
      </w:r>
    </w:p>
    <w:p>
      <w:pPr>
        <w:pStyle w:val="23"/>
      </w:pPr>
      <w:r>
        <w:t>绩效目标：对行政事业单位资产进行完善的动态管理，合理有效配置公务用车资源。</w:t>
      </w:r>
    </w:p>
    <w:p>
      <w:pPr>
        <w:pStyle w:val="23"/>
      </w:pPr>
      <w:r>
        <w:t>绩效指标：通过管理系统，有效维护我区资产信息，为动态管理提供支持，创新公务交通分类提供方式，保障公务出行。</w:t>
      </w:r>
    </w:p>
    <w:p>
      <w:pPr>
        <w:pStyle w:val="23"/>
      </w:pPr>
      <w:r>
        <w:t>5、做好农业保险核查工作</w:t>
      </w:r>
    </w:p>
    <w:p>
      <w:pPr>
        <w:pStyle w:val="23"/>
      </w:pPr>
      <w:r>
        <w:t xml:space="preserve">绩效目标：主要解决我区农业保险保费补贴资金的日常监控，加大监督检查力度切实提高财政资金使用效益。 </w:t>
      </w:r>
    </w:p>
    <w:p>
      <w:pPr>
        <w:pStyle w:val="23"/>
      </w:pPr>
      <w:r>
        <w:t>绩效指标：通过项目的开展，完成全年农业保险补贴的审核工作，确保资金专款专用，推动农林业保险持续健康发展的达成。</w:t>
      </w:r>
    </w:p>
    <w:p>
      <w:pPr>
        <w:pStyle w:val="23"/>
      </w:pPr>
      <w:r>
        <w:t>6、做好网络平台建设工作</w:t>
      </w:r>
    </w:p>
    <w:p>
      <w:pPr>
        <w:pStyle w:val="23"/>
      </w:pPr>
      <w:r>
        <w:t>绩效目标：按照相关规定推广差旅电子凭证网上报销、编制并推广部门决算网络平台、推广使用财政文件传输系统、编制政府部门财务报告、政府综合财务报告，推广应用会计核算平台。</w:t>
      </w:r>
    </w:p>
    <w:p>
      <w:pPr>
        <w:pStyle w:val="23"/>
      </w:pPr>
      <w:r>
        <w:t>绩效指标：在全区范围内推广差旅电子凭证网上报销；利用财政内网搭建部门决算填报审核平台，提高单位部门决算填报效率；使用财政文件传输系统管理财政文件，实现移动办公；梳理和搭建政府财务报告、会计核算平台业务流程、对辖区内预算单位人员指导，辅导预算单位填报政府部门财务报告，辅助编制政府综合财务报告，实现预算单位会计核算平台记账凭证自动生成、数据统一存储等功能，努力实现单位决算、财务报告自动生成，全面提升决算、编报水平。</w:t>
      </w:r>
    </w:p>
    <w:p>
      <w:pPr>
        <w:pStyle w:val="23"/>
      </w:pPr>
      <w:r>
        <w:t>7、做好机关事业服务工作</w:t>
      </w:r>
    </w:p>
    <w:p>
      <w:pPr>
        <w:pStyle w:val="23"/>
      </w:pPr>
      <w:r>
        <w:t>绩效指标：保障财政局机关办公大楼正常运转。</w:t>
      </w:r>
    </w:p>
    <w:p>
      <w:pPr>
        <w:pStyle w:val="23"/>
      </w:pPr>
      <w:r>
        <w:t>绩效指标：不断推进机关事务工作的规范化、制度化、节约化水平，确保水、电、暖、燃气等能源供给，做好办公楼修缮、电梯、高压维保、保安保洁等后勤保障工作，确保机关办公大楼正常运转。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编制区本级预算文本、批复部门预算。科学编制区本级预算并组织执行，汇编全区年度预算草案，拟定并执行中期财政规划；受区政府委托，向区人民代表大会报告全区及区本级预算及其执行情况；按规定时限批复部门预算。审核下达区本级预算单位用款计划及额度，进行上下级财政库款调度，审核拨付财政专户资金。组织制定地方国库管理制度、国库集中收付制度并组织实施。对预算执行情况进行分析，全面掌握财政收支增减变化的真实情况。汇编全区财政总决算，编制区本级财政总决算；编制区本级部门决算，汇编全区部门决算。</w:t>
      </w:r>
    </w:p>
    <w:p>
      <w:pPr>
        <w:pStyle w:val="24"/>
      </w:pPr>
      <w:bookmarkStart w:id="20" w:name="_GoBack"/>
      <w:bookmarkEnd w:id="20"/>
      <w:r>
        <w:t>加强财政管理改革。加强全口径政府预算管理，进一步完善“四本”预算编制；推进中期财政规划管理，增强预算约束力；深化预算绩效管理改革，提高财政资金使用效益；完善地方转移支付制度，促进资源优化配置和充分利用；深化国库管理制度改革，有效规范预算执行；推进预决算公开，促进依法理财、民主理财，实施全面规范、公开透明的预算制度。</w:t>
      </w:r>
    </w:p>
    <w:p>
      <w:pPr>
        <w:pStyle w:val="24"/>
        <w:sectPr>
          <w:pgSz w:w="16840" w:h="11900" w:orient="landscape"/>
          <w:pgMar w:top="1361" w:right="1020" w:bottom="1361" w:left="1020" w:header="720" w:footer="720" w:gutter="0"/>
          <w:cols w:space="720" w:num="1"/>
        </w:sectPr>
      </w:pPr>
      <w:r>
        <w:t>完善财政体制，强化绩效管理、深化税制改革。按照体制，全面规范透明、标准科学、约束有力的要求，扎实推进全口径政府预算管理，深入实施中期财政规划管理，进一步完善跨年度预算平衡机制；继续推动预算公开和人大联网审查监督工作，全面提高预算透明度；明确重点支出预算安排基本规范，深入推进支出标准体系建设；严格执行区人大审查批准的预算，从严控制预算调整和调剂事项，切实硬化预算约束；加快推进预算联网监督系统建设，主动支持配合区人大依法开展预算审查监督。构建全方位、全过程、全覆盖的预算绩效管理体系，推进预算和绩效管理一体化。按照权责清晰、财力协调、区域均衡的要求，合理划分财政事权与支出责任，完善收入划分体制，增强政府基本公共服务保障能力，加快推进区域间基本公共服务均等化。加大收入组织工作力度，充分发挥综合治税的协调联动作用，主动协调各成员单位，形成抓收入的工作合力，解决好收入组织工作中存在的问题，切实做到应收尽收不虚收。加强政府债务管理，规范用好政府债券资金，支持补短板等急需的重大基础设施建设；健全政府债务风险监控机制，认真落实债务化解规划，严格遏制政府隐性债务增量，确保打赢防范化解重大风险攻坚战。科学做好PPP模式推广应用，严格项目筛选入库，规范项目运作管理，充分引导社会资本参与全区公共服务项目，拓宽城市建设资金来源渠道。</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1、机关事业服务工作经费绩效目标表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13100325P000026100291</w:t>
            </w:r>
          </w:p>
        </w:tc>
        <w:tc>
          <w:tcPr>
            <w:tcW w:w="2835" w:type="dxa"/>
            <w:vAlign w:val="center"/>
          </w:tcPr>
          <w:p>
            <w:pPr>
              <w:pStyle w:val="11"/>
            </w:pPr>
            <w:r>
              <w:t>项目名称</w:t>
            </w:r>
          </w:p>
        </w:tc>
        <w:tc>
          <w:tcPr>
            <w:tcW w:w="6095" w:type="dxa"/>
            <w:gridSpan w:val="3"/>
            <w:vAlign w:val="center"/>
          </w:tcPr>
          <w:p>
            <w:pPr>
              <w:pStyle w:val="13"/>
            </w:pPr>
            <w:r>
              <w:t>机关事业服务工作经费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机关事业服务工作经费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1.机关事业服务工作经费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及时保障各项日常办公需要</w:t>
            </w:r>
          </w:p>
        </w:tc>
        <w:tc>
          <w:tcPr>
            <w:tcW w:w="2268" w:type="dxa"/>
            <w:vAlign w:val="center"/>
          </w:tcPr>
          <w:p>
            <w:pPr>
              <w:pStyle w:val="13"/>
            </w:pPr>
            <w:r>
              <w:t>≤100及时保障</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日常公用经费开支标准</w:t>
            </w:r>
          </w:p>
        </w:tc>
        <w:tc>
          <w:tcPr>
            <w:tcW w:w="5386" w:type="dxa"/>
            <w:vAlign w:val="center"/>
          </w:tcPr>
          <w:p>
            <w:pPr>
              <w:pStyle w:val="13"/>
            </w:pPr>
            <w:r>
              <w:t>办公费、水电费、交通费、会议费、工会经费、招待费及其他公用经费的开支标准</w:t>
            </w:r>
          </w:p>
        </w:tc>
        <w:tc>
          <w:tcPr>
            <w:tcW w:w="2268" w:type="dxa"/>
            <w:vAlign w:val="center"/>
          </w:tcPr>
          <w:p>
            <w:pPr>
              <w:pStyle w:val="13"/>
            </w:pPr>
            <w:r>
              <w:t>≤100按统一规定执行</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5386" w:type="dxa"/>
            <w:vAlign w:val="center"/>
          </w:tcPr>
          <w:p>
            <w:pPr>
              <w:pStyle w:val="13"/>
            </w:pPr>
            <w:r>
              <w:t>保障日常办公需要，维持单位正常运转</w:t>
            </w:r>
          </w:p>
        </w:tc>
        <w:tc>
          <w:tcPr>
            <w:tcW w:w="2268" w:type="dxa"/>
            <w:vAlign w:val="center"/>
          </w:tcPr>
          <w:p>
            <w:pPr>
              <w:pStyle w:val="13"/>
            </w:pPr>
            <w:r>
              <w:t>≤100按统一规定执行</w:t>
            </w:r>
          </w:p>
        </w:tc>
        <w:tc>
          <w:tcPr>
            <w:tcW w:w="127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≤100按统一规定执行</w:t>
            </w:r>
          </w:p>
        </w:tc>
        <w:tc>
          <w:tcPr>
            <w:tcW w:w="1276" w:type="dxa"/>
            <w:vAlign w:val="center"/>
          </w:tcPr>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2、网络平台建设运行经费绩效目标表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13100325P00002610027R</w:t>
            </w:r>
          </w:p>
        </w:tc>
        <w:tc>
          <w:tcPr>
            <w:tcW w:w="2835" w:type="dxa"/>
            <w:vAlign w:val="center"/>
          </w:tcPr>
          <w:p>
            <w:pPr>
              <w:pStyle w:val="11"/>
            </w:pPr>
            <w:r>
              <w:t>项目名称</w:t>
            </w:r>
          </w:p>
        </w:tc>
        <w:tc>
          <w:tcPr>
            <w:tcW w:w="6095" w:type="dxa"/>
            <w:gridSpan w:val="3"/>
            <w:vAlign w:val="center"/>
          </w:tcPr>
          <w:p>
            <w:pPr>
              <w:pStyle w:val="13"/>
            </w:pPr>
            <w:r>
              <w:t>网络平台建设运行经费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网络平台建设运行经费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1.进一步提高财政一体化管理水平，提高财政工作效率，提升国库管理工作水平，推动预算单位不断改进和加强财务管理工作，防范财政财务管理风险，通过信息化实现税源全方位监控。</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“公务之家”平台单位使用数量</w:t>
            </w:r>
          </w:p>
        </w:tc>
        <w:tc>
          <w:tcPr>
            <w:tcW w:w="5386" w:type="dxa"/>
            <w:vAlign w:val="center"/>
          </w:tcPr>
          <w:p>
            <w:pPr>
              <w:pStyle w:val="13"/>
            </w:pPr>
            <w:r>
              <w:t>“公务之家”平台服务单位数量</w:t>
            </w:r>
          </w:p>
        </w:tc>
        <w:tc>
          <w:tcPr>
            <w:tcW w:w="2268" w:type="dxa"/>
            <w:vAlign w:val="center"/>
          </w:tcPr>
          <w:p>
            <w:pPr>
              <w:pStyle w:val="13"/>
            </w:pPr>
            <w:r>
              <w:t>≥108个</w:t>
            </w:r>
          </w:p>
        </w:tc>
        <w:tc>
          <w:tcPr>
            <w:tcW w:w="1276" w:type="dxa"/>
            <w:vAlign w:val="center"/>
          </w:tcPr>
          <w:p>
            <w:pPr>
              <w:pStyle w:val="13"/>
            </w:pPr>
            <w:r>
              <w:t>《河北省财政厅关于实施河北省预算单位差旅电子凭证网上报销试点“全覆盖”改革的通知》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编制政府部门财务报告及政府综合财务报告预算部门（单位）数量 </w:t>
            </w:r>
          </w:p>
        </w:tc>
        <w:tc>
          <w:tcPr>
            <w:tcW w:w="5386" w:type="dxa"/>
            <w:vAlign w:val="center"/>
          </w:tcPr>
          <w:p>
            <w:pPr>
              <w:pStyle w:val="13"/>
            </w:pPr>
            <w:r>
              <w:t xml:space="preserve">编制政府部门财务报告及政府综合财务报告预算部门（单位）数量 </w:t>
            </w:r>
          </w:p>
        </w:tc>
        <w:tc>
          <w:tcPr>
            <w:tcW w:w="2268" w:type="dxa"/>
            <w:vAlign w:val="center"/>
          </w:tcPr>
          <w:p>
            <w:pPr>
              <w:pStyle w:val="13"/>
            </w:pPr>
            <w:r>
              <w:t>≥132个</w:t>
            </w:r>
          </w:p>
        </w:tc>
        <w:tc>
          <w:tcPr>
            <w:tcW w:w="1276" w:type="dxa"/>
            <w:vAlign w:val="center"/>
          </w:tcPr>
          <w:p>
            <w:pPr>
              <w:pStyle w:val="13"/>
            </w:pPr>
            <w:r>
              <w:t>《政府财务报告编制办法（试行）》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维护平台数量</w:t>
            </w:r>
          </w:p>
        </w:tc>
        <w:tc>
          <w:tcPr>
            <w:tcW w:w="5386" w:type="dxa"/>
            <w:vAlign w:val="center"/>
          </w:tcPr>
          <w:p>
            <w:pPr>
              <w:pStyle w:val="13"/>
            </w:pPr>
            <w:r>
              <w:t>大数据、OA平台维护数量</w:t>
            </w:r>
          </w:p>
        </w:tc>
        <w:tc>
          <w:tcPr>
            <w:tcW w:w="2268" w:type="dxa"/>
            <w:vAlign w:val="center"/>
          </w:tcPr>
          <w:p>
            <w:pPr>
              <w:pStyle w:val="13"/>
            </w:pPr>
            <w:r>
              <w:t>2个</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会计核算平台服务单位数量</w:t>
            </w:r>
          </w:p>
        </w:tc>
        <w:tc>
          <w:tcPr>
            <w:tcW w:w="5386" w:type="dxa"/>
            <w:vAlign w:val="center"/>
          </w:tcPr>
          <w:p>
            <w:pPr>
              <w:pStyle w:val="13"/>
            </w:pPr>
            <w:r>
              <w:t>会计核算平台服务单位数量</w:t>
            </w:r>
          </w:p>
        </w:tc>
        <w:tc>
          <w:tcPr>
            <w:tcW w:w="2268" w:type="dxa"/>
            <w:vAlign w:val="center"/>
          </w:tcPr>
          <w:p>
            <w:pPr>
              <w:pStyle w:val="13"/>
            </w:pPr>
            <w:r>
              <w:t>≥132个</w:t>
            </w:r>
          </w:p>
        </w:tc>
        <w:tc>
          <w:tcPr>
            <w:tcW w:w="1276" w:type="dxa"/>
            <w:vAlign w:val="center"/>
          </w:tcPr>
          <w:p>
            <w:pPr>
              <w:pStyle w:val="13"/>
            </w:pPr>
            <w:r>
              <w:t>《全省会计集中核算平台推广应用实施方案》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上报政府部门财政报告和政府综合财务报告合格率</w:t>
            </w:r>
          </w:p>
        </w:tc>
        <w:tc>
          <w:tcPr>
            <w:tcW w:w="5386" w:type="dxa"/>
            <w:vAlign w:val="center"/>
          </w:tcPr>
          <w:p>
            <w:pPr>
              <w:pStyle w:val="13"/>
            </w:pPr>
            <w:r>
              <w:t>上报政府财务报告和政府综合财务报告合格数量占上报总数量的比例</w:t>
            </w:r>
          </w:p>
        </w:tc>
        <w:tc>
          <w:tcPr>
            <w:tcW w:w="2268" w:type="dxa"/>
            <w:vAlign w:val="center"/>
          </w:tcPr>
          <w:p>
            <w:pPr>
              <w:pStyle w:val="13"/>
            </w:pPr>
            <w:r>
              <w:t>100%</w:t>
            </w:r>
          </w:p>
        </w:tc>
        <w:tc>
          <w:tcPr>
            <w:tcW w:w="1276" w:type="dxa"/>
            <w:vAlign w:val="center"/>
          </w:tcPr>
          <w:p>
            <w:pPr>
              <w:pStyle w:val="13"/>
            </w:pPr>
            <w:r>
              <w:t>《政府财务报告编制办法（试行）》</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平台维护数据准确性</w:t>
            </w:r>
          </w:p>
        </w:tc>
        <w:tc>
          <w:tcPr>
            <w:tcW w:w="5386" w:type="dxa"/>
            <w:vAlign w:val="center"/>
          </w:tcPr>
          <w:p>
            <w:pPr>
              <w:pStyle w:val="13"/>
            </w:pPr>
            <w:r>
              <w:t>平台录入数据准确性</w:t>
            </w:r>
          </w:p>
        </w:tc>
        <w:tc>
          <w:tcPr>
            <w:tcW w:w="2268" w:type="dxa"/>
            <w:vAlign w:val="center"/>
          </w:tcPr>
          <w:p>
            <w:pPr>
              <w:pStyle w:val="13"/>
            </w:pPr>
            <w:r>
              <w:t>≥95%</w:t>
            </w:r>
          </w:p>
        </w:tc>
        <w:tc>
          <w:tcPr>
            <w:tcW w:w="1276" w:type="dxa"/>
            <w:vAlign w:val="center"/>
          </w:tcPr>
          <w:p>
            <w:pPr>
              <w:pStyle w:val="13"/>
            </w:pPr>
            <w:r>
              <w:t>合同</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数据上传及时性</w:t>
            </w:r>
          </w:p>
        </w:tc>
        <w:tc>
          <w:tcPr>
            <w:tcW w:w="5386" w:type="dxa"/>
            <w:vAlign w:val="center"/>
          </w:tcPr>
          <w:p>
            <w:pPr>
              <w:pStyle w:val="13"/>
            </w:pPr>
            <w:r>
              <w:t>各项数据上传及时</w:t>
            </w:r>
          </w:p>
        </w:tc>
        <w:tc>
          <w:tcPr>
            <w:tcW w:w="2268" w:type="dxa"/>
            <w:vAlign w:val="center"/>
          </w:tcPr>
          <w:p>
            <w:pPr>
              <w:pStyle w:val="13"/>
            </w:pPr>
            <w:r>
              <w:t>及时</w:t>
            </w:r>
          </w:p>
        </w:tc>
        <w:tc>
          <w:tcPr>
            <w:tcW w:w="1276" w:type="dxa"/>
            <w:vAlign w:val="center"/>
          </w:tcPr>
          <w:p>
            <w:pPr>
              <w:pStyle w:val="13"/>
            </w:pPr>
            <w:r>
              <w:t>工作要求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w:t>
            </w:r>
          </w:p>
        </w:tc>
        <w:tc>
          <w:tcPr>
            <w:tcW w:w="5386" w:type="dxa"/>
            <w:vAlign w:val="center"/>
          </w:tcPr>
          <w:p>
            <w:pPr>
              <w:pStyle w:val="13"/>
            </w:pPr>
            <w:r>
              <w:t>项目预算总成本</w:t>
            </w:r>
          </w:p>
        </w:tc>
        <w:tc>
          <w:tcPr>
            <w:tcW w:w="2268" w:type="dxa"/>
            <w:vAlign w:val="center"/>
          </w:tcPr>
          <w:p>
            <w:pPr>
              <w:pStyle w:val="13"/>
            </w:pPr>
            <w:r>
              <w:t>≤60万元</w:t>
            </w:r>
          </w:p>
        </w:tc>
        <w:tc>
          <w:tcPr>
            <w:tcW w:w="1276" w:type="dxa"/>
            <w:vAlign w:val="center"/>
          </w:tcPr>
          <w:p>
            <w:pPr>
              <w:pStyle w:val="13"/>
            </w:pPr>
            <w:r>
              <w:t>合同金额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全面反映政府财务状态，提升预算单位财务工作效率</w:t>
            </w:r>
          </w:p>
        </w:tc>
        <w:tc>
          <w:tcPr>
            <w:tcW w:w="5386" w:type="dxa"/>
            <w:vAlign w:val="center"/>
          </w:tcPr>
          <w:p>
            <w:pPr>
              <w:pStyle w:val="13"/>
            </w:pPr>
            <w:r>
              <w:t>全面反映政府财务状态，提升预算单位财务工作效率</w:t>
            </w:r>
          </w:p>
        </w:tc>
        <w:tc>
          <w:tcPr>
            <w:tcW w:w="2268" w:type="dxa"/>
            <w:vAlign w:val="center"/>
          </w:tcPr>
          <w:p>
            <w:pPr>
              <w:pStyle w:val="13"/>
            </w:pPr>
            <w:r>
              <w:t>有效提升</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降低财政工作运行成本</w:t>
            </w:r>
          </w:p>
        </w:tc>
        <w:tc>
          <w:tcPr>
            <w:tcW w:w="5386" w:type="dxa"/>
            <w:vAlign w:val="center"/>
          </w:tcPr>
          <w:p>
            <w:pPr>
              <w:pStyle w:val="13"/>
            </w:pPr>
            <w:r>
              <w:t>降低财政工作运行成本</w:t>
            </w:r>
          </w:p>
        </w:tc>
        <w:tc>
          <w:tcPr>
            <w:tcW w:w="2268" w:type="dxa"/>
            <w:vAlign w:val="center"/>
          </w:tcPr>
          <w:p>
            <w:pPr>
              <w:pStyle w:val="13"/>
            </w:pPr>
            <w:r>
              <w:t>有效降低</w:t>
            </w:r>
          </w:p>
        </w:tc>
        <w:tc>
          <w:tcPr>
            <w:tcW w:w="1276" w:type="dxa"/>
            <w:vAlign w:val="center"/>
          </w:tcPr>
          <w:p>
            <w:pPr>
              <w:pStyle w:val="13"/>
            </w:pPr>
            <w:r>
              <w:t>成效明显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有效提升财政工作效率</w:t>
            </w:r>
          </w:p>
        </w:tc>
        <w:tc>
          <w:tcPr>
            <w:tcW w:w="5386" w:type="dxa"/>
            <w:vAlign w:val="center"/>
          </w:tcPr>
          <w:p>
            <w:pPr>
              <w:pStyle w:val="13"/>
            </w:pPr>
            <w:r>
              <w:t>有效提高财政工作效率，提高国库工作管理水平</w:t>
            </w:r>
          </w:p>
        </w:tc>
        <w:tc>
          <w:tcPr>
            <w:tcW w:w="2268" w:type="dxa"/>
            <w:vAlign w:val="center"/>
          </w:tcPr>
          <w:p>
            <w:pPr>
              <w:pStyle w:val="13"/>
            </w:pPr>
            <w:r>
              <w:t>有效提升</w:t>
            </w:r>
          </w:p>
        </w:tc>
        <w:tc>
          <w:tcPr>
            <w:tcW w:w="1276" w:type="dxa"/>
            <w:vAlign w:val="center"/>
          </w:tcPr>
          <w:p>
            <w:pPr>
              <w:pStyle w:val="13"/>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预算单位满意度</w:t>
            </w:r>
          </w:p>
        </w:tc>
        <w:tc>
          <w:tcPr>
            <w:tcW w:w="5386" w:type="dxa"/>
            <w:vAlign w:val="center"/>
          </w:tcPr>
          <w:p>
            <w:pPr>
              <w:pStyle w:val="13"/>
            </w:pPr>
            <w:r>
              <w:t>预算单位满意人数占服务对象人数的比重</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3、政府性投资项目评审经费绩效目标表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13100325P000026100214</w:t>
            </w:r>
          </w:p>
        </w:tc>
        <w:tc>
          <w:tcPr>
            <w:tcW w:w="2835" w:type="dxa"/>
            <w:vAlign w:val="center"/>
          </w:tcPr>
          <w:p>
            <w:pPr>
              <w:pStyle w:val="11"/>
            </w:pPr>
            <w:r>
              <w:t>项目名称</w:t>
            </w:r>
          </w:p>
        </w:tc>
        <w:tc>
          <w:tcPr>
            <w:tcW w:w="6095" w:type="dxa"/>
            <w:gridSpan w:val="3"/>
            <w:vAlign w:val="center"/>
          </w:tcPr>
          <w:p>
            <w:pPr>
              <w:pStyle w:val="13"/>
            </w:pPr>
            <w:r>
              <w:t>政府性投资项目评审经费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通过聘用评审社会中介机构参与政府性投资项目的评审工作，保障评审工作顺利开展。</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通过聘用评审社会中介机构参与政府性投资项目的评审工作，保障评审工作顺利开展。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聘用评审中介机构数量</w:t>
            </w:r>
          </w:p>
        </w:tc>
        <w:tc>
          <w:tcPr>
            <w:tcW w:w="5386" w:type="dxa"/>
            <w:vAlign w:val="center"/>
          </w:tcPr>
          <w:p>
            <w:pPr>
              <w:pStyle w:val="13"/>
            </w:pPr>
            <w:r>
              <w:t>聘用评审中介机构数量</w:t>
            </w:r>
          </w:p>
        </w:tc>
        <w:tc>
          <w:tcPr>
            <w:tcW w:w="2268" w:type="dxa"/>
            <w:vAlign w:val="center"/>
          </w:tcPr>
          <w:p>
            <w:pPr>
              <w:pStyle w:val="13"/>
            </w:pPr>
            <w:r>
              <w:t>10个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聘用评审中介机构合规率</w:t>
            </w:r>
          </w:p>
        </w:tc>
        <w:tc>
          <w:tcPr>
            <w:tcW w:w="5386" w:type="dxa"/>
            <w:vAlign w:val="center"/>
          </w:tcPr>
          <w:p>
            <w:pPr>
              <w:pStyle w:val="13"/>
            </w:pPr>
            <w:r>
              <w:t>聘用评审中介机构合规率</w:t>
            </w:r>
          </w:p>
        </w:tc>
        <w:tc>
          <w:tcPr>
            <w:tcW w:w="2268" w:type="dxa"/>
            <w:vAlign w:val="center"/>
          </w:tcPr>
          <w:p>
            <w:pPr>
              <w:pStyle w:val="13"/>
            </w:pPr>
            <w:r>
              <w:t>100%</w:t>
            </w:r>
          </w:p>
        </w:tc>
        <w:tc>
          <w:tcPr>
            <w:tcW w:w="1276" w:type="dxa"/>
            <w:vAlign w:val="center"/>
          </w:tcPr>
          <w:p>
            <w:pPr>
              <w:pStyle w:val="13"/>
            </w:pPr>
            <w:r>
              <w:t>机构资质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评审工作开展及时性</w:t>
            </w:r>
          </w:p>
        </w:tc>
        <w:tc>
          <w:tcPr>
            <w:tcW w:w="5386" w:type="dxa"/>
            <w:vAlign w:val="center"/>
          </w:tcPr>
          <w:p>
            <w:pPr>
              <w:pStyle w:val="13"/>
            </w:pPr>
            <w:r>
              <w:t>评审工作开展及时性</w:t>
            </w:r>
          </w:p>
        </w:tc>
        <w:tc>
          <w:tcPr>
            <w:tcW w:w="2268" w:type="dxa"/>
            <w:vAlign w:val="center"/>
          </w:tcPr>
          <w:p>
            <w:pPr>
              <w:pStyle w:val="13"/>
            </w:pPr>
            <w:r>
              <w:t>及时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资金控制率</w:t>
            </w:r>
          </w:p>
        </w:tc>
        <w:tc>
          <w:tcPr>
            <w:tcW w:w="5386" w:type="dxa"/>
            <w:vAlign w:val="center"/>
          </w:tcPr>
          <w:p>
            <w:pPr>
              <w:pStyle w:val="13"/>
            </w:pPr>
            <w:r>
              <w:t>资金控制率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规范工程成本，合理控制财政支出</w:t>
            </w:r>
          </w:p>
        </w:tc>
        <w:tc>
          <w:tcPr>
            <w:tcW w:w="5386" w:type="dxa"/>
            <w:vAlign w:val="center"/>
          </w:tcPr>
          <w:p>
            <w:pPr>
              <w:pStyle w:val="13"/>
            </w:pPr>
            <w:r>
              <w:t>规范工程成本，合理控制财政支出</w:t>
            </w:r>
          </w:p>
        </w:tc>
        <w:tc>
          <w:tcPr>
            <w:tcW w:w="2268" w:type="dxa"/>
            <w:vAlign w:val="center"/>
          </w:tcPr>
          <w:p>
            <w:pPr>
              <w:pStyle w:val="13"/>
            </w:pPr>
            <w:r>
              <w:t>≥15%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提高行政事业单位使用政府性投资项目的质量</w:t>
            </w:r>
          </w:p>
        </w:tc>
        <w:tc>
          <w:tcPr>
            <w:tcW w:w="5386" w:type="dxa"/>
            <w:vAlign w:val="center"/>
          </w:tcPr>
          <w:p>
            <w:pPr>
              <w:pStyle w:val="13"/>
            </w:pPr>
            <w:r>
              <w:t>提高行政事业单位使用政府性投资项目的质量</w:t>
            </w:r>
          </w:p>
        </w:tc>
        <w:tc>
          <w:tcPr>
            <w:tcW w:w="2268" w:type="dxa"/>
            <w:vAlign w:val="center"/>
          </w:tcPr>
          <w:p>
            <w:pPr>
              <w:pStyle w:val="13"/>
            </w:pPr>
            <w:r>
              <w:t>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被评审单位满意度</w:t>
            </w:r>
          </w:p>
        </w:tc>
        <w:tc>
          <w:tcPr>
            <w:tcW w:w="5386" w:type="dxa"/>
            <w:vAlign w:val="center"/>
          </w:tcPr>
          <w:p>
            <w:pPr>
              <w:pStyle w:val="13"/>
            </w:pPr>
            <w:r>
              <w:t>被评审单位满意度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4、农业保险补贴资金核查工作经费绩效目标表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13100325P00012110001P</w:t>
            </w:r>
          </w:p>
        </w:tc>
        <w:tc>
          <w:tcPr>
            <w:tcW w:w="2835" w:type="dxa"/>
            <w:vAlign w:val="center"/>
          </w:tcPr>
          <w:p>
            <w:pPr>
              <w:pStyle w:val="11"/>
            </w:pPr>
            <w:r>
              <w:t>项目名称</w:t>
            </w:r>
          </w:p>
        </w:tc>
        <w:tc>
          <w:tcPr>
            <w:tcW w:w="6095" w:type="dxa"/>
            <w:gridSpan w:val="3"/>
            <w:vAlign w:val="center"/>
          </w:tcPr>
          <w:p>
            <w:pPr>
              <w:pStyle w:val="13"/>
            </w:pPr>
            <w:r>
              <w:t>农业保险补贴资金核查工作经费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聘请第三方公司对2025年全区农业保险承保业务进行核查。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1.提高资金的使用效益，保障资金专款专用，推动农业保险持续健康发展的达成。</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核查次数</w:t>
            </w:r>
          </w:p>
        </w:tc>
        <w:tc>
          <w:tcPr>
            <w:tcW w:w="5386" w:type="dxa"/>
            <w:vAlign w:val="center"/>
          </w:tcPr>
          <w:p>
            <w:pPr>
              <w:pStyle w:val="13"/>
            </w:pPr>
            <w:r>
              <w:t>核查次数</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核查覆盖率</w:t>
            </w:r>
          </w:p>
        </w:tc>
        <w:tc>
          <w:tcPr>
            <w:tcW w:w="5386" w:type="dxa"/>
            <w:vAlign w:val="center"/>
          </w:tcPr>
          <w:p>
            <w:pPr>
              <w:pStyle w:val="13"/>
            </w:pPr>
            <w:r>
              <w:t>核查企业和个人的次数/企业和个人总数</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任务完成及时率</w:t>
            </w:r>
          </w:p>
        </w:tc>
        <w:tc>
          <w:tcPr>
            <w:tcW w:w="5386" w:type="dxa"/>
            <w:vAlign w:val="center"/>
          </w:tcPr>
          <w:p>
            <w:pPr>
              <w:pStyle w:val="13"/>
            </w:pPr>
            <w:r>
              <w:t xml:space="preserve"> 任务完成及时率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项目总成本</w:t>
            </w:r>
          </w:p>
        </w:tc>
        <w:tc>
          <w:tcPr>
            <w:tcW w:w="5386" w:type="dxa"/>
            <w:vAlign w:val="center"/>
          </w:tcPr>
          <w:p>
            <w:pPr>
              <w:pStyle w:val="13"/>
            </w:pPr>
            <w:r>
              <w:t xml:space="preserve"> 项目总成本</w:t>
            </w:r>
          </w:p>
        </w:tc>
        <w:tc>
          <w:tcPr>
            <w:tcW w:w="2268" w:type="dxa"/>
            <w:vAlign w:val="center"/>
          </w:tcPr>
          <w:p>
            <w:pPr>
              <w:pStyle w:val="13"/>
            </w:pPr>
            <w:r>
              <w:t>12万元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扩大农业保险覆盖面和风险保障水平</w:t>
            </w:r>
          </w:p>
        </w:tc>
        <w:tc>
          <w:tcPr>
            <w:tcW w:w="5386" w:type="dxa"/>
            <w:vAlign w:val="center"/>
          </w:tcPr>
          <w:p>
            <w:pPr>
              <w:pStyle w:val="13"/>
            </w:pPr>
            <w:r>
              <w:t>提升农业保险覆盖面和风险保障水平</w:t>
            </w:r>
          </w:p>
        </w:tc>
        <w:tc>
          <w:tcPr>
            <w:tcW w:w="2268" w:type="dxa"/>
            <w:vAlign w:val="center"/>
          </w:tcPr>
          <w:p>
            <w:pPr>
              <w:pStyle w:val="13"/>
            </w:pPr>
            <w:r>
              <w:t>逐步提升</w:t>
            </w: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提高农业保险市场化发展，增强农业抗风险能力</w:t>
            </w:r>
          </w:p>
        </w:tc>
        <w:tc>
          <w:tcPr>
            <w:tcW w:w="5386" w:type="dxa"/>
            <w:vAlign w:val="center"/>
          </w:tcPr>
          <w:p>
            <w:pPr>
              <w:pStyle w:val="13"/>
            </w:pPr>
            <w:r>
              <w:t>提高农业保险市场化发展，增强农业抗风险能力</w:t>
            </w:r>
          </w:p>
        </w:tc>
        <w:tc>
          <w:tcPr>
            <w:tcW w:w="2268" w:type="dxa"/>
            <w:vAlign w:val="center"/>
          </w:tcPr>
          <w:p>
            <w:pPr>
              <w:pStyle w:val="13"/>
            </w:pPr>
            <w:r>
              <w:t>逐步提高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对象满意度</w:t>
            </w:r>
          </w:p>
        </w:tc>
        <w:tc>
          <w:tcPr>
            <w:tcW w:w="5386" w:type="dxa"/>
            <w:vAlign w:val="center"/>
          </w:tcPr>
          <w:p>
            <w:pPr>
              <w:pStyle w:val="13"/>
            </w:pPr>
            <w:r>
              <w:t>核查对象满意度</w:t>
            </w:r>
          </w:p>
        </w:tc>
        <w:tc>
          <w:tcPr>
            <w:tcW w:w="2268" w:type="dxa"/>
            <w:vAlign w:val="center"/>
          </w:tcPr>
          <w:p>
            <w:pPr>
              <w:pStyle w:val="13"/>
            </w:pPr>
            <w:r>
              <w:t>≥90%</w:t>
            </w:r>
          </w:p>
        </w:tc>
        <w:tc>
          <w:tcPr>
            <w:tcW w:w="1276" w:type="dxa"/>
            <w:vAlign w:val="center"/>
          </w:tcPr>
          <w:p>
            <w:pPr>
              <w:pStyle w:val="13"/>
            </w:pPr>
            <w:r>
              <w:t>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5、行政事业单位固定资产管理经费绩效目标表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13100325P000087100021</w:t>
            </w:r>
          </w:p>
        </w:tc>
        <w:tc>
          <w:tcPr>
            <w:tcW w:w="2835" w:type="dxa"/>
            <w:vAlign w:val="center"/>
          </w:tcPr>
          <w:p>
            <w:pPr>
              <w:pStyle w:val="11"/>
            </w:pPr>
            <w:r>
              <w:t>项目名称</w:t>
            </w:r>
          </w:p>
        </w:tc>
        <w:tc>
          <w:tcPr>
            <w:tcW w:w="6095" w:type="dxa"/>
            <w:gridSpan w:val="3"/>
            <w:vAlign w:val="center"/>
          </w:tcPr>
          <w:p>
            <w:pPr>
              <w:pStyle w:val="13"/>
            </w:pPr>
            <w:r>
              <w:t>行政事业单位固定资产管理经费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为了更好地维护我区资产管理系统，使其更好的为我区的行政事业单位固定资产动态管理服务，对我区资产总体、配置、使用、处置以及收益情况进行全面统计、分析。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为了更好地维护我区资产管理系统，使其更好的为我区的行政事业单位固定资产动态管理服务，对我区资产总体、配置、使用、处置以及收益情况进行全面统计、分析。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开展培训会议次数</w:t>
            </w:r>
          </w:p>
        </w:tc>
        <w:tc>
          <w:tcPr>
            <w:tcW w:w="5386" w:type="dxa"/>
            <w:vAlign w:val="center"/>
          </w:tcPr>
          <w:p>
            <w:pPr>
              <w:pStyle w:val="13"/>
            </w:pPr>
            <w:r>
              <w:t>按文件要求组织开展资产管理系统培训会议</w:t>
            </w:r>
          </w:p>
        </w:tc>
        <w:tc>
          <w:tcPr>
            <w:tcW w:w="2268" w:type="dxa"/>
            <w:vAlign w:val="center"/>
          </w:tcPr>
          <w:p>
            <w:pPr>
              <w:pStyle w:val="13"/>
            </w:pPr>
            <w:r>
              <w:t>2次</w:t>
            </w:r>
          </w:p>
        </w:tc>
        <w:tc>
          <w:tcPr>
            <w:tcW w:w="1276" w:type="dxa"/>
            <w:vAlign w:val="center"/>
          </w:tcPr>
          <w:p>
            <w:pPr>
              <w:pStyle w:val="13"/>
            </w:pPr>
          </w:p>
          <w:p>
            <w:pPr>
              <w:pStyle w:val="13"/>
            </w:pPr>
            <w:r>
              <w:t>年度计划和实际完成情况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资产管理系统推广使用</w:t>
            </w:r>
          </w:p>
        </w:tc>
        <w:tc>
          <w:tcPr>
            <w:tcW w:w="5386" w:type="dxa"/>
            <w:vAlign w:val="center"/>
          </w:tcPr>
          <w:p>
            <w:pPr>
              <w:pStyle w:val="13"/>
            </w:pPr>
            <w:r>
              <w:t>使用单位个数/计划推广使用单位个数*100%</w:t>
            </w:r>
          </w:p>
        </w:tc>
        <w:tc>
          <w:tcPr>
            <w:tcW w:w="2268" w:type="dxa"/>
            <w:vAlign w:val="center"/>
          </w:tcPr>
          <w:p>
            <w:pPr>
              <w:pStyle w:val="13"/>
            </w:pPr>
            <w:r>
              <w:t>100%</w:t>
            </w:r>
          </w:p>
        </w:tc>
        <w:tc>
          <w:tcPr>
            <w:tcW w:w="1276" w:type="dxa"/>
            <w:vAlign w:val="center"/>
          </w:tcPr>
          <w:p>
            <w:pPr>
              <w:pStyle w:val="13"/>
            </w:pPr>
            <w:r>
              <w:t>年度计划和实际完成情况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按计划完成率</w:t>
            </w:r>
          </w:p>
        </w:tc>
        <w:tc>
          <w:tcPr>
            <w:tcW w:w="5386" w:type="dxa"/>
            <w:vAlign w:val="center"/>
          </w:tcPr>
          <w:p>
            <w:pPr>
              <w:pStyle w:val="13"/>
            </w:pPr>
            <w:r>
              <w:t>按时完成年报或月报单位数/计划完成单位个数*100%</w:t>
            </w:r>
          </w:p>
        </w:tc>
        <w:tc>
          <w:tcPr>
            <w:tcW w:w="2268" w:type="dxa"/>
            <w:vAlign w:val="center"/>
          </w:tcPr>
          <w:p>
            <w:pPr>
              <w:pStyle w:val="13"/>
            </w:pPr>
            <w:r>
              <w:t>100%</w:t>
            </w:r>
          </w:p>
        </w:tc>
        <w:tc>
          <w:tcPr>
            <w:tcW w:w="1276" w:type="dxa"/>
            <w:vAlign w:val="center"/>
          </w:tcPr>
          <w:p>
            <w:pPr>
              <w:pStyle w:val="13"/>
            </w:pPr>
            <w:r>
              <w:t>年报月报实际完成情况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资产管理系统运行维护费用支出</w:t>
            </w:r>
          </w:p>
        </w:tc>
        <w:tc>
          <w:tcPr>
            <w:tcW w:w="5386" w:type="dxa"/>
            <w:vAlign w:val="center"/>
          </w:tcPr>
          <w:p>
            <w:pPr>
              <w:pStyle w:val="13"/>
            </w:pPr>
            <w:r>
              <w:t>系统每年运行维护费</w:t>
            </w:r>
          </w:p>
        </w:tc>
        <w:tc>
          <w:tcPr>
            <w:tcW w:w="2268" w:type="dxa"/>
            <w:vAlign w:val="center"/>
          </w:tcPr>
          <w:p>
            <w:pPr>
              <w:pStyle w:val="13"/>
            </w:pPr>
            <w:r>
              <w:t>3万元</w:t>
            </w:r>
          </w:p>
        </w:tc>
        <w:tc>
          <w:tcPr>
            <w:tcW w:w="1276" w:type="dxa"/>
            <w:vAlign w:val="center"/>
          </w:tcPr>
          <w:p>
            <w:pPr>
              <w:pStyle w:val="13"/>
            </w:pPr>
            <w:r>
              <w:t>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系统覆盖率</w:t>
            </w:r>
          </w:p>
        </w:tc>
        <w:tc>
          <w:tcPr>
            <w:tcW w:w="5386" w:type="dxa"/>
            <w:vAlign w:val="center"/>
          </w:tcPr>
          <w:p>
            <w:pPr>
              <w:pStyle w:val="13"/>
            </w:pPr>
            <w:r>
              <w:t>全区资产系统覆盖情况</w:t>
            </w:r>
          </w:p>
        </w:tc>
        <w:tc>
          <w:tcPr>
            <w:tcW w:w="2268" w:type="dxa"/>
            <w:vAlign w:val="center"/>
          </w:tcPr>
          <w:p>
            <w:pPr>
              <w:pStyle w:val="13"/>
            </w:pPr>
            <w:r>
              <w:t>100%</w:t>
            </w:r>
          </w:p>
        </w:tc>
        <w:tc>
          <w:tcPr>
            <w:tcW w:w="1276" w:type="dxa"/>
            <w:vAlign w:val="center"/>
          </w:tcPr>
          <w:p>
            <w:pPr>
              <w:pStyle w:val="13"/>
            </w:pPr>
            <w:r>
              <w:t>文件要求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提高资产管理系统使用效率</w:t>
            </w:r>
          </w:p>
        </w:tc>
        <w:tc>
          <w:tcPr>
            <w:tcW w:w="5386" w:type="dxa"/>
            <w:vAlign w:val="center"/>
          </w:tcPr>
          <w:p>
            <w:pPr>
              <w:pStyle w:val="13"/>
            </w:pPr>
            <w:r>
              <w:t>提高效率</w:t>
            </w:r>
          </w:p>
        </w:tc>
        <w:tc>
          <w:tcPr>
            <w:tcW w:w="2268" w:type="dxa"/>
            <w:vAlign w:val="center"/>
          </w:tcPr>
          <w:p>
            <w:pPr>
              <w:pStyle w:val="13"/>
            </w:pPr>
            <w:r>
              <w:t>100%</w:t>
            </w:r>
          </w:p>
        </w:tc>
        <w:tc>
          <w:tcPr>
            <w:tcW w:w="1276" w:type="dxa"/>
            <w:vAlign w:val="center"/>
          </w:tcPr>
          <w:p>
            <w:pPr>
              <w:pStyle w:val="13"/>
            </w:pPr>
            <w:r>
              <w:t>资产信息系统化平台管理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资产管理信息系统的持续使用</w:t>
            </w:r>
          </w:p>
        </w:tc>
        <w:tc>
          <w:tcPr>
            <w:tcW w:w="5386" w:type="dxa"/>
            <w:vAlign w:val="center"/>
          </w:tcPr>
          <w:p>
            <w:pPr>
              <w:pStyle w:val="13"/>
            </w:pPr>
            <w:r>
              <w:t>所有单位信息系统正常持续使用</w:t>
            </w:r>
          </w:p>
        </w:tc>
        <w:tc>
          <w:tcPr>
            <w:tcW w:w="2268" w:type="dxa"/>
            <w:vAlign w:val="center"/>
          </w:tcPr>
          <w:p>
            <w:pPr>
              <w:pStyle w:val="13"/>
            </w:pPr>
            <w:r>
              <w:t>100%</w:t>
            </w:r>
          </w:p>
        </w:tc>
        <w:tc>
          <w:tcPr>
            <w:tcW w:w="1276" w:type="dxa"/>
            <w:vAlign w:val="center"/>
          </w:tcPr>
          <w:p>
            <w:pPr>
              <w:pStyle w:val="13"/>
            </w:pPr>
            <w:r>
              <w:t>资产信息系统化平台管理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单位满意度</w:t>
            </w:r>
          </w:p>
        </w:tc>
        <w:tc>
          <w:tcPr>
            <w:tcW w:w="5386" w:type="dxa"/>
            <w:vAlign w:val="center"/>
          </w:tcPr>
          <w:p>
            <w:pPr>
              <w:pStyle w:val="13"/>
            </w:pPr>
            <w:r>
              <w:t>满意人数/调查对象总数　</w:t>
            </w:r>
          </w:p>
        </w:tc>
        <w:tc>
          <w:tcPr>
            <w:tcW w:w="2268" w:type="dxa"/>
            <w:vAlign w:val="center"/>
          </w:tcPr>
          <w:p>
            <w:pPr>
              <w:pStyle w:val="13"/>
            </w:pPr>
            <w:r>
              <w:t>≥95%</w:t>
            </w:r>
          </w:p>
        </w:tc>
        <w:tc>
          <w:tcPr>
            <w:tcW w:w="1276" w:type="dxa"/>
            <w:vAlign w:val="center"/>
          </w:tcPr>
          <w:p>
            <w:pPr>
              <w:pStyle w:val="13"/>
            </w:pPr>
            <w:r>
              <w:t>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6、预算绩效管理改革工作经费绩效目标表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13100325P00005910005H</w:t>
            </w:r>
          </w:p>
        </w:tc>
        <w:tc>
          <w:tcPr>
            <w:tcW w:w="2835" w:type="dxa"/>
            <w:vAlign w:val="center"/>
          </w:tcPr>
          <w:p>
            <w:pPr>
              <w:pStyle w:val="11"/>
            </w:pPr>
            <w:r>
              <w:t>项目名称</w:t>
            </w:r>
          </w:p>
        </w:tc>
        <w:tc>
          <w:tcPr>
            <w:tcW w:w="6095" w:type="dxa"/>
            <w:gridSpan w:val="3"/>
            <w:vAlign w:val="center"/>
          </w:tcPr>
          <w:p>
            <w:pPr>
              <w:pStyle w:val="13"/>
            </w:pPr>
            <w:r>
              <w:t>预算绩效管理改革工作经费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用于预算绩效管理服务工作。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1.通过项目的开展扎实推进全面实施预算绩效管理改革工作，实现提高资源配置效率，优化支出结构的目标，提升财政资金使用效益。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开展预算绩效服务类别数</w:t>
            </w:r>
          </w:p>
        </w:tc>
        <w:tc>
          <w:tcPr>
            <w:tcW w:w="5386" w:type="dxa"/>
            <w:vAlign w:val="center"/>
          </w:tcPr>
          <w:p>
            <w:pPr>
              <w:pStyle w:val="13"/>
            </w:pPr>
            <w:r>
              <w:t>开展预算绩效管理业务数量种类</w:t>
            </w:r>
          </w:p>
        </w:tc>
        <w:tc>
          <w:tcPr>
            <w:tcW w:w="2268" w:type="dxa"/>
            <w:vAlign w:val="center"/>
          </w:tcPr>
          <w:p>
            <w:pPr>
              <w:pStyle w:val="13"/>
            </w:pPr>
            <w:r>
              <w:t>≥4类</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各项预算绩效工作验收合格率</w:t>
            </w:r>
          </w:p>
        </w:tc>
        <w:tc>
          <w:tcPr>
            <w:tcW w:w="5386" w:type="dxa"/>
            <w:vAlign w:val="center"/>
          </w:tcPr>
          <w:p>
            <w:pPr>
              <w:pStyle w:val="13"/>
            </w:pPr>
            <w:r>
              <w:t>绩效工作验收合格数量/验收总数量*100%</w:t>
            </w:r>
          </w:p>
        </w:tc>
        <w:tc>
          <w:tcPr>
            <w:tcW w:w="2268" w:type="dxa"/>
            <w:vAlign w:val="center"/>
          </w:tcPr>
          <w:p>
            <w:pPr>
              <w:pStyle w:val="13"/>
            </w:pPr>
            <w:r>
              <w:t>100%</w:t>
            </w:r>
          </w:p>
        </w:tc>
        <w:tc>
          <w:tcPr>
            <w:tcW w:w="1276" w:type="dxa"/>
            <w:vAlign w:val="center"/>
          </w:tcPr>
          <w:p>
            <w:pPr>
              <w:pStyle w:val="13"/>
            </w:pPr>
            <w:r>
              <w:t>第三方参与预算绩效管理工作办法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预算绩效相关服务工作完成时限</w:t>
            </w:r>
          </w:p>
        </w:tc>
        <w:tc>
          <w:tcPr>
            <w:tcW w:w="5386" w:type="dxa"/>
            <w:vAlign w:val="center"/>
          </w:tcPr>
          <w:p>
            <w:pPr>
              <w:pStyle w:val="13"/>
            </w:pPr>
            <w:r>
              <w:t>各项绩效工作的完成时间</w:t>
            </w:r>
          </w:p>
        </w:tc>
        <w:tc>
          <w:tcPr>
            <w:tcW w:w="2268" w:type="dxa"/>
            <w:vAlign w:val="center"/>
          </w:tcPr>
          <w:p>
            <w:pPr>
              <w:pStyle w:val="13"/>
            </w:pPr>
            <w:r>
              <w:t>12月31日前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预算绩效工作成本控制情况</w:t>
            </w:r>
          </w:p>
        </w:tc>
        <w:tc>
          <w:tcPr>
            <w:tcW w:w="5386" w:type="dxa"/>
            <w:vAlign w:val="center"/>
          </w:tcPr>
          <w:p>
            <w:pPr>
              <w:pStyle w:val="13"/>
            </w:pPr>
            <w:r>
              <w:t>各项预算绩效工作成本控制在标准范围内</w:t>
            </w:r>
          </w:p>
        </w:tc>
        <w:tc>
          <w:tcPr>
            <w:tcW w:w="2268" w:type="dxa"/>
            <w:vAlign w:val="center"/>
          </w:tcPr>
          <w:p>
            <w:pPr>
              <w:pStyle w:val="13"/>
            </w:pPr>
            <w:r>
              <w:t>控制在预算绩效相关制度办法标准范围内</w:t>
            </w:r>
          </w:p>
        </w:tc>
        <w:tc>
          <w:tcPr>
            <w:tcW w:w="1276" w:type="dxa"/>
            <w:vAlign w:val="center"/>
          </w:tcPr>
          <w:p>
            <w:pPr>
              <w:pStyle w:val="13"/>
            </w:pPr>
            <w:r>
              <w:t>第三方参与预算绩效管理工作办法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提升服务质量水平</w:t>
            </w:r>
          </w:p>
        </w:tc>
        <w:tc>
          <w:tcPr>
            <w:tcW w:w="5386" w:type="dxa"/>
            <w:vAlign w:val="center"/>
          </w:tcPr>
          <w:p>
            <w:pPr>
              <w:pStyle w:val="13"/>
            </w:pPr>
            <w:r>
              <w:t>推动部门认真履行职责</w:t>
            </w:r>
          </w:p>
        </w:tc>
        <w:tc>
          <w:tcPr>
            <w:tcW w:w="2268" w:type="dxa"/>
            <w:vAlign w:val="center"/>
          </w:tcPr>
          <w:p>
            <w:pPr>
              <w:pStyle w:val="13"/>
            </w:pPr>
            <w:r>
              <w:t>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提高财政资金使用效益</w:t>
            </w:r>
          </w:p>
        </w:tc>
        <w:tc>
          <w:tcPr>
            <w:tcW w:w="5386" w:type="dxa"/>
            <w:vAlign w:val="center"/>
          </w:tcPr>
          <w:p>
            <w:pPr>
              <w:pStyle w:val="13"/>
            </w:pPr>
            <w:r>
              <w:t>提高预算资金使用效益</w:t>
            </w:r>
          </w:p>
        </w:tc>
        <w:tc>
          <w:tcPr>
            <w:tcW w:w="2268" w:type="dxa"/>
            <w:vAlign w:val="center"/>
          </w:tcPr>
          <w:p>
            <w:pPr>
              <w:pStyle w:val="13"/>
            </w:pPr>
            <w:r>
              <w:t>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建立长期有效的绩效管理机制</w:t>
            </w:r>
          </w:p>
        </w:tc>
        <w:tc>
          <w:tcPr>
            <w:tcW w:w="5386" w:type="dxa"/>
            <w:vAlign w:val="center"/>
          </w:tcPr>
          <w:p>
            <w:pPr>
              <w:pStyle w:val="13"/>
            </w:pPr>
            <w:r>
              <w:t>逐步建立长期有效的绩效管理机制</w:t>
            </w:r>
          </w:p>
        </w:tc>
        <w:tc>
          <w:tcPr>
            <w:tcW w:w="2268" w:type="dxa"/>
            <w:vAlign w:val="center"/>
          </w:tcPr>
          <w:p>
            <w:pPr>
              <w:pStyle w:val="13"/>
            </w:pPr>
            <w:r>
              <w:t>逐步建立</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服务对象满意数量/调查总数量*100%</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7、资产评估及会计监督检查事务费绩效目标表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13100325P00005410002A</w:t>
            </w:r>
          </w:p>
        </w:tc>
        <w:tc>
          <w:tcPr>
            <w:tcW w:w="2835" w:type="dxa"/>
            <w:vAlign w:val="center"/>
          </w:tcPr>
          <w:p>
            <w:pPr>
              <w:pStyle w:val="11"/>
            </w:pPr>
            <w:r>
              <w:t>项目名称</w:t>
            </w:r>
          </w:p>
        </w:tc>
        <w:tc>
          <w:tcPr>
            <w:tcW w:w="6095" w:type="dxa"/>
            <w:gridSpan w:val="3"/>
            <w:vAlign w:val="center"/>
          </w:tcPr>
          <w:p>
            <w:pPr>
              <w:pStyle w:val="13"/>
            </w:pPr>
            <w:r>
              <w:t>资产评估及会计监督检查事务费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通过项目的开展完成全区资产评估、会计审计咨询等服务，实现会计监督服务宏观调控和财政管理、保障财税政策执行、提升会计信息质量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1.通过项目的开展完成全区资产评估、会计审计咨询等服务，实现会计监督服务宏观调控和财政管理、保障财税政策执行、提升会计信息质量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对财政资金检查项目数量</w:t>
            </w:r>
          </w:p>
        </w:tc>
        <w:tc>
          <w:tcPr>
            <w:tcW w:w="5386" w:type="dxa"/>
            <w:vAlign w:val="center"/>
          </w:tcPr>
          <w:p>
            <w:pPr>
              <w:pStyle w:val="13"/>
            </w:pPr>
            <w:r>
              <w:t>对财政资金项目、会计信息质量进行检查数量</w:t>
            </w:r>
          </w:p>
        </w:tc>
        <w:tc>
          <w:tcPr>
            <w:tcW w:w="2268" w:type="dxa"/>
            <w:vAlign w:val="center"/>
          </w:tcPr>
          <w:p>
            <w:pPr>
              <w:pStyle w:val="13"/>
            </w:pPr>
            <w:r>
              <w:t>≥10个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出具报告合格率</w:t>
            </w:r>
          </w:p>
        </w:tc>
        <w:tc>
          <w:tcPr>
            <w:tcW w:w="5386" w:type="dxa"/>
            <w:vAlign w:val="center"/>
          </w:tcPr>
          <w:p>
            <w:pPr>
              <w:pStyle w:val="13"/>
            </w:pPr>
            <w:r>
              <w:t>出具报告合格数量/总数量*100%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对财政资金各项检查工作开展及时性</w:t>
            </w:r>
          </w:p>
        </w:tc>
        <w:tc>
          <w:tcPr>
            <w:tcW w:w="5386" w:type="dxa"/>
            <w:vAlign w:val="center"/>
          </w:tcPr>
          <w:p>
            <w:pPr>
              <w:pStyle w:val="13"/>
            </w:pPr>
            <w:r>
              <w:t>对财政资金项目、会计信息质量进行检查及时性</w:t>
            </w:r>
          </w:p>
        </w:tc>
        <w:tc>
          <w:tcPr>
            <w:tcW w:w="2268" w:type="dxa"/>
            <w:vAlign w:val="center"/>
          </w:tcPr>
          <w:p>
            <w:pPr>
              <w:pStyle w:val="13"/>
            </w:pPr>
            <w:r>
              <w:t>及时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w:t>
            </w:r>
          </w:p>
        </w:tc>
        <w:tc>
          <w:tcPr>
            <w:tcW w:w="5386" w:type="dxa"/>
            <w:vAlign w:val="center"/>
          </w:tcPr>
          <w:p>
            <w:pPr>
              <w:pStyle w:val="13"/>
            </w:pPr>
            <w:r>
              <w:t>开展此项工作所需资金成本</w:t>
            </w:r>
          </w:p>
        </w:tc>
        <w:tc>
          <w:tcPr>
            <w:tcW w:w="2268" w:type="dxa"/>
            <w:vAlign w:val="center"/>
          </w:tcPr>
          <w:p>
            <w:pPr>
              <w:pStyle w:val="13"/>
            </w:pPr>
            <w:r>
              <w:t>≤40万元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加强财政资金管理</w:t>
            </w:r>
          </w:p>
        </w:tc>
        <w:tc>
          <w:tcPr>
            <w:tcW w:w="5386" w:type="dxa"/>
            <w:vAlign w:val="center"/>
          </w:tcPr>
          <w:p>
            <w:pPr>
              <w:pStyle w:val="13"/>
            </w:pPr>
            <w:r>
              <w:t>提升会计信息质量，加强对财政资金的监督</w:t>
            </w:r>
          </w:p>
        </w:tc>
        <w:tc>
          <w:tcPr>
            <w:tcW w:w="2268" w:type="dxa"/>
            <w:vAlign w:val="center"/>
          </w:tcPr>
          <w:p>
            <w:pPr>
              <w:pStyle w:val="13"/>
            </w:pPr>
            <w:r>
              <w:t>加强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推动工作开展</w:t>
            </w:r>
          </w:p>
        </w:tc>
        <w:tc>
          <w:tcPr>
            <w:tcW w:w="5386" w:type="dxa"/>
            <w:vAlign w:val="center"/>
          </w:tcPr>
          <w:p>
            <w:pPr>
              <w:pStyle w:val="13"/>
            </w:pPr>
            <w:r>
              <w:t>考察推动工作顺利开展情况</w:t>
            </w:r>
          </w:p>
        </w:tc>
        <w:tc>
          <w:tcPr>
            <w:tcW w:w="2268" w:type="dxa"/>
            <w:vAlign w:val="center"/>
          </w:tcPr>
          <w:p>
            <w:pPr>
              <w:pStyle w:val="13"/>
            </w:pPr>
            <w:r>
              <w:t>顺利推动</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调查对象满意人数/调查总人数*100%</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228廊坊市广阳区财政局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225.00</w:t>
            </w:r>
          </w:p>
        </w:tc>
        <w:tc>
          <w:tcPr>
            <w:tcW w:w="964" w:type="dxa"/>
            <w:vAlign w:val="center"/>
          </w:tcPr>
          <w:p>
            <w:pPr>
              <w:pStyle w:val="16"/>
            </w:pPr>
            <w:r>
              <w:t>225.00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廊坊市广阳区财政局本级小计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225.00</w:t>
            </w:r>
          </w:p>
        </w:tc>
        <w:tc>
          <w:tcPr>
            <w:tcW w:w="964" w:type="dxa"/>
            <w:vAlign w:val="center"/>
          </w:tcPr>
          <w:p>
            <w:pPr>
              <w:pStyle w:val="16"/>
            </w:pPr>
            <w:r>
              <w:t>225.00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75.88</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75.88</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75.88</w:t>
            </w:r>
          </w:p>
        </w:tc>
        <w:tc>
          <w:tcPr>
            <w:tcW w:w="1134" w:type="dxa"/>
            <w:vAlign w:val="center"/>
          </w:tcPr>
          <w:p>
            <w:pPr>
              <w:pStyle w:val="13"/>
            </w:pPr>
            <w:r>
              <w:t>其他制冷空调设备</w:t>
            </w:r>
          </w:p>
        </w:tc>
        <w:tc>
          <w:tcPr>
            <w:tcW w:w="1134" w:type="dxa"/>
            <w:vAlign w:val="center"/>
          </w:tcPr>
          <w:p>
            <w:pPr>
              <w:pStyle w:val="13"/>
            </w:pPr>
            <w:r>
              <w:t>A02052399</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75.88</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组</w:t>
            </w:r>
          </w:p>
        </w:tc>
        <w:tc>
          <w:tcPr>
            <w:tcW w:w="850" w:type="dxa"/>
            <w:vAlign w:val="center"/>
          </w:tcPr>
          <w:p>
            <w:pPr>
              <w:pStyle w:val="12"/>
            </w:pPr>
            <w:r>
              <w:t>5</w:t>
            </w:r>
          </w:p>
        </w:tc>
        <w:tc>
          <w:tcPr>
            <w:tcW w:w="850" w:type="dxa"/>
            <w:vAlign w:val="center"/>
          </w:tcPr>
          <w:p>
            <w:pPr>
              <w:pStyle w:val="12"/>
            </w:pPr>
            <w:r>
              <w:t>0.10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75.88</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w:t>
            </w:r>
          </w:p>
        </w:tc>
        <w:tc>
          <w:tcPr>
            <w:tcW w:w="850" w:type="dxa"/>
            <w:vAlign w:val="center"/>
          </w:tcPr>
          <w:p>
            <w:pPr>
              <w:pStyle w:val="12"/>
            </w:pPr>
            <w:r>
              <w:t>0.01</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政府性投资项目评审经费</w:t>
            </w:r>
          </w:p>
        </w:tc>
        <w:tc>
          <w:tcPr>
            <w:tcW w:w="964" w:type="dxa"/>
            <w:vAlign w:val="center"/>
          </w:tcPr>
          <w:p>
            <w:pPr>
              <w:pStyle w:val="12"/>
            </w:pPr>
            <w:r>
              <w:t>60.00</w:t>
            </w:r>
          </w:p>
        </w:tc>
        <w:tc>
          <w:tcPr>
            <w:tcW w:w="1134" w:type="dxa"/>
            <w:vAlign w:val="center"/>
          </w:tcPr>
          <w:p>
            <w:pPr>
              <w:pStyle w:val="13"/>
            </w:pPr>
            <w:r>
              <w:t>评审咨询服务</w:t>
            </w:r>
          </w:p>
        </w:tc>
        <w:tc>
          <w:tcPr>
            <w:tcW w:w="1134" w:type="dxa"/>
            <w:vAlign w:val="center"/>
          </w:tcPr>
          <w:p>
            <w:pPr>
              <w:pStyle w:val="13"/>
            </w:pPr>
            <w:r>
              <w:t>C20030900</w:t>
            </w:r>
          </w:p>
        </w:tc>
        <w:tc>
          <w:tcPr>
            <w:tcW w:w="709" w:type="dxa"/>
            <w:vAlign w:val="center"/>
          </w:tcPr>
          <w:p>
            <w:pPr>
              <w:pStyle w:val="14"/>
            </w:pPr>
            <w:r>
              <w:t>个</w:t>
            </w:r>
          </w:p>
        </w:tc>
        <w:tc>
          <w:tcPr>
            <w:tcW w:w="850" w:type="dxa"/>
            <w:vAlign w:val="center"/>
          </w:tcPr>
          <w:p>
            <w:pPr>
              <w:pStyle w:val="12"/>
            </w:pPr>
            <w:r>
              <w:t>10</w:t>
            </w:r>
          </w:p>
        </w:tc>
        <w:tc>
          <w:tcPr>
            <w:tcW w:w="850" w:type="dxa"/>
            <w:vAlign w:val="center"/>
          </w:tcPr>
          <w:p>
            <w:pPr>
              <w:pStyle w:val="12"/>
            </w:pPr>
            <w:r>
              <w:t>6.00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预算绩效管理改革工作经费</w:t>
            </w:r>
          </w:p>
        </w:tc>
        <w:tc>
          <w:tcPr>
            <w:tcW w:w="964" w:type="dxa"/>
            <w:vAlign w:val="center"/>
          </w:tcPr>
          <w:p>
            <w:pPr>
              <w:pStyle w:val="12"/>
            </w:pPr>
            <w:r>
              <w:t>120.00</w:t>
            </w:r>
          </w:p>
        </w:tc>
        <w:tc>
          <w:tcPr>
            <w:tcW w:w="1134" w:type="dxa"/>
            <w:vAlign w:val="center"/>
          </w:tcPr>
          <w:p>
            <w:pPr>
              <w:pStyle w:val="13"/>
            </w:pPr>
            <w:r>
              <w:t>预算绩效评价咨询服务</w:t>
            </w:r>
          </w:p>
        </w:tc>
        <w:tc>
          <w:tcPr>
            <w:tcW w:w="1134" w:type="dxa"/>
            <w:vAlign w:val="center"/>
          </w:tcPr>
          <w:p>
            <w:pPr>
              <w:pStyle w:val="13"/>
            </w:pPr>
            <w:r>
              <w:t>C20030800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120.00</w:t>
            </w:r>
          </w:p>
        </w:tc>
        <w:tc>
          <w:tcPr>
            <w:tcW w:w="964" w:type="dxa"/>
            <w:vAlign w:val="center"/>
          </w:tcPr>
          <w:p>
            <w:pPr>
              <w:pStyle w:val="12"/>
            </w:pPr>
            <w:r>
              <w:t>120.00</w:t>
            </w:r>
          </w:p>
        </w:tc>
        <w:tc>
          <w:tcPr>
            <w:tcW w:w="964" w:type="dxa"/>
            <w:vAlign w:val="center"/>
          </w:tcPr>
          <w:p>
            <w:pPr>
              <w:pStyle w:val="12"/>
            </w:pPr>
            <w:r>
              <w:t>120.00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资产评估及会计监督检查事务费</w:t>
            </w:r>
          </w:p>
        </w:tc>
        <w:tc>
          <w:tcPr>
            <w:tcW w:w="964" w:type="dxa"/>
            <w:vAlign w:val="center"/>
          </w:tcPr>
          <w:p>
            <w:pPr>
              <w:pStyle w:val="12"/>
            </w:pPr>
            <w:r>
              <w:t>40.00</w:t>
            </w:r>
          </w:p>
        </w:tc>
        <w:tc>
          <w:tcPr>
            <w:tcW w:w="1134" w:type="dxa"/>
            <w:vAlign w:val="center"/>
          </w:tcPr>
          <w:p>
            <w:pPr>
              <w:pStyle w:val="13"/>
            </w:pPr>
            <w:r>
              <w:t>审计服务</w:t>
            </w:r>
          </w:p>
        </w:tc>
        <w:tc>
          <w:tcPr>
            <w:tcW w:w="1134" w:type="dxa"/>
            <w:vAlign w:val="center"/>
          </w:tcPr>
          <w:p>
            <w:pPr>
              <w:pStyle w:val="13"/>
            </w:pPr>
            <w:r>
              <w:t>C23030000</w:t>
            </w:r>
          </w:p>
        </w:tc>
        <w:tc>
          <w:tcPr>
            <w:tcW w:w="709" w:type="dxa"/>
            <w:vAlign w:val="center"/>
          </w:tcPr>
          <w:p>
            <w:pPr>
              <w:pStyle w:val="14"/>
            </w:pPr>
            <w:r>
              <w:t>个</w:t>
            </w:r>
          </w:p>
        </w:tc>
        <w:tc>
          <w:tcPr>
            <w:tcW w:w="850" w:type="dxa"/>
            <w:vAlign w:val="center"/>
          </w:tcPr>
          <w:p>
            <w:pPr>
              <w:pStyle w:val="12"/>
            </w:pPr>
            <w:r>
              <w:t>5</w:t>
            </w:r>
          </w:p>
        </w:tc>
        <w:tc>
          <w:tcPr>
            <w:tcW w:w="850" w:type="dxa"/>
            <w:vAlign w:val="center"/>
          </w:tcPr>
          <w:p>
            <w:pPr>
              <w:pStyle w:val="12"/>
            </w:pPr>
            <w:r>
              <w:t>8.00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廊坊市广阳区财政局（含所属单位）上年末固定资产金额为5247.92万元（详见下表）。本年度拟购置固定资产总额为0.00万元，已按要求列入政府采购预算，详见政府采购预算表。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228廊坊市广阳区财政局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5247.92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6948</w:t>
            </w:r>
          </w:p>
        </w:tc>
        <w:tc>
          <w:tcPr>
            <w:tcW w:w="2835" w:type="dxa"/>
            <w:vAlign w:val="center"/>
          </w:tcPr>
          <w:p>
            <w:pPr>
              <w:pStyle w:val="12"/>
            </w:pPr>
            <w:r>
              <w:t>4810.11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5584</w:t>
            </w:r>
          </w:p>
        </w:tc>
        <w:tc>
          <w:tcPr>
            <w:tcW w:w="2835" w:type="dxa"/>
            <w:vAlign w:val="center"/>
          </w:tcPr>
          <w:p>
            <w:pPr>
              <w:pStyle w:val="12"/>
            </w:pPr>
            <w:r>
              <w:t>3840.22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606</w:t>
            </w:r>
          </w:p>
        </w:tc>
        <w:tc>
          <w:tcPr>
            <w:tcW w:w="2835" w:type="dxa"/>
            <w:vAlign w:val="center"/>
          </w:tcPr>
          <w:p>
            <w:pPr>
              <w:pStyle w:val="12"/>
            </w:pPr>
            <w:r>
              <w:t>412.12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608F5"/>
    <w:rsid w:val="1A0B1BD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TotalTime>2</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2025-03-01T09:00:00Z</dcterms:created>
  <dc:creator>lenovo001</dc:creator>
  <cp:lastModifiedBy>lenovo001</cp:lastModifiedBy>
  <dcterms:modified xsi:type="dcterms:W3CDTF">2025-03-01T01:04:20Z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F69C505859B248908903F143AD55A1D2</vt:lpwstr>
  </property>
</Properties>
</file>