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54D068">
      <w:pPr>
        <w:jc w:val="center"/>
        <w:rPr>
          <w:rFonts w:hint="eastAsia" w:eastAsia="方正小标宋_GBK"/>
          <w:bCs/>
          <w:sz w:val="44"/>
          <w:szCs w:val="44"/>
          <w:lang w:eastAsia="zh-CN"/>
        </w:rPr>
      </w:pPr>
      <w:r>
        <w:rPr>
          <w:rFonts w:eastAsia="方正小标宋_GBK"/>
          <w:bCs/>
          <w:sz w:val="44"/>
          <w:szCs w:val="44"/>
        </w:rPr>
        <w:t>消防执法公示公开</w:t>
      </w:r>
      <w:r>
        <w:rPr>
          <w:rFonts w:hint="eastAsia" w:eastAsia="方正小标宋_GBK"/>
          <w:bCs/>
          <w:sz w:val="44"/>
          <w:szCs w:val="44"/>
          <w:lang w:val="en-US" w:eastAsia="zh-CN"/>
        </w:rPr>
        <w:t>办法</w:t>
      </w:r>
    </w:p>
    <w:p w14:paraId="52E17CA3">
      <w:pPr>
        <w:rPr>
          <w:rFonts w:eastAsia="仿宋_GB2312"/>
          <w:kern w:val="0"/>
        </w:rPr>
      </w:pPr>
    </w:p>
    <w:p w14:paraId="1BAC4368">
      <w:pPr>
        <w:jc w:val="center"/>
        <w:rPr>
          <w:rFonts w:hAnsi="黑体" w:eastAsia="黑体"/>
        </w:rPr>
      </w:pPr>
      <w:r>
        <w:rPr>
          <w:rFonts w:hAnsi="黑体" w:eastAsia="黑体"/>
        </w:rPr>
        <w:t>第一章  总  则</w:t>
      </w:r>
    </w:p>
    <w:p w14:paraId="3BE06305">
      <w:pPr>
        <w:ind w:firstLine="640" w:firstLineChars="200"/>
        <w:rPr>
          <w:rFonts w:eastAsia="仿宋_GB2312"/>
          <w:kern w:val="0"/>
        </w:rPr>
      </w:pPr>
      <w:r>
        <w:rPr>
          <w:rFonts w:hAnsi="黑体" w:eastAsia="黑体"/>
        </w:rPr>
        <w:t>第一条</w:t>
      </w:r>
      <w:r>
        <w:rPr>
          <w:rFonts w:eastAsia="仿宋_GB2312"/>
          <w:kern w:val="0"/>
        </w:rPr>
        <w:t xml:space="preserve">  为保障当事人和社会公众的知情权、参与权、表达权和监督权，规范消防执法公示公开行为，促进严格规范公正文明执法，根据有关法律法规，结合消防工作实际，制定本规定。</w:t>
      </w:r>
    </w:p>
    <w:p w14:paraId="59C7935C">
      <w:pPr>
        <w:ind w:firstLine="640" w:firstLineChars="200"/>
        <w:rPr>
          <w:rFonts w:eastAsia="仿宋_GB2312"/>
          <w:kern w:val="0"/>
        </w:rPr>
      </w:pPr>
      <w:r>
        <w:rPr>
          <w:rFonts w:hAnsi="黑体" w:eastAsia="黑体"/>
        </w:rPr>
        <w:t xml:space="preserve">第二条 </w:t>
      </w:r>
      <w:r>
        <w:rPr>
          <w:rFonts w:eastAsia="仿宋_GB2312"/>
          <w:kern w:val="0"/>
        </w:rPr>
        <w:t xml:space="preserve"> 本规定适用于消防救援机构事前、事后主动向社会公开消防执法信息，以及事中主动向当事人公示执法身份、告知执法信息。</w:t>
      </w:r>
    </w:p>
    <w:p w14:paraId="02AA5CFF">
      <w:pPr>
        <w:ind w:firstLine="640" w:firstLineChars="200"/>
        <w:rPr>
          <w:rFonts w:eastAsia="仿宋_GB2312"/>
          <w:kern w:val="0"/>
        </w:rPr>
      </w:pPr>
      <w:r>
        <w:rPr>
          <w:rFonts w:eastAsia="仿宋_GB2312"/>
          <w:kern w:val="0"/>
        </w:rPr>
        <w:t>当事人和社会公众申请获取消防执法信息的，消防救援机构应当依照《中华人民共和国政府信息公开条例》的规定办理。</w:t>
      </w:r>
    </w:p>
    <w:p w14:paraId="59195400">
      <w:pPr>
        <w:ind w:firstLine="640" w:firstLineChars="200"/>
        <w:rPr>
          <w:rFonts w:eastAsia="仿宋_GB2312"/>
          <w:kern w:val="0"/>
        </w:rPr>
      </w:pPr>
      <w:r>
        <w:rPr>
          <w:rFonts w:hAnsi="黑体" w:eastAsia="黑体"/>
        </w:rPr>
        <w:t>第三条</w:t>
      </w:r>
      <w:r>
        <w:rPr>
          <w:rFonts w:eastAsia="仿宋_GB2312"/>
          <w:kern w:val="0"/>
        </w:rPr>
        <w:t xml:space="preserve">  消防执法公示公开应当遵循公正公平、合法有序、及时准确、便民利民的原则。</w:t>
      </w:r>
    </w:p>
    <w:p w14:paraId="568B89A1">
      <w:pPr>
        <w:ind w:firstLine="640" w:firstLineChars="200"/>
        <w:rPr>
          <w:rFonts w:eastAsia="仿宋_GB2312"/>
          <w:kern w:val="0"/>
        </w:rPr>
      </w:pPr>
      <w:r>
        <w:rPr>
          <w:rFonts w:hAnsi="黑体" w:eastAsia="黑体"/>
        </w:rPr>
        <w:t>第四条</w:t>
      </w:r>
      <w:r>
        <w:rPr>
          <w:rFonts w:eastAsia="仿宋_GB2312"/>
          <w:kern w:val="0"/>
        </w:rPr>
        <w:t xml:space="preserve">  消防救援机构应当统筹推进消防执法公示公开与政府信息公开、权责清单公布、“双随机、一公开”监管等工作，加强消防执法公示公开的规范化、标准化和信息化建设。</w:t>
      </w:r>
    </w:p>
    <w:p w14:paraId="0FC3FF3C">
      <w:pPr>
        <w:ind w:firstLine="640" w:firstLineChars="200"/>
        <w:rPr>
          <w:rFonts w:eastAsia="仿宋_GB2312"/>
          <w:kern w:val="0"/>
        </w:rPr>
      </w:pPr>
      <w:r>
        <w:rPr>
          <w:rFonts w:hAnsi="黑体" w:eastAsia="黑体"/>
        </w:rPr>
        <w:t>第五条</w:t>
      </w:r>
      <w:r>
        <w:rPr>
          <w:rFonts w:eastAsia="仿宋_GB2312"/>
          <w:kern w:val="0"/>
        </w:rPr>
        <w:t xml:space="preserve">  消防救援机构应当充分利用信息技术手段，创新公示公开方式，拓宽公示公开渠道，方便当事人和社会公众依法获取消防执法信息。</w:t>
      </w:r>
    </w:p>
    <w:p w14:paraId="68B74729">
      <w:pPr>
        <w:ind w:firstLine="640" w:firstLineChars="200"/>
        <w:rPr>
          <w:rFonts w:hint="eastAsia" w:eastAsia="仿宋_GB2312"/>
          <w:kern w:val="0"/>
        </w:rPr>
      </w:pPr>
      <w:r>
        <w:rPr>
          <w:rFonts w:hAnsi="黑体" w:eastAsia="黑体"/>
        </w:rPr>
        <w:t>第六条</w:t>
      </w:r>
      <w:r>
        <w:rPr>
          <w:rFonts w:eastAsia="仿宋_GB2312"/>
          <w:kern w:val="0"/>
        </w:rPr>
        <w:t xml:space="preserve">  消防救援机构应当接受当事人和社会公众对消防执法公示公开工作的监督，不断改进工作。</w:t>
      </w:r>
    </w:p>
    <w:p w14:paraId="0060B31A">
      <w:pPr>
        <w:ind w:firstLine="640" w:firstLineChars="200"/>
        <w:rPr>
          <w:rFonts w:eastAsia="仿宋_GB2312"/>
          <w:kern w:val="0"/>
        </w:rPr>
      </w:pPr>
    </w:p>
    <w:p w14:paraId="3D296552">
      <w:pPr>
        <w:jc w:val="center"/>
        <w:rPr>
          <w:rFonts w:hAnsi="黑体" w:eastAsia="黑体"/>
        </w:rPr>
      </w:pPr>
      <w:r>
        <w:rPr>
          <w:rFonts w:hAnsi="黑体" w:eastAsia="黑体"/>
        </w:rPr>
        <w:t>第二章  公示公开的内容</w:t>
      </w:r>
    </w:p>
    <w:p w14:paraId="7C91452D">
      <w:pPr>
        <w:ind w:firstLine="640" w:firstLineChars="200"/>
        <w:rPr>
          <w:rFonts w:eastAsia="仿宋_GB2312"/>
          <w:kern w:val="0"/>
        </w:rPr>
      </w:pPr>
      <w:r>
        <w:rPr>
          <w:rFonts w:hAnsi="黑体" w:eastAsia="黑体"/>
        </w:rPr>
        <w:t xml:space="preserve">第七条  </w:t>
      </w:r>
      <w:r>
        <w:rPr>
          <w:rFonts w:eastAsia="仿宋_GB2312"/>
          <w:kern w:val="0"/>
        </w:rPr>
        <w:t>消防救援机构对涉及公众利益调整、需要公众广泛知晓或者需要公众参与决策的消防执法信息，应当主动向社会公开；对不宜向社会公开，但涉及特定对象权利义务、需要特定对象知悉的消防执法信息，应当主动向特定对象告知或者提供查询服务。</w:t>
      </w:r>
    </w:p>
    <w:p w14:paraId="27B3D1F5">
      <w:pPr>
        <w:ind w:firstLine="640" w:firstLineChars="200"/>
        <w:rPr>
          <w:rFonts w:eastAsia="仿宋_GB2312"/>
          <w:kern w:val="0"/>
        </w:rPr>
      </w:pPr>
      <w:r>
        <w:rPr>
          <w:rFonts w:eastAsia="仿宋_GB2312"/>
          <w:kern w:val="0"/>
        </w:rPr>
        <w:t>消防救援机构应当按照上级的工作部署，逐步增加主动公开的消防执法信息内容。</w:t>
      </w:r>
    </w:p>
    <w:p w14:paraId="67EAD559">
      <w:pPr>
        <w:ind w:firstLine="640" w:firstLineChars="200"/>
        <w:rPr>
          <w:rFonts w:eastAsia="仿宋_GB2312"/>
          <w:kern w:val="0"/>
        </w:rPr>
      </w:pPr>
      <w:r>
        <w:rPr>
          <w:rFonts w:hAnsi="黑体" w:eastAsia="黑体"/>
        </w:rPr>
        <w:t xml:space="preserve">第八条  </w:t>
      </w:r>
      <w:r>
        <w:rPr>
          <w:rFonts w:eastAsia="仿宋_GB2312"/>
          <w:kern w:val="0"/>
        </w:rPr>
        <w:t>涉及国家秘密，法律、行政法规禁止公开，以及公开后可能危及国家安全、公共安全、经济安全、社会稳定的消防执法信息，消防救援机构不予公开。</w:t>
      </w:r>
    </w:p>
    <w:p w14:paraId="654C1B1A">
      <w:pPr>
        <w:tabs>
          <w:tab w:val="left" w:pos="6480"/>
        </w:tabs>
        <w:adjustRightInd w:val="0"/>
        <w:snapToGrid w:val="0"/>
        <w:spacing w:line="600" w:lineRule="exact"/>
        <w:ind w:firstLine="640" w:firstLineChars="200"/>
        <w:rPr>
          <w:rFonts w:eastAsia="仿宋_GB2312"/>
          <w:kern w:val="0"/>
        </w:rPr>
      </w:pPr>
      <w:r>
        <w:rPr>
          <w:rFonts w:eastAsia="仿宋_GB2312"/>
          <w:kern w:val="0"/>
        </w:rPr>
        <w:t>涉及商业秘密、个人隐私等公开会对第三方合法权益造成损害的消防执法信息，消防救援机构不得公开。但是，第三方同意公开，或者消防救援机构认为不公开可能对公共利益造成重大影响的，予以公开。</w:t>
      </w:r>
    </w:p>
    <w:p w14:paraId="368B8D8D">
      <w:pPr>
        <w:tabs>
          <w:tab w:val="left" w:pos="6480"/>
        </w:tabs>
        <w:adjustRightInd w:val="0"/>
        <w:snapToGrid w:val="0"/>
        <w:spacing w:line="600" w:lineRule="exact"/>
        <w:ind w:firstLine="640" w:firstLineChars="200"/>
        <w:rPr>
          <w:rFonts w:eastAsia="仿宋_GB2312"/>
        </w:rPr>
      </w:pPr>
      <w:r>
        <w:rPr>
          <w:rFonts w:hAnsi="黑体" w:eastAsia="黑体"/>
        </w:rPr>
        <w:t>第九条</w:t>
      </w:r>
      <w:r>
        <w:rPr>
          <w:rFonts w:eastAsia="黑体"/>
        </w:rPr>
        <w:t xml:space="preserve">  </w:t>
      </w:r>
      <w:r>
        <w:rPr>
          <w:rFonts w:eastAsia="仿宋_GB2312"/>
          <w:kern w:val="0"/>
        </w:rPr>
        <w:t>消防救援机构的内部事务信息，以及在履行消防监督管理职能过程中形成的讨论记录、过程稿、磋商信函、请示报告等过程性信息以及行政执法案卷信息，可以不予公开。</w:t>
      </w:r>
    </w:p>
    <w:p w14:paraId="2CAB027D">
      <w:pPr>
        <w:tabs>
          <w:tab w:val="left" w:pos="6480"/>
        </w:tabs>
        <w:adjustRightInd w:val="0"/>
        <w:snapToGrid w:val="0"/>
        <w:spacing w:line="600" w:lineRule="exact"/>
        <w:ind w:firstLine="640" w:firstLineChars="200"/>
      </w:pPr>
      <w:r>
        <w:rPr>
          <w:rFonts w:eastAsia="仿宋_GB2312"/>
        </w:rPr>
        <w:t>法律、法规、规章规定上述信息应当公开的，从其规定。</w:t>
      </w:r>
    </w:p>
    <w:p w14:paraId="2F8E0BF2">
      <w:pPr>
        <w:ind w:firstLine="640" w:firstLineChars="200"/>
        <w:rPr>
          <w:rFonts w:eastAsia="仿宋_GB2312"/>
          <w:kern w:val="0"/>
        </w:rPr>
      </w:pPr>
      <w:r>
        <w:rPr>
          <w:rFonts w:hAnsi="黑体" w:eastAsia="黑体"/>
        </w:rPr>
        <w:t>第十条</w:t>
      </w:r>
      <w:r>
        <w:rPr>
          <w:rFonts w:eastAsia="仿宋_GB2312"/>
          <w:kern w:val="0"/>
        </w:rPr>
        <w:t xml:space="preserve">  消防救援机构事前应当主动向社会公开下列信息： </w:t>
      </w:r>
    </w:p>
    <w:p w14:paraId="08489DBC">
      <w:pPr>
        <w:ind w:firstLine="480" w:firstLineChars="150"/>
        <w:rPr>
          <w:rFonts w:eastAsia="仿宋_GB2312"/>
          <w:kern w:val="0"/>
        </w:rPr>
      </w:pPr>
      <w:r>
        <w:rPr>
          <w:rFonts w:eastAsia="仿宋_GB2312"/>
          <w:kern w:val="0"/>
        </w:rPr>
        <w:t>（一）消防执法规范性文件；</w:t>
      </w:r>
    </w:p>
    <w:p w14:paraId="64580C1C">
      <w:pPr>
        <w:ind w:firstLine="480" w:firstLineChars="150"/>
        <w:rPr>
          <w:rFonts w:eastAsia="仿宋_GB2312"/>
          <w:kern w:val="0"/>
        </w:rPr>
      </w:pPr>
      <w:r>
        <w:rPr>
          <w:rFonts w:eastAsia="仿宋_GB2312"/>
          <w:kern w:val="0"/>
        </w:rPr>
        <w:t>（二）消防救援机构职责权限、机构设置、办公地址、办公时间、联系方式、负责人姓名；</w:t>
      </w:r>
    </w:p>
    <w:p w14:paraId="5137055C">
      <w:pPr>
        <w:ind w:firstLine="480" w:firstLineChars="150"/>
        <w:rPr>
          <w:rFonts w:eastAsia="仿宋_GB2312"/>
          <w:kern w:val="0"/>
        </w:rPr>
      </w:pPr>
      <w:r>
        <w:rPr>
          <w:rFonts w:eastAsia="仿宋_GB2312"/>
          <w:kern w:val="0"/>
        </w:rPr>
        <w:t>（三）消防执法权力清单和责任清单；</w:t>
      </w:r>
    </w:p>
    <w:p w14:paraId="11F2F8AD">
      <w:pPr>
        <w:ind w:firstLine="480" w:firstLineChars="150"/>
        <w:rPr>
          <w:rFonts w:eastAsia="仿宋_GB2312"/>
          <w:kern w:val="0"/>
        </w:rPr>
      </w:pPr>
      <w:r>
        <w:rPr>
          <w:rFonts w:eastAsia="仿宋_GB2312"/>
          <w:kern w:val="0"/>
        </w:rPr>
        <w:t>（四）消防随机抽查事项清单和年度监督抽查计划；</w:t>
      </w:r>
    </w:p>
    <w:p w14:paraId="595D80D4">
      <w:pPr>
        <w:ind w:firstLine="480" w:firstLineChars="150"/>
        <w:rPr>
          <w:rFonts w:eastAsia="仿宋_GB2312"/>
          <w:kern w:val="0"/>
        </w:rPr>
      </w:pPr>
      <w:r>
        <w:rPr>
          <w:rFonts w:eastAsia="仿宋_GB2312"/>
          <w:kern w:val="0"/>
        </w:rPr>
        <w:t>（五）消防执法流程图和执法服务指南；</w:t>
      </w:r>
    </w:p>
    <w:p w14:paraId="280513FE">
      <w:pPr>
        <w:ind w:firstLine="480" w:firstLineChars="150"/>
        <w:rPr>
          <w:rFonts w:eastAsia="仿宋_GB2312"/>
          <w:kern w:val="0"/>
        </w:rPr>
      </w:pPr>
      <w:r>
        <w:rPr>
          <w:rFonts w:eastAsia="仿宋_GB2312"/>
          <w:kern w:val="0"/>
        </w:rPr>
        <w:t>（六）当事人的权利义务和监督救济渠道；</w:t>
      </w:r>
    </w:p>
    <w:p w14:paraId="6F32B14E">
      <w:pPr>
        <w:ind w:firstLine="480" w:firstLineChars="150"/>
        <w:rPr>
          <w:rFonts w:eastAsia="仿宋_GB2312"/>
          <w:kern w:val="0"/>
        </w:rPr>
      </w:pPr>
      <w:r>
        <w:rPr>
          <w:rFonts w:eastAsia="仿宋_GB2312"/>
          <w:kern w:val="0"/>
        </w:rPr>
        <w:t>（七）与消防执法相关的便民服务措施；</w:t>
      </w:r>
    </w:p>
    <w:p w14:paraId="3FFA60F1">
      <w:pPr>
        <w:ind w:firstLine="480" w:firstLineChars="150"/>
        <w:rPr>
          <w:rFonts w:eastAsia="仿宋_GB2312"/>
          <w:kern w:val="0"/>
        </w:rPr>
      </w:pPr>
      <w:r>
        <w:rPr>
          <w:rFonts w:eastAsia="仿宋_GB2312"/>
          <w:kern w:val="0"/>
        </w:rPr>
        <w:t>（八）举报投诉的方式和途径；</w:t>
      </w:r>
    </w:p>
    <w:p w14:paraId="2CF86AD9">
      <w:pPr>
        <w:ind w:firstLine="480" w:firstLineChars="150"/>
        <w:rPr>
          <w:rFonts w:eastAsia="仿宋_GB2312"/>
          <w:kern w:val="0"/>
        </w:rPr>
      </w:pPr>
      <w:r>
        <w:rPr>
          <w:rFonts w:eastAsia="仿宋_GB2312"/>
          <w:kern w:val="0"/>
        </w:rPr>
        <w:t>（九）消防服务窗口的办公地址、工作时间、联系方式以及工作人员的姓名和监督举报电话；</w:t>
      </w:r>
    </w:p>
    <w:p w14:paraId="12BE1685">
      <w:pPr>
        <w:ind w:firstLine="480" w:firstLineChars="150"/>
        <w:rPr>
          <w:rFonts w:eastAsia="仿宋_GB2312"/>
          <w:kern w:val="0"/>
        </w:rPr>
      </w:pPr>
      <w:r>
        <w:rPr>
          <w:rFonts w:eastAsia="仿宋_GB2312"/>
          <w:kern w:val="0"/>
        </w:rPr>
        <w:t>（十）法律、法规、规章和其他规范性文件规定事前应当主动向社会公开的其他消防执法信息。</w:t>
      </w:r>
    </w:p>
    <w:p w14:paraId="2CCFEDFC">
      <w:pPr>
        <w:widowControl/>
        <w:snapToGrid w:val="0"/>
        <w:spacing w:line="600" w:lineRule="exact"/>
        <w:ind w:firstLine="640" w:firstLineChars="200"/>
        <w:rPr>
          <w:rFonts w:eastAsia="仿宋_GB2312"/>
          <w:kern w:val="0"/>
        </w:rPr>
      </w:pPr>
      <w:r>
        <w:rPr>
          <w:rFonts w:hAnsi="黑体" w:eastAsia="黑体"/>
        </w:rPr>
        <w:t>第十一条</w:t>
      </w:r>
      <w:r>
        <w:rPr>
          <w:rFonts w:eastAsia="仿宋_GB2312"/>
        </w:rPr>
        <w:t xml:space="preserve">  </w:t>
      </w:r>
      <w:r>
        <w:rPr>
          <w:rFonts w:eastAsia="仿宋_GB2312"/>
          <w:kern w:val="0"/>
        </w:rPr>
        <w:t>消防执法人员在进行监督检查、调查取证、采取强制措施和强制执行、送达法律文书等执法活动时，应当按照规定穿着制式服装，主动出示执法身份证件。</w:t>
      </w:r>
    </w:p>
    <w:p w14:paraId="352D9E99">
      <w:pPr>
        <w:widowControl/>
        <w:snapToGrid w:val="0"/>
        <w:spacing w:line="600" w:lineRule="exact"/>
        <w:ind w:firstLine="640" w:firstLineChars="200"/>
        <w:rPr>
          <w:rFonts w:eastAsia="仿宋_GB2312"/>
          <w:kern w:val="0"/>
        </w:rPr>
      </w:pPr>
      <w:r>
        <w:rPr>
          <w:rFonts w:eastAsia="仿宋_GB2312"/>
          <w:kern w:val="0"/>
        </w:rPr>
        <w:t>消防救援机构在执法活动中，应当依法出具行政执法文书，依照有关法律法规规定的程序和方式，告知当事人和其他利害关系人执法事由、执法依据、权利义务等信息。</w:t>
      </w:r>
    </w:p>
    <w:p w14:paraId="62FC4D6F">
      <w:pPr>
        <w:widowControl/>
        <w:snapToGrid w:val="0"/>
        <w:spacing w:line="600" w:lineRule="exact"/>
        <w:ind w:firstLine="640" w:firstLineChars="200"/>
        <w:rPr>
          <w:rFonts w:eastAsia="仿宋_GB2312"/>
          <w:kern w:val="0"/>
        </w:rPr>
      </w:pPr>
      <w:r>
        <w:rPr>
          <w:rFonts w:hAnsi="黑体" w:eastAsia="黑体"/>
        </w:rPr>
        <w:t>第十二条</w:t>
      </w:r>
      <w:r>
        <w:rPr>
          <w:rFonts w:eastAsia="仿宋_GB2312"/>
        </w:rPr>
        <w:t xml:space="preserve">  </w:t>
      </w:r>
      <w:r>
        <w:rPr>
          <w:rFonts w:eastAsia="仿宋_GB2312"/>
          <w:kern w:val="0"/>
        </w:rPr>
        <w:t xml:space="preserve">消防执法人员在消防执法活动中，应当告知当事人下列信息： </w:t>
      </w:r>
    </w:p>
    <w:p w14:paraId="2514FD82">
      <w:pPr>
        <w:widowControl/>
        <w:snapToGrid w:val="0"/>
        <w:spacing w:line="600" w:lineRule="exact"/>
        <w:ind w:firstLine="640" w:firstLineChars="200"/>
        <w:rPr>
          <w:rFonts w:eastAsia="仿宋_GB2312"/>
          <w:kern w:val="0"/>
        </w:rPr>
      </w:pPr>
      <w:r>
        <w:rPr>
          <w:rFonts w:eastAsia="仿宋_GB2312"/>
          <w:kern w:val="0"/>
        </w:rPr>
        <w:t>（一）在作出消防行政处罚决定之前，应当告知当事人作出行政处罚决定的事实、理由及依据，并告知当事人依法享有的权利；作出责令停产停业、较大数额罚款等行政处罚决定之前，应当告知当事人有要求举行听证的权利。</w:t>
      </w:r>
    </w:p>
    <w:p w14:paraId="02A5A7A0">
      <w:pPr>
        <w:widowControl/>
        <w:snapToGrid w:val="0"/>
        <w:spacing w:line="600" w:lineRule="exact"/>
        <w:ind w:firstLine="640" w:firstLineChars="200"/>
        <w:rPr>
          <w:rFonts w:eastAsia="仿宋_GB2312"/>
          <w:kern w:val="0"/>
        </w:rPr>
      </w:pPr>
      <w:r>
        <w:rPr>
          <w:rFonts w:eastAsia="仿宋_GB2312"/>
          <w:kern w:val="0"/>
        </w:rPr>
        <w:t>（二）依法不予消防行政许可或者撤销消防行政许可的，应当将不予行政许可或者撤销行政许可的理由、依据和法律救济途径向申请人说明；行政许可直接涉及申请人与他人之间重大利益关系的，在作出行政许可决定前，应当告知申请人、利害关系人享有要求听证的权利。</w:t>
      </w:r>
    </w:p>
    <w:p w14:paraId="54790CA0">
      <w:pPr>
        <w:widowControl/>
        <w:snapToGrid w:val="0"/>
        <w:spacing w:line="600" w:lineRule="exact"/>
        <w:ind w:firstLine="640" w:firstLineChars="200"/>
        <w:rPr>
          <w:rFonts w:eastAsia="仿宋_GB2312"/>
          <w:kern w:val="0"/>
        </w:rPr>
      </w:pPr>
      <w:r>
        <w:rPr>
          <w:rFonts w:eastAsia="仿宋_GB2312"/>
          <w:kern w:val="0"/>
        </w:rPr>
        <w:t>（三）作出火灾事故认定前，应当召集当事人到场，说明拟认定的起火原因，听取当事人意见，当事人不到场的，应当记录在案；复核机构直接作出火灾事故认定或者原认定机构重新作出火灾事故认定前，应当向申请人、其他当事人说明重新认定情况。</w:t>
      </w:r>
    </w:p>
    <w:p w14:paraId="61219293">
      <w:pPr>
        <w:widowControl/>
        <w:snapToGrid w:val="0"/>
        <w:spacing w:line="600" w:lineRule="exact"/>
        <w:ind w:firstLine="640" w:firstLineChars="200"/>
        <w:rPr>
          <w:rFonts w:eastAsia="仿宋_GB2312"/>
          <w:kern w:val="0"/>
        </w:rPr>
      </w:pPr>
      <w:r>
        <w:rPr>
          <w:rFonts w:eastAsia="仿宋_GB2312"/>
          <w:kern w:val="0"/>
        </w:rPr>
        <w:t>（四）采取临时查封、强制执行等行政强制措施时，应当通知当事人到场，当场告知当事人拟采取行政强制措施的理由、依据以及当事人依法享有的权利、救济途径，听取并记录当事人的陈述和申辩；当事人不到场的，邀请见证人到场。</w:t>
      </w:r>
    </w:p>
    <w:p w14:paraId="73DDFA0E">
      <w:pPr>
        <w:widowControl/>
        <w:snapToGrid w:val="0"/>
        <w:spacing w:line="600" w:lineRule="exact"/>
        <w:ind w:firstLine="640" w:firstLineChars="200"/>
        <w:rPr>
          <w:rFonts w:eastAsia="仿宋_GB2312"/>
          <w:kern w:val="0"/>
        </w:rPr>
      </w:pPr>
      <w:r>
        <w:rPr>
          <w:rFonts w:eastAsia="仿宋_GB2312"/>
          <w:kern w:val="0"/>
        </w:rPr>
        <w:t>（五）实施其他消防执法行为，法律、法规、规章和其他规范性文件规定向特定对象告知执法信息的，应当依照有关规定执行。</w:t>
      </w:r>
    </w:p>
    <w:p w14:paraId="64967030">
      <w:pPr>
        <w:widowControl/>
        <w:snapToGrid w:val="0"/>
        <w:spacing w:line="600" w:lineRule="exact"/>
        <w:ind w:firstLine="640" w:firstLineChars="200"/>
        <w:rPr>
          <w:rFonts w:eastAsia="仿宋_GB2312"/>
          <w:kern w:val="0"/>
        </w:rPr>
      </w:pPr>
      <w:r>
        <w:rPr>
          <w:rFonts w:hAnsi="黑体" w:eastAsia="黑体"/>
          <w:kern w:val="0"/>
        </w:rPr>
        <w:t>第十三条</w:t>
      </w:r>
      <w:r>
        <w:rPr>
          <w:rFonts w:eastAsia="仿宋_GB2312"/>
        </w:rPr>
        <w:t xml:space="preserve">  </w:t>
      </w:r>
      <w:r>
        <w:rPr>
          <w:rFonts w:eastAsia="仿宋_GB2312"/>
          <w:kern w:val="0"/>
        </w:rPr>
        <w:t>消防服务窗口应当向社会公示公开下列事项：</w:t>
      </w:r>
    </w:p>
    <w:p w14:paraId="6FD3DC70">
      <w:pPr>
        <w:widowControl/>
        <w:snapToGrid w:val="0"/>
        <w:spacing w:line="600" w:lineRule="exact"/>
        <w:ind w:firstLine="640" w:firstLineChars="200"/>
        <w:rPr>
          <w:rFonts w:eastAsia="仿宋_GB2312"/>
          <w:kern w:val="0"/>
        </w:rPr>
      </w:pPr>
      <w:r>
        <w:rPr>
          <w:rFonts w:eastAsia="仿宋_GB2312"/>
          <w:kern w:val="0"/>
        </w:rPr>
        <w:t>（一）消防政务服务的相关法律、法规、规章依据，受理条件、办事流程、办理时限以及廉政纪律规定；</w:t>
      </w:r>
    </w:p>
    <w:p w14:paraId="44D7DB67">
      <w:pPr>
        <w:widowControl/>
        <w:snapToGrid w:val="0"/>
        <w:spacing w:line="600" w:lineRule="exact"/>
        <w:ind w:firstLine="640" w:firstLineChars="200"/>
        <w:rPr>
          <w:rFonts w:eastAsia="仿宋_GB2312"/>
          <w:kern w:val="0"/>
        </w:rPr>
      </w:pPr>
      <w:r>
        <w:rPr>
          <w:rFonts w:eastAsia="仿宋_GB2312"/>
          <w:kern w:val="0"/>
        </w:rPr>
        <w:t>（二）消防政务服务办事指南和申请材料示范文本；</w:t>
      </w:r>
    </w:p>
    <w:p w14:paraId="05AE5FAD">
      <w:pPr>
        <w:ind w:firstLine="640" w:firstLineChars="200"/>
        <w:rPr>
          <w:rFonts w:eastAsia="仿宋_GB2312"/>
          <w:kern w:val="0"/>
        </w:rPr>
      </w:pPr>
      <w:r>
        <w:rPr>
          <w:rFonts w:eastAsia="仿宋_GB2312"/>
          <w:kern w:val="0"/>
        </w:rPr>
        <w:t>（三）消防政务服务事项的受理情况、办理结果、办结时间，并提供电子或者纸质查询方法；</w:t>
      </w:r>
    </w:p>
    <w:p w14:paraId="333405EA">
      <w:pPr>
        <w:ind w:firstLine="640" w:firstLineChars="200"/>
        <w:rPr>
          <w:rFonts w:eastAsia="仿宋_GB2312"/>
          <w:kern w:val="0"/>
        </w:rPr>
      </w:pPr>
      <w:r>
        <w:rPr>
          <w:rFonts w:eastAsia="仿宋_GB2312"/>
          <w:kern w:val="0"/>
        </w:rPr>
        <w:t>（四）监督举报、业务咨询电话；</w:t>
      </w:r>
    </w:p>
    <w:p w14:paraId="332EBF58">
      <w:pPr>
        <w:snapToGrid w:val="0"/>
        <w:spacing w:line="600" w:lineRule="exact"/>
        <w:ind w:firstLine="640" w:firstLineChars="200"/>
        <w:rPr>
          <w:rFonts w:eastAsia="仿宋_GB2312"/>
          <w:kern w:val="0"/>
        </w:rPr>
      </w:pPr>
      <w:r>
        <w:rPr>
          <w:rFonts w:eastAsia="仿宋_GB2312"/>
          <w:kern w:val="0"/>
        </w:rPr>
        <w:t>（五）窗口工作人员姓名、职务、岗位职责和联系电话。</w:t>
      </w:r>
    </w:p>
    <w:p w14:paraId="58C2F612">
      <w:pPr>
        <w:snapToGrid w:val="0"/>
        <w:spacing w:line="600" w:lineRule="exact"/>
        <w:ind w:firstLine="640" w:firstLineChars="200"/>
        <w:rPr>
          <w:rFonts w:eastAsia="仿宋_GB2312"/>
          <w:kern w:val="0"/>
        </w:rPr>
      </w:pPr>
      <w:r>
        <w:rPr>
          <w:rFonts w:eastAsia="仿宋_GB2312"/>
          <w:kern w:val="0"/>
        </w:rPr>
        <w:t>消防服务窗口设在当地政府行政服务中心的，还应当遵守当地政府有关执法公示公开的规定。</w:t>
      </w:r>
    </w:p>
    <w:p w14:paraId="0E16F36A">
      <w:pPr>
        <w:ind w:firstLine="640" w:firstLineChars="200"/>
        <w:rPr>
          <w:rFonts w:eastAsia="仿宋_GB2312"/>
          <w:kern w:val="0"/>
        </w:rPr>
      </w:pPr>
      <w:r>
        <w:rPr>
          <w:rFonts w:ascii="黑体" w:hAnsi="黑体" w:eastAsia="黑体"/>
          <w:kern w:val="0"/>
        </w:rPr>
        <w:t xml:space="preserve">第十四条 </w:t>
      </w:r>
      <w:r>
        <w:rPr>
          <w:rFonts w:eastAsia="仿宋_GB2312"/>
          <w:kern w:val="0"/>
        </w:rPr>
        <w:t xml:space="preserve"> 消防救援机构事后应当主动向社会公开下列信息：</w:t>
      </w:r>
    </w:p>
    <w:p w14:paraId="1243869E">
      <w:pPr>
        <w:ind w:firstLine="640" w:firstLineChars="200"/>
        <w:rPr>
          <w:rFonts w:eastAsia="仿宋_GB2312"/>
          <w:kern w:val="0"/>
        </w:rPr>
      </w:pPr>
      <w:r>
        <w:rPr>
          <w:rFonts w:eastAsia="仿宋_GB2312"/>
          <w:kern w:val="0"/>
        </w:rPr>
        <w:t>（一）消防监督检查的结果；</w:t>
      </w:r>
    </w:p>
    <w:p w14:paraId="52BEE29A">
      <w:pPr>
        <w:tabs>
          <w:tab w:val="left" w:pos="6480"/>
        </w:tabs>
        <w:adjustRightInd w:val="0"/>
        <w:snapToGrid w:val="0"/>
        <w:spacing w:line="600" w:lineRule="exact"/>
        <w:ind w:firstLine="640" w:firstLineChars="200"/>
        <w:rPr>
          <w:rFonts w:eastAsia="仿宋_GB2312"/>
          <w:kern w:val="0"/>
        </w:rPr>
      </w:pPr>
      <w:r>
        <w:rPr>
          <w:rFonts w:eastAsia="仿宋_GB2312"/>
          <w:kern w:val="0"/>
        </w:rPr>
        <w:t>（二）消防执法决定信息，包括执法机关、执法对象、执法类别、执法结论等。</w:t>
      </w:r>
    </w:p>
    <w:p w14:paraId="2CEBA092">
      <w:pPr>
        <w:ind w:firstLine="800" w:firstLineChars="250"/>
        <w:rPr>
          <w:rFonts w:eastAsia="仿宋_GB2312"/>
          <w:kern w:val="0"/>
        </w:rPr>
      </w:pPr>
      <w:r>
        <w:rPr>
          <w:rFonts w:eastAsia="仿宋_GB2312"/>
          <w:kern w:val="0"/>
        </w:rPr>
        <w:t>辖区火灾形势、影响公共安全的火灾隐患、消防安全防范预警等信息，消防救援机构可以定期向社会公开。</w:t>
      </w:r>
    </w:p>
    <w:p w14:paraId="0174BAA9">
      <w:pPr>
        <w:snapToGrid w:val="0"/>
        <w:spacing w:line="600" w:lineRule="exact"/>
        <w:ind w:firstLine="640" w:firstLineChars="200"/>
        <w:rPr>
          <w:rFonts w:eastAsia="仿宋_GB2312"/>
          <w:color w:val="191919"/>
        </w:rPr>
      </w:pPr>
      <w:r>
        <w:rPr>
          <w:rFonts w:hAnsi="黑体" w:eastAsia="黑体"/>
        </w:rPr>
        <w:t>第十五条</w:t>
      </w:r>
      <w:r>
        <w:rPr>
          <w:rFonts w:eastAsia="仿宋_GB2312"/>
          <w:color w:val="191919"/>
        </w:rPr>
        <w:t xml:space="preserve">  </w:t>
      </w:r>
      <w:r>
        <w:rPr>
          <w:rFonts w:eastAsia="仿宋_GB2312"/>
          <w:kern w:val="0"/>
        </w:rPr>
        <w:t>消防救援机构可以按照规定向社会公开行政许可、行政处罚决定等生效法律文书。</w:t>
      </w:r>
    </w:p>
    <w:p w14:paraId="6C40AE2E">
      <w:pPr>
        <w:ind w:firstLine="640" w:firstLineChars="200"/>
        <w:rPr>
          <w:rFonts w:eastAsia="仿宋_GB2312"/>
          <w:kern w:val="0"/>
        </w:rPr>
      </w:pPr>
      <w:r>
        <w:rPr>
          <w:rFonts w:hAnsi="黑体" w:eastAsia="黑体"/>
        </w:rPr>
        <w:t xml:space="preserve">第十六条 </w:t>
      </w:r>
      <w:r>
        <w:rPr>
          <w:rFonts w:eastAsia="仿宋_GB2312"/>
          <w:kern w:val="0"/>
        </w:rPr>
        <w:t xml:space="preserve"> 向社会公开法律文书，应当对文书中载明的自然人姓名作隐名处理，保留姓氏，名字以“某”替代，同时删除文书中载明的下列信息：</w:t>
      </w:r>
    </w:p>
    <w:p w14:paraId="4CB296E8">
      <w:pPr>
        <w:ind w:firstLine="640" w:firstLineChars="200"/>
        <w:rPr>
          <w:rFonts w:eastAsia="仿宋_GB2312"/>
          <w:kern w:val="0"/>
        </w:rPr>
      </w:pPr>
      <w:r>
        <w:rPr>
          <w:rFonts w:eastAsia="仿宋_GB2312"/>
          <w:kern w:val="0"/>
        </w:rPr>
        <w:t>（一）自然人的住所地详址、工作单位、家庭成员、联系方式、公民身份号码，以及其他能够判明其身份和具体财产的信息；</w:t>
      </w:r>
    </w:p>
    <w:p w14:paraId="3D05B9B2">
      <w:pPr>
        <w:ind w:firstLine="640" w:firstLineChars="200"/>
        <w:rPr>
          <w:rFonts w:eastAsia="仿宋_GB2312"/>
          <w:kern w:val="0"/>
        </w:rPr>
      </w:pPr>
      <w:r>
        <w:rPr>
          <w:rFonts w:eastAsia="仿宋_GB2312"/>
          <w:kern w:val="0"/>
        </w:rPr>
        <w:t>（二）法人或者其他组织的涉及具体财产的信息；</w:t>
      </w:r>
    </w:p>
    <w:p w14:paraId="50FFC5D2">
      <w:pPr>
        <w:ind w:firstLine="640" w:firstLineChars="200"/>
        <w:rPr>
          <w:rFonts w:eastAsia="仿宋_GB2312"/>
          <w:kern w:val="0"/>
        </w:rPr>
      </w:pPr>
      <w:r>
        <w:rPr>
          <w:rFonts w:eastAsia="仿宋_GB2312"/>
          <w:kern w:val="0"/>
        </w:rPr>
        <w:t>（三）涉及公民个人隐私和商业秘密的信息；</w:t>
      </w:r>
    </w:p>
    <w:p w14:paraId="1ABE1A95">
      <w:pPr>
        <w:ind w:firstLine="640" w:firstLineChars="200"/>
        <w:rPr>
          <w:rFonts w:eastAsia="仿宋_GB2312"/>
          <w:kern w:val="0"/>
        </w:rPr>
      </w:pPr>
      <w:r>
        <w:rPr>
          <w:rFonts w:eastAsia="仿宋_GB2312"/>
          <w:kern w:val="0"/>
        </w:rPr>
        <w:t>（四）消防救援机构印章或者工作专用章；</w:t>
      </w:r>
    </w:p>
    <w:p w14:paraId="3E25D904">
      <w:pPr>
        <w:ind w:firstLine="640" w:firstLineChars="200"/>
        <w:rPr>
          <w:rFonts w:eastAsia="仿宋_GB2312"/>
          <w:kern w:val="0"/>
        </w:rPr>
      </w:pPr>
      <w:r>
        <w:rPr>
          <w:rFonts w:eastAsia="仿宋_GB2312"/>
          <w:kern w:val="0"/>
        </w:rPr>
        <w:t>（五）消防救援机构认为不宜公开的其他信息。</w:t>
      </w:r>
    </w:p>
    <w:p w14:paraId="1E837C7A">
      <w:pPr>
        <w:ind w:firstLine="800" w:firstLineChars="250"/>
        <w:rPr>
          <w:rFonts w:hint="eastAsia" w:eastAsia="仿宋_GB2312"/>
          <w:kern w:val="0"/>
        </w:rPr>
      </w:pPr>
      <w:r>
        <w:rPr>
          <w:rFonts w:eastAsia="仿宋_GB2312"/>
          <w:kern w:val="0"/>
        </w:rPr>
        <w:t>删除前款所列信息影响对文书正确理解的，可以用符号作部分替代。向社会公开法律文书除隐匿、删除相关信息外，应当保持与原文书内容一致。</w:t>
      </w:r>
    </w:p>
    <w:p w14:paraId="3323921A">
      <w:pPr>
        <w:ind w:firstLine="800" w:firstLineChars="250"/>
        <w:rPr>
          <w:rFonts w:eastAsia="仿宋_GB2312"/>
          <w:kern w:val="0"/>
        </w:rPr>
      </w:pPr>
    </w:p>
    <w:p w14:paraId="7E712845">
      <w:pPr>
        <w:jc w:val="center"/>
        <w:rPr>
          <w:rFonts w:hAnsi="黑体" w:eastAsia="黑体"/>
        </w:rPr>
      </w:pPr>
      <w:r>
        <w:rPr>
          <w:rFonts w:hAnsi="黑体" w:eastAsia="黑体"/>
        </w:rPr>
        <w:t>第三章  公示公开的程序</w:t>
      </w:r>
    </w:p>
    <w:p w14:paraId="42A84B96">
      <w:pPr>
        <w:ind w:firstLine="640" w:firstLineChars="200"/>
        <w:rPr>
          <w:rFonts w:eastAsia="仿宋_GB2312"/>
          <w:kern w:val="0"/>
        </w:rPr>
      </w:pPr>
      <w:r>
        <w:rPr>
          <w:rFonts w:hAnsi="黑体" w:eastAsia="黑体"/>
        </w:rPr>
        <w:t xml:space="preserve">第十七条 </w:t>
      </w:r>
      <w:r>
        <w:rPr>
          <w:rFonts w:eastAsia="仿宋_GB2312"/>
          <w:kern w:val="0"/>
        </w:rPr>
        <w:t xml:space="preserve"> 事前、事后主动向社会公开消防执法信息，由制作或者保存该执法信息的消防救援机构负责；事中主动向当事人公示执法身份、告知执法信息，由具体实施该执法活动的消防救援机构负责。</w:t>
      </w:r>
    </w:p>
    <w:p w14:paraId="7B68F71A">
      <w:pPr>
        <w:ind w:firstLine="480" w:firstLineChars="150"/>
        <w:rPr>
          <w:rFonts w:eastAsia="仿宋_GB2312"/>
          <w:kern w:val="0"/>
        </w:rPr>
      </w:pPr>
      <w:r>
        <w:rPr>
          <w:rFonts w:eastAsia="仿宋_GB2312"/>
          <w:kern w:val="0"/>
        </w:rPr>
        <w:t>法律、法规、规章对消防执法公示公开的权限另有规定的，从其规定。</w:t>
      </w:r>
    </w:p>
    <w:p w14:paraId="7AFA885C">
      <w:pPr>
        <w:ind w:firstLine="640" w:firstLineChars="200"/>
        <w:rPr>
          <w:rFonts w:eastAsia="仿宋_GB2312"/>
          <w:kern w:val="0"/>
        </w:rPr>
      </w:pPr>
      <w:r>
        <w:rPr>
          <w:rFonts w:hAnsi="黑体" w:eastAsia="黑体"/>
        </w:rPr>
        <w:t xml:space="preserve">第十八条  </w:t>
      </w:r>
      <w:r>
        <w:rPr>
          <w:rFonts w:eastAsia="仿宋_GB2312"/>
          <w:kern w:val="0"/>
        </w:rPr>
        <w:t>对拟公开的消防执法信息，公开前应当进行合法性、准确性、真实性、保密性审查，必要时应当征求本级政务公开、政工宣传、保密等部门的意见，未经审查不得对外公开。</w:t>
      </w:r>
    </w:p>
    <w:p w14:paraId="0CE4A3E5">
      <w:pPr>
        <w:ind w:firstLine="640" w:firstLineChars="200"/>
        <w:rPr>
          <w:rFonts w:eastAsia="仿宋_GB2312"/>
          <w:kern w:val="0"/>
        </w:rPr>
      </w:pPr>
      <w:r>
        <w:rPr>
          <w:rFonts w:hAnsi="黑体" w:eastAsia="黑体"/>
        </w:rPr>
        <w:t xml:space="preserve">第十九条  </w:t>
      </w:r>
      <w:r>
        <w:rPr>
          <w:rFonts w:eastAsia="仿宋_GB2312"/>
          <w:kern w:val="0"/>
        </w:rPr>
        <w:t>公开消防执法信息涉及其他部门的，公开前应当与有关部门进行协商、确认，保证公开的消防执法信息准确一致。</w:t>
      </w:r>
    </w:p>
    <w:p w14:paraId="2BE868FB">
      <w:pPr>
        <w:widowControl/>
        <w:snapToGrid w:val="0"/>
        <w:spacing w:line="600" w:lineRule="exact"/>
        <w:ind w:firstLine="640" w:firstLineChars="200"/>
        <w:rPr>
          <w:rFonts w:eastAsia="仿宋_GB2312"/>
          <w:kern w:val="0"/>
        </w:rPr>
      </w:pPr>
      <w:r>
        <w:rPr>
          <w:rStyle w:val="9"/>
          <w:rFonts w:hAnsi="黑体" w:eastAsia="黑体"/>
          <w:b w:val="0"/>
          <w:color w:val="191919"/>
        </w:rPr>
        <w:t>第二十条</w:t>
      </w:r>
      <w:r>
        <w:rPr>
          <w:rStyle w:val="9"/>
          <w:rFonts w:eastAsia="黑体"/>
          <w:b w:val="0"/>
          <w:color w:val="191919"/>
        </w:rPr>
        <w:t xml:space="preserve">  </w:t>
      </w:r>
      <w:r>
        <w:rPr>
          <w:rFonts w:eastAsia="仿宋_GB2312"/>
          <w:kern w:val="0"/>
        </w:rPr>
        <w:t>消防救援机构向社会公开执法决定信息，应当自该信息形成或者变更之日起20个工作日之内进行；作出行政许可、行政处罚决定的，应当自决定作出之日起7个工作日内向社会公开。</w:t>
      </w:r>
    </w:p>
    <w:p w14:paraId="2785345D">
      <w:pPr>
        <w:widowControl/>
        <w:snapToGrid w:val="0"/>
        <w:spacing w:line="600" w:lineRule="exact"/>
        <w:ind w:firstLine="640" w:firstLineChars="200"/>
        <w:rPr>
          <w:rFonts w:eastAsia="仿宋_GB2312"/>
          <w:kern w:val="0"/>
        </w:rPr>
      </w:pPr>
      <w:r>
        <w:rPr>
          <w:rFonts w:eastAsia="仿宋_GB2312"/>
          <w:kern w:val="0"/>
        </w:rPr>
        <w:t>法律、法规、规章对消防执法信息公开期限另有规定的，从其规定。</w:t>
      </w:r>
    </w:p>
    <w:p w14:paraId="58FA670D">
      <w:pPr>
        <w:widowControl/>
        <w:snapToGrid w:val="0"/>
        <w:spacing w:line="600" w:lineRule="exact"/>
        <w:ind w:firstLine="640" w:firstLineChars="200"/>
        <w:rPr>
          <w:rFonts w:eastAsia="仿宋_GB2312"/>
          <w:kern w:val="0"/>
        </w:rPr>
      </w:pPr>
      <w:r>
        <w:rPr>
          <w:rStyle w:val="9"/>
          <w:rFonts w:hAnsi="黑体" w:eastAsia="黑体"/>
          <w:b w:val="0"/>
          <w:color w:val="191919"/>
        </w:rPr>
        <w:t>第二十一条</w:t>
      </w:r>
      <w:r>
        <w:rPr>
          <w:rStyle w:val="9"/>
          <w:rFonts w:eastAsia="黑体"/>
          <w:b w:val="0"/>
          <w:color w:val="191919"/>
        </w:rPr>
        <w:t xml:space="preserve">  </w:t>
      </w:r>
      <w:r>
        <w:rPr>
          <w:rFonts w:eastAsia="仿宋_GB2312"/>
          <w:kern w:val="0"/>
        </w:rPr>
        <w:t>消防救援机构应当建设互联网政府公开平台，统一向社会公开本级消防救援机构执法信息。上级消防救援机构或者本级人民政府提供统一互联网公开平台的，可以通过该平台公开。</w:t>
      </w:r>
    </w:p>
    <w:p w14:paraId="4344D7B0">
      <w:pPr>
        <w:widowControl/>
        <w:snapToGrid w:val="0"/>
        <w:spacing w:line="600" w:lineRule="exact"/>
        <w:ind w:firstLine="640" w:firstLineChars="200"/>
        <w:rPr>
          <w:rFonts w:eastAsia="仿宋_GB2312"/>
          <w:kern w:val="0"/>
        </w:rPr>
      </w:pPr>
      <w:r>
        <w:rPr>
          <w:rFonts w:eastAsia="仿宋_GB2312"/>
          <w:kern w:val="0"/>
        </w:rPr>
        <w:t>消防救援机构同时可以通过发布会、官方微博、微信、移动客户端、自助终端，以及报刊、广播、电视等便于公众知晓的途径公示公开消防执法信息。</w:t>
      </w:r>
    </w:p>
    <w:p w14:paraId="573E0FE5">
      <w:pPr>
        <w:widowControl/>
        <w:snapToGrid w:val="0"/>
        <w:spacing w:line="600" w:lineRule="exact"/>
        <w:ind w:firstLine="640" w:firstLineChars="200"/>
        <w:rPr>
          <w:rFonts w:eastAsia="仿宋_GB2312"/>
          <w:kern w:val="0"/>
        </w:rPr>
      </w:pPr>
      <w:r>
        <w:rPr>
          <w:rStyle w:val="9"/>
          <w:rFonts w:hAnsi="黑体" w:eastAsia="黑体"/>
          <w:b w:val="0"/>
          <w:color w:val="191919"/>
        </w:rPr>
        <w:t>第二十二条</w:t>
      </w:r>
      <w:r>
        <w:rPr>
          <w:rStyle w:val="9"/>
          <w:rFonts w:eastAsia="黑体"/>
          <w:b w:val="0"/>
          <w:color w:val="191919"/>
        </w:rPr>
        <w:t xml:space="preserve">  </w:t>
      </w:r>
      <w:r>
        <w:rPr>
          <w:rFonts w:eastAsia="仿宋_GB2312"/>
          <w:kern w:val="0"/>
        </w:rPr>
        <w:t>消防救援机构应当对消防执法公开情况进行检查评估，建立健全消防执法信息撤销和更新机制。</w:t>
      </w:r>
    </w:p>
    <w:p w14:paraId="2A798CD1">
      <w:pPr>
        <w:widowControl/>
        <w:snapToGrid w:val="0"/>
        <w:spacing w:line="600" w:lineRule="exact"/>
        <w:ind w:firstLine="640" w:firstLineChars="200"/>
        <w:rPr>
          <w:rFonts w:eastAsia="仿宋_GB2312"/>
          <w:kern w:val="0"/>
        </w:rPr>
      </w:pPr>
      <w:r>
        <w:rPr>
          <w:rFonts w:eastAsia="仿宋_GB2312"/>
          <w:kern w:val="0"/>
        </w:rPr>
        <w:t>消防执法信息不应当公开而公开的，应当立即撤回；公开的消防执法信息错误或者发生变更的，应当立即纠正或者及时更新；公开的消防执法决定被依法撤销、确认违法或者要求重新作出的，应当及时撤下原消防执法决定信息；消防执法信息公开后可能或者已经造成严重后果的，应当依法紧急处置。</w:t>
      </w:r>
    </w:p>
    <w:p w14:paraId="6BEEA848">
      <w:pPr>
        <w:tabs>
          <w:tab w:val="left" w:pos="6480"/>
        </w:tabs>
        <w:adjustRightInd w:val="0"/>
        <w:snapToGrid w:val="0"/>
        <w:spacing w:line="600" w:lineRule="exact"/>
        <w:ind w:firstLine="640" w:firstLineChars="200"/>
        <w:rPr>
          <w:rFonts w:hint="eastAsia" w:eastAsia="仿宋_GB2312"/>
          <w:kern w:val="0"/>
        </w:rPr>
      </w:pPr>
      <w:r>
        <w:rPr>
          <w:rStyle w:val="9"/>
          <w:rFonts w:hAnsi="黑体" w:eastAsia="黑体"/>
          <w:b w:val="0"/>
        </w:rPr>
        <w:t>第二十三条</w:t>
      </w:r>
      <w:r>
        <w:rPr>
          <w:rStyle w:val="9"/>
          <w:rFonts w:eastAsia="黑体"/>
          <w:b w:val="0"/>
        </w:rPr>
        <w:t xml:space="preserve">  </w:t>
      </w:r>
      <w:r>
        <w:rPr>
          <w:rFonts w:eastAsia="仿宋_GB2312"/>
          <w:kern w:val="0"/>
        </w:rPr>
        <w:t>消防救援机构应当建立执法统计年报</w:t>
      </w:r>
      <w:r>
        <w:rPr>
          <w:rFonts w:hint="eastAsia" w:eastAsia="仿宋_GB2312"/>
          <w:kern w:val="0"/>
          <w:lang w:eastAsia="zh-CN"/>
        </w:rPr>
        <w:t>办法</w:t>
      </w:r>
      <w:r>
        <w:rPr>
          <w:rFonts w:eastAsia="仿宋_GB2312"/>
          <w:kern w:val="0"/>
        </w:rPr>
        <w:t>，每年1月31日前公开上年度本级消防执法总体情况有关数据，并报本级人民政府和上级消防救援机构。</w:t>
      </w:r>
    </w:p>
    <w:p w14:paraId="3158EF8D">
      <w:pPr>
        <w:tabs>
          <w:tab w:val="left" w:pos="6480"/>
        </w:tabs>
        <w:adjustRightInd w:val="0"/>
        <w:snapToGrid w:val="0"/>
        <w:spacing w:line="600" w:lineRule="exact"/>
        <w:ind w:firstLine="640" w:firstLineChars="200"/>
        <w:rPr>
          <w:rStyle w:val="9"/>
          <w:rFonts w:eastAsia="仿宋_GB2312"/>
          <w:b w:val="0"/>
          <w:color w:val="FF0000"/>
        </w:rPr>
      </w:pPr>
    </w:p>
    <w:p w14:paraId="29E07BB4">
      <w:pPr>
        <w:jc w:val="center"/>
        <w:rPr>
          <w:rFonts w:ascii="黑体" w:hAnsi="黑体" w:eastAsia="黑体"/>
          <w:kern w:val="0"/>
        </w:rPr>
      </w:pPr>
      <w:r>
        <w:rPr>
          <w:rFonts w:ascii="黑体" w:hAnsi="黑体" w:eastAsia="黑体"/>
          <w:kern w:val="0"/>
        </w:rPr>
        <w:t>第四章  监督和保障</w:t>
      </w:r>
    </w:p>
    <w:p w14:paraId="70B7C863">
      <w:pPr>
        <w:ind w:firstLine="800" w:firstLineChars="250"/>
        <w:rPr>
          <w:rFonts w:eastAsia="仿宋_GB2312"/>
          <w:kern w:val="0"/>
        </w:rPr>
      </w:pPr>
      <w:r>
        <w:rPr>
          <w:rFonts w:ascii="黑体" w:hAnsi="黑体" w:eastAsia="黑体"/>
          <w:kern w:val="0"/>
        </w:rPr>
        <w:t xml:space="preserve">第二十四条 </w:t>
      </w:r>
      <w:r>
        <w:rPr>
          <w:rFonts w:eastAsia="仿宋_GB2312"/>
          <w:kern w:val="0"/>
        </w:rPr>
        <w:t xml:space="preserve"> 上级消防救援机构应当对下级消防救援机构的执法公示公开工作进行指导和监督，并纳入执法质量考评和政务服务“好差评”内容。</w:t>
      </w:r>
    </w:p>
    <w:p w14:paraId="039E0C6C">
      <w:pPr>
        <w:ind w:firstLine="800" w:firstLineChars="250"/>
        <w:rPr>
          <w:rFonts w:eastAsia="仿宋_GB2312"/>
          <w:kern w:val="0"/>
        </w:rPr>
      </w:pPr>
      <w:r>
        <w:rPr>
          <w:rFonts w:ascii="黑体" w:hAnsi="黑体" w:eastAsia="黑体"/>
          <w:kern w:val="0"/>
        </w:rPr>
        <w:t xml:space="preserve">第二十五条  </w:t>
      </w:r>
      <w:r>
        <w:rPr>
          <w:rFonts w:eastAsia="仿宋_GB2312"/>
          <w:kern w:val="0"/>
        </w:rPr>
        <w:t>当事人和社会公众认为消防救援机构在消防执法公示公开工作中侵犯其合法权益的，可以向该消防救援机构或者其上一级消防救援机构投诉、举报，也可以依法申请行政复议或者提起行政诉讼。</w:t>
      </w:r>
    </w:p>
    <w:p w14:paraId="389CC839">
      <w:pPr>
        <w:ind w:firstLine="800" w:firstLineChars="250"/>
        <w:rPr>
          <w:rFonts w:eastAsia="仿宋_GB2312"/>
          <w:kern w:val="0"/>
        </w:rPr>
      </w:pPr>
      <w:r>
        <w:rPr>
          <w:rFonts w:ascii="黑体" w:hAnsi="黑体" w:eastAsia="黑体"/>
          <w:kern w:val="0"/>
        </w:rPr>
        <w:t xml:space="preserve">第二十六条 </w:t>
      </w:r>
      <w:r>
        <w:rPr>
          <w:rFonts w:eastAsia="仿宋_GB2312"/>
          <w:kern w:val="0"/>
        </w:rPr>
        <w:t xml:space="preserve"> 有下列情形之一的，由上一级消防救援机构责令改正；情节严重的，对负有责任的领导人员和直接责任人员依法给予处分：</w:t>
      </w:r>
    </w:p>
    <w:p w14:paraId="542E1428">
      <w:pPr>
        <w:ind w:firstLine="480" w:firstLineChars="150"/>
        <w:rPr>
          <w:rFonts w:eastAsia="仿宋_GB2312"/>
          <w:kern w:val="0"/>
        </w:rPr>
      </w:pPr>
      <w:r>
        <w:rPr>
          <w:rFonts w:eastAsia="仿宋_GB2312"/>
          <w:kern w:val="0"/>
        </w:rPr>
        <w:t>（一）未按照本规定履行执法公示公开职能的；</w:t>
      </w:r>
    </w:p>
    <w:p w14:paraId="01C23094">
      <w:pPr>
        <w:ind w:firstLine="480" w:firstLineChars="150"/>
        <w:rPr>
          <w:rFonts w:eastAsia="仿宋_GB2312"/>
          <w:kern w:val="0"/>
        </w:rPr>
      </w:pPr>
      <w:r>
        <w:rPr>
          <w:rFonts w:eastAsia="仿宋_GB2312"/>
          <w:kern w:val="0"/>
        </w:rPr>
        <w:t>（二）公开的信息错误、不准确且不及时更正，或者弄虚作假的；</w:t>
      </w:r>
    </w:p>
    <w:p w14:paraId="30F80F55">
      <w:pPr>
        <w:ind w:firstLine="480" w:firstLineChars="150"/>
        <w:rPr>
          <w:rFonts w:eastAsia="仿宋_GB2312"/>
          <w:kern w:val="0"/>
        </w:rPr>
      </w:pPr>
      <w:r>
        <w:rPr>
          <w:rFonts w:eastAsia="仿宋_GB2312"/>
          <w:kern w:val="0"/>
        </w:rPr>
        <w:t>（三）公开不应当公开的信息且不及时撤回的；</w:t>
      </w:r>
    </w:p>
    <w:p w14:paraId="311F798A">
      <w:pPr>
        <w:ind w:firstLine="480" w:firstLineChars="150"/>
        <w:rPr>
          <w:rFonts w:hint="eastAsia" w:eastAsia="仿宋_GB2312"/>
          <w:kern w:val="0"/>
        </w:rPr>
      </w:pPr>
      <w:r>
        <w:rPr>
          <w:rFonts w:eastAsia="仿宋_GB2312"/>
          <w:kern w:val="0"/>
        </w:rPr>
        <w:t>（四）违反本规定的其他行为。</w:t>
      </w:r>
    </w:p>
    <w:p w14:paraId="64B3C96E">
      <w:pPr>
        <w:ind w:firstLine="480" w:firstLineChars="150"/>
        <w:rPr>
          <w:rFonts w:eastAsia="仿宋_GB2312"/>
          <w:kern w:val="0"/>
        </w:rPr>
      </w:pPr>
    </w:p>
    <w:p w14:paraId="66DE3AEF">
      <w:pPr>
        <w:jc w:val="center"/>
        <w:rPr>
          <w:rFonts w:ascii="黑体" w:hAnsi="黑体" w:eastAsia="黑体"/>
          <w:kern w:val="0"/>
        </w:rPr>
      </w:pPr>
      <w:r>
        <w:rPr>
          <w:rFonts w:ascii="黑体" w:hAnsi="黑体" w:eastAsia="黑体"/>
          <w:kern w:val="0"/>
        </w:rPr>
        <w:t>第五章  附  则</w:t>
      </w:r>
    </w:p>
    <w:p w14:paraId="4A30F182">
      <w:pPr>
        <w:ind w:firstLine="640" w:firstLineChars="200"/>
        <w:rPr>
          <w:rFonts w:eastAsia="仿宋_GB2312"/>
          <w:kern w:val="0"/>
        </w:rPr>
      </w:pPr>
      <w:r>
        <w:rPr>
          <w:rFonts w:ascii="黑体" w:hAnsi="黑体" w:eastAsia="黑体"/>
          <w:kern w:val="0"/>
        </w:rPr>
        <w:t xml:space="preserve">第二十七条 </w:t>
      </w:r>
      <w:r>
        <w:rPr>
          <w:rFonts w:eastAsia="仿宋_GB2312"/>
          <w:kern w:val="0"/>
        </w:rPr>
        <w:t xml:space="preserve"> 总队级消防救援机构可以根据本规定，结合本地实际，制定实施细则。</w:t>
      </w:r>
    </w:p>
    <w:p w14:paraId="0E42187C">
      <w:pPr>
        <w:ind w:firstLine="640" w:firstLineChars="200"/>
        <w:rPr>
          <w:rFonts w:eastAsia="仿宋_GB2312"/>
          <w:kern w:val="0"/>
        </w:rPr>
      </w:pPr>
      <w:r>
        <w:rPr>
          <w:rFonts w:ascii="黑体" w:hAnsi="黑体" w:eastAsia="黑体"/>
          <w:kern w:val="0"/>
        </w:rPr>
        <w:t>第二十八条</w:t>
      </w:r>
      <w:r>
        <w:rPr>
          <w:rFonts w:eastAsia="仿宋_GB2312"/>
          <w:kern w:val="0"/>
        </w:rPr>
        <w:t>　本规定未涉及的公示公开事项，依照有关法律、法规、规章和其他规范性文件的规定执行。</w:t>
      </w:r>
    </w:p>
    <w:p w14:paraId="343BA7F4">
      <w:pPr>
        <w:ind w:firstLine="640" w:firstLineChars="200"/>
        <w:rPr>
          <w:rFonts w:eastAsia="仿宋_GB2312"/>
          <w:kern w:val="0"/>
        </w:rPr>
      </w:pPr>
      <w:r>
        <w:rPr>
          <w:rFonts w:ascii="黑体" w:hAnsi="黑体" w:eastAsia="黑体"/>
          <w:kern w:val="0"/>
        </w:rPr>
        <w:t xml:space="preserve">第二十九条 </w:t>
      </w:r>
      <w:r>
        <w:rPr>
          <w:rFonts w:eastAsia="仿宋_GB2312"/>
          <w:kern w:val="0"/>
        </w:rPr>
        <w:t xml:space="preserve"> 本规定自印发之日起施行。</w:t>
      </w:r>
    </w:p>
    <w:p w14:paraId="1C5B61C1"/>
    <w:p w14:paraId="474FD997">
      <w:pPr>
        <w:rPr>
          <w:rFonts w:hint="eastAsia"/>
        </w:rPr>
      </w:pPr>
    </w:p>
    <w:p w14:paraId="7539A8C4">
      <w:pPr>
        <w:rPr>
          <w:rFonts w:hint="eastAsia"/>
        </w:rPr>
      </w:pPr>
    </w:p>
    <w:p w14:paraId="03FABA26">
      <w:pPr>
        <w:rPr>
          <w:rFonts w:hint="eastAsia"/>
        </w:rPr>
      </w:pPr>
    </w:p>
    <w:p w14:paraId="7B113F74">
      <w:pPr>
        <w:rPr>
          <w:rFonts w:hint="eastAsia"/>
        </w:rPr>
      </w:pPr>
    </w:p>
    <w:p w14:paraId="17A9F612">
      <w:pPr>
        <w:rPr>
          <w:rFonts w:hint="eastAsia"/>
        </w:rPr>
      </w:pPr>
    </w:p>
    <w:p w14:paraId="4433A3D0">
      <w:pPr>
        <w:rPr>
          <w:rFonts w:hint="eastAsia"/>
        </w:rPr>
      </w:pPr>
    </w:p>
    <w:p w14:paraId="05112013">
      <w:pPr>
        <w:rPr>
          <w:rFonts w:hint="eastAsia"/>
        </w:rPr>
      </w:pPr>
    </w:p>
    <w:p w14:paraId="47FB4A8B">
      <w:pPr>
        <w:rPr>
          <w:rFonts w:hint="eastAsia"/>
        </w:rPr>
      </w:pPr>
    </w:p>
    <w:p w14:paraId="4CD5D2D8">
      <w:pPr>
        <w:rPr>
          <w:rFonts w:hint="eastAsia"/>
        </w:rPr>
      </w:pPr>
    </w:p>
    <w:p w14:paraId="028FF8E2">
      <w:pPr>
        <w:rPr>
          <w:rFonts w:hint="eastAsia"/>
        </w:rPr>
      </w:pPr>
    </w:p>
    <w:p w14:paraId="5E749625">
      <w:pPr>
        <w:snapToGrid w:val="0"/>
        <w:spacing w:line="600" w:lineRule="exact"/>
        <w:jc w:val="center"/>
        <w:rPr>
          <w:rFonts w:hint="eastAsia" w:eastAsia="方正小标宋_GBK"/>
          <w:bCs/>
          <w:sz w:val="44"/>
          <w:szCs w:val="44"/>
          <w:lang w:eastAsia="zh-CN"/>
        </w:rPr>
      </w:pPr>
      <w:r>
        <w:rPr>
          <w:rFonts w:eastAsia="方正小标宋_GBK"/>
          <w:bCs/>
          <w:sz w:val="44"/>
          <w:szCs w:val="44"/>
        </w:rPr>
        <w:t>消防执法全过程记录</w:t>
      </w:r>
      <w:r>
        <w:rPr>
          <w:rFonts w:hint="eastAsia" w:eastAsia="方正小标宋_GBK"/>
          <w:bCs/>
          <w:sz w:val="44"/>
          <w:szCs w:val="44"/>
          <w:lang w:eastAsia="zh-CN"/>
        </w:rPr>
        <w:t>办法</w:t>
      </w:r>
    </w:p>
    <w:p w14:paraId="1C368B53">
      <w:pPr>
        <w:pStyle w:val="6"/>
        <w:widowControl/>
        <w:snapToGrid w:val="0"/>
        <w:spacing w:beforeAutospacing="0" w:afterAutospacing="0" w:line="600" w:lineRule="exact"/>
        <w:jc w:val="both"/>
        <w:rPr>
          <w:rFonts w:ascii="Times New Roman" w:hAnsi="Times New Roman" w:eastAsia="仿宋"/>
          <w:bCs/>
          <w:color w:val="FF0000"/>
          <w:sz w:val="32"/>
          <w:szCs w:val="32"/>
        </w:rPr>
      </w:pPr>
    </w:p>
    <w:p w14:paraId="43DFAB79">
      <w:pPr>
        <w:pStyle w:val="6"/>
        <w:widowControl/>
        <w:numPr>
          <w:ilvl w:val="0"/>
          <w:numId w:val="1"/>
        </w:numPr>
        <w:snapToGrid w:val="0"/>
        <w:spacing w:beforeAutospacing="0" w:afterAutospacing="0" w:line="600" w:lineRule="exact"/>
        <w:jc w:val="center"/>
        <w:rPr>
          <w:rFonts w:ascii="Times New Roman" w:hAnsi="Times New Roman" w:eastAsia="黑体"/>
          <w:bCs/>
          <w:sz w:val="32"/>
          <w:szCs w:val="32"/>
        </w:rPr>
      </w:pPr>
      <w:r>
        <w:rPr>
          <w:rFonts w:ascii="Times New Roman" w:hAnsi="黑体" w:eastAsia="黑体"/>
          <w:bCs/>
          <w:sz w:val="32"/>
          <w:szCs w:val="32"/>
        </w:rPr>
        <w:t>总则</w:t>
      </w:r>
    </w:p>
    <w:p w14:paraId="19F7BE73">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为推进消防执法透明、规范、合法、公正，加强执法监督，维护当事人和消防执法人员的合法权益，根据有关法律法规，结合消防执法实际，制定本</w:t>
      </w:r>
      <w:r>
        <w:rPr>
          <w:rFonts w:hint="eastAsia" w:ascii="Times New Roman" w:eastAsia="仿宋_GB2312"/>
          <w:sz w:val="32"/>
          <w:szCs w:val="32"/>
          <w:lang w:eastAsia="zh-CN"/>
        </w:rPr>
        <w:t>办法</w:t>
      </w:r>
      <w:r>
        <w:rPr>
          <w:rFonts w:ascii="Times New Roman" w:eastAsia="仿宋_GB2312"/>
          <w:sz w:val="32"/>
          <w:szCs w:val="32"/>
        </w:rPr>
        <w:t>。</w:t>
      </w:r>
    </w:p>
    <w:p w14:paraId="0D403DCE">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本规定所称消防执法全过程记录，是指消防救援机构采用文字、音像等形式，对执法行为的启动、调查取证、审核决定、送达执行等全部过程进行记录，并全面系统归档保存，实现执法全过程留痕和可回溯管理的活动。</w:t>
      </w:r>
    </w:p>
    <w:p w14:paraId="05734907">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消防执法全过程记录工作应当坚持严格依法、全面客观的原则。</w:t>
      </w:r>
    </w:p>
    <w:p w14:paraId="77DEB2FA">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消防执法人员应当通过应用消防监督管理系统，实时记录消防执法过程，自动传输执法音像信息。无法自动传输的应当按照规定手动上传。</w:t>
      </w:r>
    </w:p>
    <w:p w14:paraId="55FA4038">
      <w:pPr>
        <w:pStyle w:val="6"/>
        <w:widowControl/>
        <w:tabs>
          <w:tab w:val="left" w:pos="0"/>
        </w:tabs>
        <w:snapToGrid w:val="0"/>
        <w:spacing w:beforeAutospacing="0" w:afterAutospacing="0" w:line="600" w:lineRule="exact"/>
        <w:jc w:val="both"/>
        <w:rPr>
          <w:rFonts w:ascii="Times New Roman" w:hAnsi="Times New Roman" w:eastAsia="仿宋"/>
          <w:bCs/>
          <w:sz w:val="32"/>
          <w:szCs w:val="32"/>
        </w:rPr>
      </w:pPr>
    </w:p>
    <w:p w14:paraId="3D5863D0">
      <w:pPr>
        <w:pStyle w:val="6"/>
        <w:widowControl/>
        <w:numPr>
          <w:ilvl w:val="0"/>
          <w:numId w:val="1"/>
        </w:numPr>
        <w:snapToGrid w:val="0"/>
        <w:spacing w:beforeAutospacing="0" w:afterAutospacing="0" w:line="600" w:lineRule="exact"/>
        <w:jc w:val="center"/>
        <w:rPr>
          <w:rFonts w:ascii="Times New Roman" w:hAnsi="Times New Roman" w:eastAsia="黑体"/>
          <w:bCs/>
          <w:sz w:val="32"/>
          <w:szCs w:val="32"/>
        </w:rPr>
      </w:pPr>
      <w:r>
        <w:rPr>
          <w:rFonts w:ascii="Times New Roman" w:hAnsi="黑体" w:eastAsia="黑体"/>
          <w:bCs/>
          <w:sz w:val="32"/>
          <w:szCs w:val="32"/>
        </w:rPr>
        <w:t>文字记录</w:t>
      </w:r>
    </w:p>
    <w:p w14:paraId="0B495C11">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文字记录是以纸质文件、电子文件或者信息管理系统记录（电子数据）等形式对消防执法活动进行记录的方式。</w:t>
      </w:r>
    </w:p>
    <w:p w14:paraId="3C1B2288">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在执法过程中开展检查、调查和实施强制措施时，应当按照下列规定进行记录：</w:t>
      </w:r>
    </w:p>
    <w:p w14:paraId="13A3EAB9">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（一）询问当事人或者证人的，制作询问笔录；</w:t>
      </w:r>
    </w:p>
    <w:p w14:paraId="1DB435A9">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（二）实施消防监督检查的，制作消防监督检查记录；</w:t>
      </w:r>
    </w:p>
    <w:p w14:paraId="6B176BEB">
      <w:pPr>
        <w:pStyle w:val="6"/>
        <w:widowControl/>
        <w:tabs>
          <w:tab w:val="left" w:pos="0"/>
        </w:tabs>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（三）实施临时查封、强制拆除等行政强制的，制作现场笔录；</w:t>
      </w:r>
    </w:p>
    <w:p w14:paraId="08D0D767">
      <w:pPr>
        <w:pStyle w:val="6"/>
        <w:widowControl/>
        <w:tabs>
          <w:tab w:val="left" w:pos="0"/>
        </w:tabs>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（四）实施火灾现场勘验的，制作现场勘验笔录、火灾调查报告；</w:t>
      </w:r>
    </w:p>
    <w:p w14:paraId="0FB8E128">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（五）实施抽样取证的，制作抽样物品清单；</w:t>
      </w:r>
    </w:p>
    <w:p w14:paraId="5B44A56A">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（六）组织听证的，制作听证通知书、听证笔录；</w:t>
      </w:r>
    </w:p>
    <w:p w14:paraId="702F64A5">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（七）委托检验（检测、鉴定）的，制作检验（检测、鉴定）委托书；</w:t>
      </w:r>
    </w:p>
    <w:p w14:paraId="0865540A">
      <w:pPr>
        <w:pStyle w:val="6"/>
        <w:widowControl/>
        <w:tabs>
          <w:tab w:val="left" w:pos="0"/>
        </w:tabs>
        <w:snapToGrid w:val="0"/>
        <w:spacing w:beforeAutospacing="0" w:afterAutospacing="0" w:line="600" w:lineRule="exact"/>
        <w:ind w:firstLine="640"/>
        <w:jc w:val="both"/>
        <w:rPr>
          <w:rFonts w:ascii="Times New Roman" w:hAnsi="Times New Roman" w:eastAsia="仿宋_GB2312"/>
          <w:sz w:val="32"/>
          <w:szCs w:val="32"/>
        </w:rPr>
      </w:pPr>
      <w:r>
        <w:rPr>
          <w:rFonts w:ascii="Times New Roman" w:eastAsia="仿宋_GB2312"/>
          <w:sz w:val="32"/>
          <w:szCs w:val="32"/>
        </w:rPr>
        <w:t>（八）依法制作其他文字记录。</w:t>
      </w:r>
    </w:p>
    <w:p w14:paraId="6695B54E">
      <w:pPr>
        <w:pStyle w:val="6"/>
        <w:widowControl/>
        <w:tabs>
          <w:tab w:val="left" w:pos="0"/>
        </w:tabs>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当事人拒绝接受调查和检查的，消防执法人员应当记录具体情况。</w:t>
      </w:r>
    </w:p>
    <w:p w14:paraId="4ADCA0EB">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实施行政处罚时，除适用简易程序进行口头告知的外，应当依法告知当事人享有陈述权、申辩权等权利义务的，制作告知书或者在询问笔录中予以记录。</w:t>
      </w:r>
    </w:p>
    <w:p w14:paraId="237626AC">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询问笔录、现场检查（勘验）笔录、抽样物品清单、查封（扣押）物品清单、听证笔录、陈述申辩笔录等直接涉及当事人权利、义务的记录，消防救援机构应当交由当事人签字确认。</w:t>
      </w:r>
    </w:p>
    <w:p w14:paraId="7D3F1FF0">
      <w:pPr>
        <w:pStyle w:val="6"/>
        <w:widowControl/>
        <w:tabs>
          <w:tab w:val="left" w:pos="0"/>
        </w:tabs>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当事人拒绝签字确认的，消防救援机构应当记录具体情况。</w:t>
      </w:r>
    </w:p>
    <w:p w14:paraId="0368E5EB">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依法作出执法决定，需要采用书面形式的，应当按要求制作执法决定文书，并由负责人签署审批意见。经集体讨论（议案）的，应当记录集体讨论（议案）情况；经法制机构（法制员）审核的，应当制作法制审核意见书或者在内部审批件上载明审核意见。适用简易程序作出的执法决定，执法人员应当按照规定报所属消防救援机构备案。</w:t>
      </w:r>
    </w:p>
    <w:p w14:paraId="0CA8FB82">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送达执法文书，按照下列规定进行记录：</w:t>
      </w:r>
    </w:p>
    <w:p w14:paraId="45A0A2C8">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（一）直接送达的，由受送达人签收，并在执法文书或送达回证上签字确认；</w:t>
      </w:r>
    </w:p>
    <w:p w14:paraId="00F54061">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（二）留置送达的，在送达回证上注明情况，并可以根据依法采取的留置送达的具体情形，以拍照、录像、录音等相应方式予以记录；</w:t>
      </w:r>
    </w:p>
    <w:p w14:paraId="769D6ACF">
      <w:pPr>
        <w:pStyle w:val="6"/>
        <w:widowControl/>
        <w:tabs>
          <w:tab w:val="left" w:pos="0"/>
        </w:tabs>
        <w:snapToGrid w:val="0"/>
        <w:spacing w:beforeAutospacing="0" w:afterAutospacing="0" w:line="600" w:lineRule="exact"/>
        <w:ind w:firstLine="640"/>
        <w:jc w:val="both"/>
        <w:rPr>
          <w:rFonts w:ascii="Times New Roman" w:hAnsi="Times New Roman" w:eastAsia="仿宋_GB2312"/>
          <w:sz w:val="32"/>
          <w:szCs w:val="32"/>
        </w:rPr>
      </w:pPr>
      <w:r>
        <w:rPr>
          <w:rFonts w:ascii="Times New Roman" w:eastAsia="仿宋_GB2312"/>
          <w:sz w:val="32"/>
          <w:szCs w:val="32"/>
        </w:rPr>
        <w:t>（三）邮寄送达的，留存付邮凭证和回执；被国家邮政机构退回的，记录具体情况；</w:t>
      </w:r>
    </w:p>
    <w:p w14:paraId="1EB2795C">
      <w:pPr>
        <w:pStyle w:val="6"/>
        <w:widowControl/>
        <w:tabs>
          <w:tab w:val="left" w:pos="0"/>
        </w:tabs>
        <w:snapToGrid w:val="0"/>
        <w:spacing w:beforeAutospacing="0" w:afterAutospacing="0" w:line="600" w:lineRule="exact"/>
        <w:ind w:firstLine="640"/>
        <w:jc w:val="both"/>
        <w:rPr>
          <w:rFonts w:ascii="Times New Roman" w:hAnsi="Times New Roman" w:eastAsia="仿宋_GB2312"/>
          <w:sz w:val="32"/>
          <w:szCs w:val="32"/>
        </w:rPr>
      </w:pPr>
      <w:r>
        <w:rPr>
          <w:rFonts w:ascii="Times New Roman" w:eastAsia="仿宋_GB2312"/>
          <w:sz w:val="32"/>
          <w:szCs w:val="32"/>
        </w:rPr>
        <w:t>（四）委托送达的，在送达回证上注明情况；</w:t>
      </w:r>
    </w:p>
    <w:p w14:paraId="0EB43DB7">
      <w:pPr>
        <w:pStyle w:val="6"/>
        <w:widowControl/>
        <w:tabs>
          <w:tab w:val="left" w:pos="0"/>
        </w:tabs>
        <w:snapToGrid w:val="0"/>
        <w:spacing w:beforeAutospacing="0" w:afterAutospacing="0" w:line="600" w:lineRule="exact"/>
        <w:ind w:firstLine="640"/>
        <w:jc w:val="both"/>
        <w:rPr>
          <w:rFonts w:ascii="Times New Roman" w:hAnsi="Times New Roman" w:eastAsia="仿宋_GB2312"/>
          <w:sz w:val="32"/>
          <w:szCs w:val="32"/>
        </w:rPr>
      </w:pPr>
      <w:r>
        <w:rPr>
          <w:rFonts w:ascii="Times New Roman" w:eastAsia="仿宋_GB2312"/>
          <w:sz w:val="32"/>
          <w:szCs w:val="32"/>
        </w:rPr>
        <w:t>（五）公告送达的，记录公告送达的原因、方式和过程，留存书面公告，并采取截屏截图、拍照、录像等适当方式予以记录；</w:t>
      </w:r>
    </w:p>
    <w:p w14:paraId="6DB670C2">
      <w:pPr>
        <w:pStyle w:val="6"/>
        <w:widowControl/>
        <w:tabs>
          <w:tab w:val="left" w:pos="0"/>
        </w:tabs>
        <w:snapToGrid w:val="0"/>
        <w:spacing w:beforeAutospacing="0" w:afterAutospacing="0" w:line="600" w:lineRule="exact"/>
        <w:ind w:firstLine="640"/>
        <w:jc w:val="both"/>
        <w:rPr>
          <w:rFonts w:ascii="Times New Roman" w:hAnsi="Times New Roman" w:eastAsia="仿宋_GB2312"/>
          <w:sz w:val="32"/>
          <w:szCs w:val="32"/>
        </w:rPr>
      </w:pPr>
      <w:r>
        <w:rPr>
          <w:rFonts w:ascii="Times New Roman" w:eastAsia="仿宋_GB2312"/>
          <w:sz w:val="32"/>
          <w:szCs w:val="32"/>
        </w:rPr>
        <w:t>（六）通过电话、电子邮件、微信、短信、平台等电子方式送达的，应当由受送达人在送达地址确认书中予以确认，并采取电话录音、短信、截屏截图、屏幕录像等适当方式予以记录；</w:t>
      </w:r>
    </w:p>
    <w:p w14:paraId="09DF8F59">
      <w:pPr>
        <w:pStyle w:val="6"/>
        <w:widowControl/>
        <w:tabs>
          <w:tab w:val="left" w:pos="0"/>
        </w:tabs>
        <w:snapToGrid w:val="0"/>
        <w:spacing w:beforeAutospacing="0" w:afterAutospacing="0" w:line="600" w:lineRule="exact"/>
        <w:ind w:firstLine="640"/>
        <w:jc w:val="both"/>
        <w:rPr>
          <w:rFonts w:ascii="Times New Roman" w:hAnsi="Times New Roman" w:eastAsia="仿宋_GB2312"/>
          <w:sz w:val="32"/>
          <w:szCs w:val="32"/>
        </w:rPr>
      </w:pPr>
      <w:r>
        <w:rPr>
          <w:rFonts w:ascii="Times New Roman" w:eastAsia="仿宋_GB2312"/>
          <w:sz w:val="32"/>
          <w:szCs w:val="32"/>
        </w:rPr>
        <w:t>（七）通过传真方式送达的，应当在传真件上注明传真时间和受送达人的传真号码。</w:t>
      </w:r>
    </w:p>
    <w:p w14:paraId="2AE1530D">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当事人逾期不履行执法决定，消防救援机构依法予以催告的，应当记录相关情况或者制作催告书。</w:t>
      </w:r>
    </w:p>
    <w:p w14:paraId="1910F1F7">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当事人不履行执法决定，需要依法强制执行的，消防救援机构应当按照下列规定记录：</w:t>
      </w:r>
    </w:p>
    <w:p w14:paraId="61BAB227">
      <w:pPr>
        <w:pStyle w:val="6"/>
        <w:widowControl/>
        <w:tabs>
          <w:tab w:val="left" w:pos="0"/>
        </w:tabs>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（一）应当制作消防行政强制执行决定书、现场笔录等文字记录；</w:t>
      </w:r>
    </w:p>
    <w:p w14:paraId="0803885B">
      <w:pPr>
        <w:pStyle w:val="6"/>
        <w:widowControl/>
        <w:tabs>
          <w:tab w:val="left" w:pos="0"/>
        </w:tabs>
        <w:snapToGrid w:val="0"/>
        <w:spacing w:beforeAutospacing="0" w:afterAutospacing="0" w:line="600" w:lineRule="exact"/>
        <w:jc w:val="both"/>
        <w:rPr>
          <w:rFonts w:ascii="Times New Roman" w:hAnsi="Times New Roman" w:eastAsia="仿宋_GB2312"/>
          <w:sz w:val="32"/>
          <w:szCs w:val="32"/>
        </w:rPr>
      </w:pPr>
      <w:r>
        <w:rPr>
          <w:rFonts w:ascii="Times New Roman" w:eastAsia="仿宋_GB2312"/>
          <w:sz w:val="32"/>
          <w:szCs w:val="32"/>
        </w:rPr>
        <w:t>　　（二）申请人民法院强制执行的，应当制作行政强制执行申请书。</w:t>
      </w:r>
    </w:p>
    <w:p w14:paraId="75AE57A8">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以纸质或电子文件形式对执法活动进行全过程记录时，文书的格式、填写和制作要求应当符合有关规定。</w:t>
      </w:r>
    </w:p>
    <w:p w14:paraId="4B0EC588">
      <w:pPr>
        <w:pStyle w:val="6"/>
        <w:widowControl/>
        <w:snapToGrid w:val="0"/>
        <w:spacing w:beforeAutospacing="0" w:afterAutospacing="0" w:line="600" w:lineRule="exact"/>
        <w:ind w:firstLine="640" w:firstLineChars="200"/>
        <w:jc w:val="center"/>
        <w:rPr>
          <w:rFonts w:ascii="Times New Roman" w:hAnsi="Times New Roman" w:eastAsia="仿宋"/>
          <w:bCs/>
          <w:sz w:val="32"/>
          <w:szCs w:val="32"/>
        </w:rPr>
      </w:pPr>
    </w:p>
    <w:p w14:paraId="15485D20">
      <w:pPr>
        <w:pStyle w:val="6"/>
        <w:widowControl/>
        <w:numPr>
          <w:ilvl w:val="0"/>
          <w:numId w:val="1"/>
        </w:numPr>
        <w:snapToGrid w:val="0"/>
        <w:spacing w:beforeAutospacing="0" w:afterAutospacing="0" w:line="600" w:lineRule="exact"/>
        <w:jc w:val="center"/>
        <w:rPr>
          <w:rFonts w:ascii="Times New Roman" w:hAnsi="Times New Roman" w:eastAsia="黑体"/>
          <w:bCs/>
          <w:sz w:val="32"/>
          <w:szCs w:val="32"/>
        </w:rPr>
      </w:pPr>
      <w:r>
        <w:rPr>
          <w:rFonts w:ascii="Times New Roman" w:hAnsi="黑体" w:eastAsia="黑体"/>
          <w:bCs/>
          <w:sz w:val="32"/>
          <w:szCs w:val="32"/>
        </w:rPr>
        <w:t>音像记录</w:t>
      </w:r>
    </w:p>
    <w:p w14:paraId="3A7CF583">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音像记录是通过照相机、录音机、摄像机、执法记录仪、视频监控等设备，实时对消防执法过程进行记录的方式。</w:t>
      </w:r>
    </w:p>
    <w:p w14:paraId="6E865266">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执法人员从事下列执法活动时，应当使用执法记录仪或者其它摄录设备进行录音录像，客观、真实地记录执法工作情况及相关证据：</w:t>
      </w:r>
    </w:p>
    <w:p w14:paraId="53996E1B">
      <w:pPr>
        <w:numPr>
          <w:ilvl w:val="0"/>
          <w:numId w:val="3"/>
        </w:numPr>
        <w:adjustRightInd w:val="0"/>
        <w:snapToGrid w:val="0"/>
        <w:spacing w:line="600" w:lineRule="exact"/>
        <w:rPr>
          <w:rFonts w:eastAsia="仿宋_GB2312"/>
          <w:kern w:val="0"/>
        </w:rPr>
      </w:pPr>
      <w:r>
        <w:rPr>
          <w:rFonts w:eastAsia="仿宋_GB2312"/>
          <w:kern w:val="0"/>
        </w:rPr>
        <w:t>进行消防监督抽查；</w:t>
      </w:r>
    </w:p>
    <w:p w14:paraId="24547CE5">
      <w:pPr>
        <w:adjustRightInd w:val="0"/>
        <w:snapToGrid w:val="0"/>
        <w:spacing w:line="600" w:lineRule="exact"/>
        <w:ind w:firstLine="640" w:firstLineChars="200"/>
        <w:rPr>
          <w:rFonts w:eastAsia="仿宋_GB2312"/>
          <w:kern w:val="0"/>
        </w:rPr>
      </w:pPr>
      <w:r>
        <w:rPr>
          <w:rFonts w:eastAsia="仿宋_GB2312"/>
          <w:kern w:val="0"/>
        </w:rPr>
        <w:t>（二）公众聚集场所投入使用、营业前消防安全检查；</w:t>
      </w:r>
    </w:p>
    <w:p w14:paraId="66EEE981">
      <w:pPr>
        <w:adjustRightInd w:val="0"/>
        <w:snapToGrid w:val="0"/>
        <w:spacing w:line="600" w:lineRule="exact"/>
        <w:ind w:firstLine="640" w:firstLineChars="200"/>
        <w:rPr>
          <w:rFonts w:eastAsia="仿宋_GB2312"/>
          <w:kern w:val="0"/>
        </w:rPr>
      </w:pPr>
      <w:r>
        <w:rPr>
          <w:rFonts w:eastAsia="仿宋_GB2312"/>
          <w:kern w:val="0"/>
        </w:rPr>
        <w:t>（三）开展火灾事故调查，进行现场勘验、提取物证、现场实验、调查询问；</w:t>
      </w:r>
    </w:p>
    <w:p w14:paraId="2C3653D3">
      <w:pPr>
        <w:adjustRightInd w:val="0"/>
        <w:snapToGrid w:val="0"/>
        <w:spacing w:line="600" w:lineRule="exact"/>
        <w:ind w:firstLine="640" w:firstLineChars="200"/>
        <w:rPr>
          <w:rFonts w:eastAsia="仿宋_GB2312"/>
          <w:kern w:val="0"/>
        </w:rPr>
      </w:pPr>
      <w:r>
        <w:rPr>
          <w:rFonts w:eastAsia="仿宋_GB2312"/>
          <w:kern w:val="0"/>
        </w:rPr>
        <w:t>（四）实施消防行政强制，进行临时查封、强制清除、拆除和强制执行；</w:t>
      </w:r>
    </w:p>
    <w:p w14:paraId="42CABA31">
      <w:pPr>
        <w:adjustRightInd w:val="0"/>
        <w:snapToGrid w:val="0"/>
        <w:spacing w:line="600" w:lineRule="exact"/>
        <w:ind w:firstLine="640" w:firstLineChars="200"/>
        <w:rPr>
          <w:rFonts w:eastAsia="仿宋_GB2312"/>
          <w:kern w:val="0"/>
        </w:rPr>
      </w:pPr>
      <w:r>
        <w:rPr>
          <w:rFonts w:eastAsia="仿宋_GB2312"/>
          <w:kern w:val="0"/>
        </w:rPr>
        <w:t>（五）适用一般程序的消防行政处罚，进行询问、告知、听证、留置送达、勘验、抽样取证、先行登记保存等调查取证，以及适用简易程序实施消防行政处罚；</w:t>
      </w:r>
    </w:p>
    <w:p w14:paraId="64DB9A3A">
      <w:pPr>
        <w:pStyle w:val="6"/>
        <w:widowControl/>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（六）消防服务窗口受理和接受咨询；</w:t>
      </w:r>
    </w:p>
    <w:p w14:paraId="7B9E5176">
      <w:pPr>
        <w:pStyle w:val="6"/>
        <w:widowControl/>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（七）核查群众举报、投诉的；</w:t>
      </w:r>
    </w:p>
    <w:p w14:paraId="7282E86E">
      <w:pPr>
        <w:pStyle w:val="6"/>
        <w:widowControl/>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（八）当事人不配合执法的。</w:t>
      </w:r>
    </w:p>
    <w:p w14:paraId="29128A5B">
      <w:pPr>
        <w:adjustRightInd w:val="0"/>
        <w:snapToGrid w:val="0"/>
        <w:spacing w:line="600" w:lineRule="exact"/>
        <w:ind w:firstLine="640" w:firstLineChars="200"/>
        <w:rPr>
          <w:rFonts w:eastAsia="仿宋_GB2312"/>
          <w:kern w:val="0"/>
        </w:rPr>
      </w:pPr>
      <w:r>
        <w:rPr>
          <w:rFonts w:eastAsia="仿宋_GB2312"/>
          <w:kern w:val="0"/>
        </w:rPr>
        <w:t>使用执法记录仪时，应当事先告知当事人。告知的规范用语是：为保护您的合法权益，监督我们的执法行为，本次执法活动全程录音录像。</w:t>
      </w:r>
    </w:p>
    <w:p w14:paraId="5EB8A0BC">
      <w:pPr>
        <w:adjustRightInd w:val="0"/>
        <w:snapToGrid w:val="0"/>
        <w:spacing w:line="600" w:lineRule="exact"/>
        <w:ind w:firstLine="640" w:firstLineChars="200"/>
        <w:rPr>
          <w:rFonts w:eastAsia="仿宋_GB2312"/>
          <w:kern w:val="0"/>
        </w:rPr>
      </w:pPr>
      <w:r>
        <w:rPr>
          <w:rFonts w:eastAsia="仿宋_GB2312"/>
          <w:kern w:val="0"/>
        </w:rPr>
        <w:t>执法办案场所、消防服务窗口安装的录音录像设备符合音像记录要求的，可不使用执法记录仪。</w:t>
      </w:r>
    </w:p>
    <w:p w14:paraId="0588148F">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因恶劣天气、设备故障、场所限制等特殊情况以及涉及国家秘密、商业秘密、个人隐私，无法使用或者停止使用执法记录仪等音像记录设备的，执法人员应当立即向单位或者部门负责人报告，书面记载未使用原因和领导批准情况并存档备查。</w:t>
      </w:r>
    </w:p>
    <w:p w14:paraId="2B659DA6">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音像记录制作完成后，应当在两个工作日内将信息储存至消防监督管理系统或者专用存储器，标明案号、当事人姓名或者名称、承办人姓名等信息，并定期备份。</w:t>
      </w:r>
    </w:p>
    <w:p w14:paraId="4DB936C1">
      <w:pPr>
        <w:pStyle w:val="6"/>
        <w:snapToGrid w:val="0"/>
        <w:spacing w:beforeAutospacing="0" w:afterAutospacing="0" w:line="600" w:lineRule="exact"/>
        <w:ind w:firstLine="640" w:firstLineChars="200"/>
        <w:rPr>
          <w:rFonts w:ascii="Times New Roman" w:hAnsi="Times New Roman" w:eastAsia="仿宋_GB2312"/>
          <w:sz w:val="32"/>
          <w:szCs w:val="32"/>
        </w:rPr>
      </w:pPr>
      <w:r>
        <w:rPr>
          <w:rFonts w:ascii="Times New Roman" w:eastAsia="仿宋_GB2312"/>
          <w:sz w:val="32"/>
          <w:szCs w:val="32"/>
        </w:rPr>
        <w:t>现场执法视音频资料的保存期限原则上应当不少于六个月。保存期满且无继续保存价值的，经审批同意后可予以销毁。</w:t>
      </w:r>
    </w:p>
    <w:p w14:paraId="2BE042FB">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作为消防行政处罚、行政强制、火灾事故调查等执法证据使用的音像资料保存期限应当与案卷保存期限相同。</w:t>
      </w:r>
    </w:p>
    <w:p w14:paraId="5DD04757">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有下列情形之一的，应当采取刻录光盘、使用移动储存介质等方式，长期保存音像资料：</w:t>
      </w:r>
    </w:p>
    <w:p w14:paraId="0379B162">
      <w:pPr>
        <w:adjustRightInd w:val="0"/>
        <w:snapToGrid w:val="0"/>
        <w:spacing w:line="600" w:lineRule="exact"/>
        <w:ind w:firstLine="640" w:firstLineChars="200"/>
        <w:rPr>
          <w:rFonts w:eastAsia="仿宋_GB2312"/>
          <w:kern w:val="0"/>
        </w:rPr>
      </w:pPr>
      <w:r>
        <w:rPr>
          <w:rFonts w:eastAsia="仿宋_GB2312"/>
          <w:kern w:val="0"/>
        </w:rPr>
        <w:t>（一）当事人对执法人员现场执法活动有异议或者投诉、上访的；</w:t>
      </w:r>
    </w:p>
    <w:p w14:paraId="16E8D585">
      <w:pPr>
        <w:adjustRightInd w:val="0"/>
        <w:snapToGrid w:val="0"/>
        <w:spacing w:line="600" w:lineRule="exact"/>
        <w:ind w:firstLine="640" w:firstLineChars="200"/>
        <w:rPr>
          <w:rFonts w:eastAsia="仿宋_GB2312"/>
          <w:kern w:val="0"/>
        </w:rPr>
      </w:pPr>
      <w:r>
        <w:rPr>
          <w:rFonts w:eastAsia="仿宋_GB2312"/>
          <w:kern w:val="0"/>
        </w:rPr>
        <w:t>（二）当事人逃避、拒绝、阻碍执法人员依法执行公务，或者谩骂、侮辱、殴打执法人员的；</w:t>
      </w:r>
    </w:p>
    <w:p w14:paraId="141F12FA">
      <w:pPr>
        <w:adjustRightInd w:val="0"/>
        <w:snapToGrid w:val="0"/>
        <w:spacing w:line="600" w:lineRule="exact"/>
        <w:ind w:firstLine="640" w:firstLineChars="200"/>
        <w:rPr>
          <w:rFonts w:eastAsia="仿宋_GB2312"/>
          <w:kern w:val="0"/>
        </w:rPr>
      </w:pPr>
      <w:r>
        <w:rPr>
          <w:rFonts w:eastAsia="仿宋_GB2312"/>
          <w:kern w:val="0"/>
        </w:rPr>
        <w:t>（三）检查和督促整改重大火灾隐患的；</w:t>
      </w:r>
    </w:p>
    <w:p w14:paraId="4C949884">
      <w:pPr>
        <w:adjustRightInd w:val="0"/>
        <w:snapToGrid w:val="0"/>
        <w:spacing w:line="600" w:lineRule="exact"/>
        <w:ind w:firstLine="640" w:firstLineChars="200"/>
        <w:rPr>
          <w:rFonts w:eastAsia="仿宋_GB2312"/>
          <w:kern w:val="0"/>
        </w:rPr>
      </w:pPr>
      <w:r>
        <w:rPr>
          <w:rFonts w:eastAsia="仿宋_GB2312"/>
          <w:kern w:val="0"/>
        </w:rPr>
        <w:t>（四）其他重大、疑难、复杂的执法活动。</w:t>
      </w:r>
    </w:p>
    <w:p w14:paraId="0FEA98DF">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消防救援机构应当配备必要的音像数据采集设备和后台管理系统，统一存储和管理音像资料，并确定专人负责管理、维护。</w:t>
      </w:r>
    </w:p>
    <w:p w14:paraId="1D69FBE9">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消防救援机构应当制定音像资料管理</w:t>
      </w:r>
      <w:r>
        <w:rPr>
          <w:rFonts w:hint="eastAsia" w:ascii="Times New Roman" w:eastAsia="仿宋_GB2312"/>
          <w:sz w:val="32"/>
          <w:szCs w:val="32"/>
          <w:lang w:eastAsia="zh-CN"/>
        </w:rPr>
        <w:t>办法</w:t>
      </w:r>
      <w:r>
        <w:rPr>
          <w:rFonts w:ascii="Times New Roman" w:eastAsia="仿宋_GB2312"/>
          <w:sz w:val="32"/>
          <w:szCs w:val="32"/>
        </w:rPr>
        <w:t>，按照单位名称、执法记录仪编号、执法人员信息、使用时间等项目分类存储，严格管理。音像资料、时间、编号，应当与消防监督管理系统和执法档案相对应。</w:t>
      </w:r>
    </w:p>
    <w:p w14:paraId="494AD0EF">
      <w:pPr>
        <w:pStyle w:val="6"/>
        <w:widowControl/>
        <w:snapToGrid w:val="0"/>
        <w:spacing w:beforeAutospacing="0" w:afterAutospacing="0" w:line="600" w:lineRule="exact"/>
        <w:ind w:firstLine="640" w:firstLineChars="200"/>
        <w:jc w:val="center"/>
        <w:rPr>
          <w:rFonts w:ascii="Times New Roman" w:hAnsi="Times New Roman" w:eastAsia="仿宋"/>
          <w:bCs/>
          <w:sz w:val="32"/>
          <w:szCs w:val="32"/>
        </w:rPr>
      </w:pPr>
    </w:p>
    <w:p w14:paraId="24081D2C">
      <w:pPr>
        <w:pStyle w:val="6"/>
        <w:widowControl/>
        <w:numPr>
          <w:ilvl w:val="0"/>
          <w:numId w:val="1"/>
        </w:numPr>
        <w:snapToGrid w:val="0"/>
        <w:spacing w:beforeAutospacing="0" w:afterAutospacing="0" w:line="600" w:lineRule="exact"/>
        <w:jc w:val="center"/>
        <w:rPr>
          <w:rFonts w:ascii="Times New Roman" w:hAnsi="Times New Roman" w:eastAsia="黑体"/>
          <w:bCs/>
          <w:sz w:val="32"/>
          <w:szCs w:val="32"/>
        </w:rPr>
      </w:pPr>
      <w:r>
        <w:rPr>
          <w:rFonts w:ascii="Times New Roman" w:hAnsi="黑体" w:eastAsia="黑体"/>
          <w:bCs/>
          <w:sz w:val="32"/>
          <w:szCs w:val="32"/>
        </w:rPr>
        <w:t>监督与责任</w:t>
      </w:r>
    </w:p>
    <w:p w14:paraId="54B12BF1">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hAnsi="Times New Roman" w:eastAsia="仿宋_GB2312"/>
          <w:bCs/>
          <w:sz w:val="32"/>
          <w:szCs w:val="32"/>
        </w:rPr>
        <w:t>对执法全过程记录资料，实行分级授权管理，未经批准，不得越权查阅；因工作需要查阅的，经批准且办理相关手续后，方</w:t>
      </w:r>
      <w:r>
        <w:rPr>
          <w:rFonts w:ascii="Times New Roman" w:eastAsia="仿宋_GB2312"/>
          <w:sz w:val="32"/>
          <w:szCs w:val="32"/>
        </w:rPr>
        <w:t>可查阅。</w:t>
      </w:r>
    </w:p>
    <w:p w14:paraId="321D84B0">
      <w:pPr>
        <w:pStyle w:val="6"/>
        <w:widowControl/>
        <w:tabs>
          <w:tab w:val="left" w:pos="0"/>
        </w:tabs>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对涉及国家秘密、商业秘密、个人隐私的记录资料的管理，应当严格执行国家有关规定。</w:t>
      </w:r>
    </w:p>
    <w:p w14:paraId="12619EEC">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
          <w:bCs/>
          <w:sz w:val="32"/>
          <w:szCs w:val="32"/>
        </w:rPr>
      </w:pPr>
      <w:r>
        <w:rPr>
          <w:rFonts w:ascii="Times New Roman" w:hAnsi="Times New Roman" w:eastAsia="仿宋_GB2312"/>
          <w:bCs/>
          <w:sz w:val="32"/>
          <w:szCs w:val="32"/>
        </w:rPr>
        <w:t>作为执法办案证据</w:t>
      </w:r>
      <w:r>
        <w:rPr>
          <w:rFonts w:ascii="Times New Roman" w:eastAsia="仿宋_GB2312"/>
          <w:sz w:val="32"/>
          <w:szCs w:val="32"/>
        </w:rPr>
        <w:t>使用，需要移送公安机关、检察院、法院的执法全过程记录资料，应当经审核、审批后，由消防救援机构统一提供，并复制留存。</w:t>
      </w:r>
    </w:p>
    <w:p w14:paraId="0B7FBC7C">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上级消防救援机构应当定期检查、通报执法全过程记录实施情况，并将其纳入执法质量考评、绩效考核和各级岗位责任制，考评结果与评先评优挂钩。</w:t>
      </w:r>
    </w:p>
    <w:p w14:paraId="3457ABD6">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消防救援机构应当强化执法全过程记录信息运用，定期对全过程记录信息进行统计分析，发现执法薄弱环节，改进执法工作，依法维护执法人员和当事人的合法权益。</w:t>
      </w:r>
    </w:p>
    <w:p w14:paraId="02D09C16">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消防救援机构及其工作人员严禁下列行为：</w:t>
      </w:r>
    </w:p>
    <w:p w14:paraId="78F877B0">
      <w:pPr>
        <w:adjustRightInd w:val="0"/>
        <w:snapToGrid w:val="0"/>
        <w:spacing w:line="600" w:lineRule="exact"/>
        <w:ind w:firstLine="640" w:firstLineChars="200"/>
        <w:rPr>
          <w:rFonts w:eastAsia="仿宋_GB2312"/>
          <w:kern w:val="0"/>
        </w:rPr>
      </w:pPr>
      <w:r>
        <w:rPr>
          <w:rFonts w:eastAsia="仿宋_GB2312"/>
          <w:kern w:val="0"/>
        </w:rPr>
        <w:t>（一）未按照要求佩戴使用执法记录仪等音像记录设备，或者不按规定进行全程录音录像或者文字记录；</w:t>
      </w:r>
    </w:p>
    <w:p w14:paraId="718A5214">
      <w:pPr>
        <w:adjustRightInd w:val="0"/>
        <w:snapToGrid w:val="0"/>
        <w:spacing w:line="600" w:lineRule="exact"/>
        <w:ind w:firstLine="640" w:firstLineChars="200"/>
        <w:rPr>
          <w:rFonts w:eastAsia="仿宋_GB2312"/>
          <w:kern w:val="0"/>
        </w:rPr>
      </w:pPr>
      <w:r>
        <w:rPr>
          <w:rFonts w:eastAsia="仿宋_GB2312"/>
          <w:kern w:val="0"/>
        </w:rPr>
        <w:t>（二）擅自删减、修改执法原始文字、音像资料；</w:t>
      </w:r>
    </w:p>
    <w:p w14:paraId="73CC7687">
      <w:pPr>
        <w:adjustRightInd w:val="0"/>
        <w:snapToGrid w:val="0"/>
        <w:spacing w:line="600" w:lineRule="exact"/>
        <w:ind w:firstLine="640" w:firstLineChars="200"/>
        <w:rPr>
          <w:rFonts w:eastAsia="仿宋_GB2312"/>
          <w:kern w:val="0"/>
        </w:rPr>
      </w:pPr>
      <w:r>
        <w:rPr>
          <w:rFonts w:eastAsia="仿宋_GB2312"/>
          <w:kern w:val="0"/>
        </w:rPr>
        <w:t>（三）私自复制、保存或者传播、泄露执法文字、音像资料；</w:t>
      </w:r>
    </w:p>
    <w:p w14:paraId="67457315">
      <w:pPr>
        <w:adjustRightInd w:val="0"/>
        <w:snapToGrid w:val="0"/>
        <w:spacing w:line="600" w:lineRule="exact"/>
        <w:ind w:firstLine="640" w:firstLineChars="200"/>
        <w:rPr>
          <w:rFonts w:eastAsia="仿宋_GB2312"/>
          <w:kern w:val="0"/>
        </w:rPr>
      </w:pPr>
      <w:r>
        <w:rPr>
          <w:rFonts w:eastAsia="仿宋_GB2312"/>
          <w:kern w:val="0"/>
        </w:rPr>
        <w:t>（四）利用执法记录仪从事与执法无关的活动；</w:t>
      </w:r>
    </w:p>
    <w:p w14:paraId="7922CE25">
      <w:pPr>
        <w:adjustRightInd w:val="0"/>
        <w:snapToGrid w:val="0"/>
        <w:spacing w:line="600" w:lineRule="exact"/>
        <w:ind w:firstLine="640" w:firstLineChars="200"/>
        <w:rPr>
          <w:rFonts w:eastAsia="仿宋_GB2312"/>
          <w:kern w:val="0"/>
        </w:rPr>
      </w:pPr>
      <w:r>
        <w:rPr>
          <w:rFonts w:eastAsia="仿宋_GB2312"/>
          <w:kern w:val="0"/>
        </w:rPr>
        <w:t>（五）故意毁坏音像记录设备及文字、音像资料存储设备。</w:t>
      </w:r>
    </w:p>
    <w:p w14:paraId="7657BFEA">
      <w:pPr>
        <w:pStyle w:val="6"/>
        <w:widowControl/>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违反上述规定，情节轻微的，予以批评教育；情节严重的，依照有关规定给予行政处分；涉嫌犯罪的，依法移送司法机关，同时追究相关领导的责任。</w:t>
      </w:r>
    </w:p>
    <w:p w14:paraId="14C8BB58">
      <w:pPr>
        <w:pStyle w:val="6"/>
        <w:widowControl/>
        <w:snapToGrid w:val="0"/>
        <w:spacing w:beforeAutospacing="0" w:afterAutospacing="0" w:line="600" w:lineRule="exact"/>
        <w:ind w:firstLine="640" w:firstLineChars="200"/>
        <w:jc w:val="both"/>
        <w:rPr>
          <w:rFonts w:ascii="Times New Roman" w:hAnsi="Times New Roman" w:eastAsia="仿宋"/>
          <w:bCs/>
          <w:sz w:val="32"/>
          <w:szCs w:val="32"/>
        </w:rPr>
      </w:pPr>
    </w:p>
    <w:p w14:paraId="052856F5">
      <w:pPr>
        <w:pStyle w:val="6"/>
        <w:widowControl/>
        <w:numPr>
          <w:ilvl w:val="0"/>
          <w:numId w:val="1"/>
        </w:numPr>
        <w:snapToGrid w:val="0"/>
        <w:spacing w:beforeAutospacing="0" w:afterAutospacing="0" w:line="600" w:lineRule="exact"/>
        <w:jc w:val="center"/>
        <w:rPr>
          <w:rFonts w:ascii="Times New Roman" w:hAnsi="Times New Roman" w:eastAsia="黑体"/>
          <w:bCs/>
          <w:sz w:val="32"/>
          <w:szCs w:val="32"/>
        </w:rPr>
      </w:pPr>
      <w:r>
        <w:rPr>
          <w:rFonts w:ascii="Times New Roman" w:hAnsi="黑体" w:eastAsia="黑体"/>
          <w:bCs/>
          <w:sz w:val="32"/>
          <w:szCs w:val="32"/>
        </w:rPr>
        <w:t>附则</w:t>
      </w:r>
    </w:p>
    <w:p w14:paraId="35000CF6">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总队级消防救援机构可以根据本</w:t>
      </w:r>
      <w:r>
        <w:rPr>
          <w:rFonts w:hint="eastAsia" w:ascii="Times New Roman" w:eastAsia="仿宋_GB2312"/>
          <w:sz w:val="32"/>
          <w:szCs w:val="32"/>
          <w:lang w:eastAsia="zh-CN"/>
        </w:rPr>
        <w:t>办法</w:t>
      </w:r>
      <w:r>
        <w:rPr>
          <w:rFonts w:ascii="Times New Roman" w:eastAsia="仿宋_GB2312"/>
          <w:sz w:val="32"/>
          <w:szCs w:val="32"/>
        </w:rPr>
        <w:t>，结合本地实际，制定实施细则。</w:t>
      </w:r>
    </w:p>
    <w:p w14:paraId="40D09B5A">
      <w:pPr>
        <w:pStyle w:val="6"/>
        <w:widowControl/>
        <w:numPr>
          <w:ilvl w:val="0"/>
          <w:numId w:val="2"/>
        </w:numPr>
        <w:snapToGrid w:val="0"/>
        <w:spacing w:beforeAutospacing="0" w:afterAutospacing="0" w:line="600" w:lineRule="exact"/>
        <w:ind w:firstLine="640" w:firstLineChars="200"/>
        <w:jc w:val="both"/>
        <w:rPr>
          <w:rFonts w:ascii="Times New Roman" w:hAnsi="Times New Roman" w:eastAsia="仿宋_GB2312"/>
          <w:sz w:val="32"/>
          <w:szCs w:val="32"/>
        </w:rPr>
      </w:pPr>
      <w:r>
        <w:rPr>
          <w:rFonts w:ascii="Times New Roman" w:eastAsia="仿宋_GB2312"/>
          <w:sz w:val="32"/>
          <w:szCs w:val="32"/>
        </w:rPr>
        <w:t>本</w:t>
      </w:r>
      <w:r>
        <w:rPr>
          <w:rFonts w:hint="eastAsia" w:ascii="Times New Roman" w:eastAsia="仿宋_GB2312"/>
          <w:sz w:val="32"/>
          <w:szCs w:val="32"/>
          <w:lang w:eastAsia="zh-CN"/>
        </w:rPr>
        <w:t>办法</w:t>
      </w:r>
      <w:r>
        <w:rPr>
          <w:rFonts w:ascii="Times New Roman" w:eastAsia="仿宋_GB2312"/>
          <w:sz w:val="32"/>
          <w:szCs w:val="32"/>
        </w:rPr>
        <w:t>自印发之日起施行。</w:t>
      </w:r>
    </w:p>
    <w:p w14:paraId="2E376945">
      <w:pPr>
        <w:adjustRightInd w:val="0"/>
        <w:snapToGrid w:val="0"/>
        <w:spacing w:line="600" w:lineRule="exact"/>
        <w:rPr>
          <w:rFonts w:eastAsia="方正仿宋_GBK"/>
        </w:rPr>
      </w:pPr>
    </w:p>
    <w:p w14:paraId="77E354DC">
      <w:pPr>
        <w:adjustRightInd w:val="0"/>
        <w:snapToGrid w:val="0"/>
        <w:spacing w:line="600" w:lineRule="exact"/>
        <w:rPr>
          <w:rFonts w:eastAsia="方正仿宋_GBK"/>
        </w:rPr>
      </w:pPr>
    </w:p>
    <w:p w14:paraId="3AAC6A6B"/>
    <w:p w14:paraId="22F9D62E">
      <w:pPr>
        <w:rPr>
          <w:rFonts w:hint="eastAsia" w:eastAsia="方正仿宋_GBK"/>
        </w:rPr>
      </w:pPr>
    </w:p>
    <w:p w14:paraId="1CB932F6">
      <w:pPr>
        <w:snapToGrid w:val="0"/>
        <w:spacing w:line="600" w:lineRule="exact"/>
        <w:jc w:val="center"/>
        <w:rPr>
          <w:rFonts w:hint="eastAsia" w:ascii="方正小标宋简体" w:eastAsia="方正小标宋简体"/>
          <w:bCs/>
          <w:color w:val="FF0000"/>
          <w:sz w:val="44"/>
          <w:szCs w:val="44"/>
        </w:rPr>
      </w:pPr>
    </w:p>
    <w:p w14:paraId="2D2DFA10">
      <w:pPr>
        <w:snapToGrid w:val="0"/>
        <w:spacing w:line="600" w:lineRule="exact"/>
        <w:jc w:val="center"/>
        <w:rPr>
          <w:rFonts w:hint="eastAsia" w:ascii="方正小标宋简体" w:eastAsia="方正小标宋简体"/>
          <w:bCs/>
          <w:color w:val="FF0000"/>
          <w:sz w:val="44"/>
          <w:szCs w:val="44"/>
        </w:rPr>
      </w:pPr>
    </w:p>
    <w:p w14:paraId="62AD4A89">
      <w:pPr>
        <w:snapToGrid w:val="0"/>
        <w:spacing w:line="600" w:lineRule="exact"/>
        <w:jc w:val="center"/>
        <w:rPr>
          <w:rFonts w:hint="eastAsia" w:ascii="方正小标宋简体" w:eastAsia="方正小标宋简体"/>
          <w:bCs/>
          <w:color w:val="FF0000"/>
          <w:sz w:val="44"/>
          <w:szCs w:val="44"/>
        </w:rPr>
      </w:pPr>
    </w:p>
    <w:p w14:paraId="353DD5AE">
      <w:pPr>
        <w:snapToGrid w:val="0"/>
        <w:spacing w:line="600" w:lineRule="exact"/>
        <w:jc w:val="center"/>
        <w:rPr>
          <w:rFonts w:hint="eastAsia" w:ascii="方正小标宋简体" w:eastAsia="方正小标宋简体"/>
          <w:bCs/>
          <w:color w:val="FF0000"/>
          <w:sz w:val="44"/>
          <w:szCs w:val="44"/>
        </w:rPr>
      </w:pPr>
    </w:p>
    <w:p w14:paraId="40EBE8E0">
      <w:pPr>
        <w:snapToGrid w:val="0"/>
        <w:spacing w:line="600" w:lineRule="exact"/>
        <w:jc w:val="center"/>
        <w:rPr>
          <w:rFonts w:hint="eastAsia" w:ascii="方正小标宋简体" w:eastAsia="方正小标宋简体"/>
          <w:bCs/>
          <w:color w:val="FF0000"/>
          <w:sz w:val="44"/>
          <w:szCs w:val="44"/>
        </w:rPr>
      </w:pPr>
    </w:p>
    <w:p w14:paraId="37CDE827">
      <w:pPr>
        <w:snapToGrid w:val="0"/>
        <w:spacing w:line="600" w:lineRule="exact"/>
        <w:jc w:val="center"/>
        <w:rPr>
          <w:rFonts w:hint="eastAsia" w:ascii="方正小标宋简体" w:eastAsia="方正小标宋简体"/>
          <w:bCs/>
          <w:color w:val="FF0000"/>
          <w:sz w:val="44"/>
          <w:szCs w:val="44"/>
        </w:rPr>
      </w:pPr>
    </w:p>
    <w:p w14:paraId="784AF591">
      <w:pPr>
        <w:snapToGrid w:val="0"/>
        <w:spacing w:line="600" w:lineRule="exact"/>
        <w:jc w:val="center"/>
        <w:rPr>
          <w:rFonts w:hint="eastAsia" w:ascii="方正小标宋简体" w:eastAsia="方正小标宋简体"/>
          <w:bCs/>
          <w:color w:val="FF0000"/>
          <w:sz w:val="44"/>
          <w:szCs w:val="44"/>
        </w:rPr>
      </w:pPr>
    </w:p>
    <w:p w14:paraId="6CC1D820">
      <w:pPr>
        <w:snapToGrid w:val="0"/>
        <w:spacing w:line="600" w:lineRule="exact"/>
        <w:jc w:val="center"/>
        <w:rPr>
          <w:rFonts w:hint="eastAsia" w:ascii="方正小标宋简体" w:eastAsia="方正小标宋简体"/>
          <w:bCs/>
          <w:color w:val="FF0000"/>
          <w:sz w:val="44"/>
          <w:szCs w:val="44"/>
        </w:rPr>
      </w:pPr>
    </w:p>
    <w:p w14:paraId="02BE6B14">
      <w:pPr>
        <w:snapToGrid w:val="0"/>
        <w:spacing w:line="600" w:lineRule="exact"/>
        <w:jc w:val="center"/>
        <w:rPr>
          <w:rFonts w:hint="eastAsia" w:ascii="方正小标宋简体" w:eastAsia="方正小标宋简体"/>
          <w:bCs/>
          <w:color w:val="FF0000"/>
          <w:sz w:val="44"/>
          <w:szCs w:val="44"/>
        </w:rPr>
      </w:pPr>
    </w:p>
    <w:p w14:paraId="6BC65BC8">
      <w:pPr>
        <w:snapToGrid w:val="0"/>
        <w:spacing w:line="600" w:lineRule="exact"/>
        <w:jc w:val="center"/>
        <w:rPr>
          <w:rFonts w:hint="eastAsia" w:ascii="方正小标宋简体" w:eastAsia="方正小标宋简体"/>
          <w:bCs/>
          <w:color w:val="FF0000"/>
          <w:sz w:val="44"/>
          <w:szCs w:val="44"/>
        </w:rPr>
      </w:pPr>
    </w:p>
    <w:p w14:paraId="43C3B1B4">
      <w:pPr>
        <w:snapToGrid w:val="0"/>
        <w:spacing w:line="600" w:lineRule="exact"/>
        <w:jc w:val="center"/>
        <w:rPr>
          <w:rFonts w:hint="eastAsia" w:ascii="方正小标宋简体" w:eastAsia="方正小标宋简体"/>
          <w:bCs/>
          <w:color w:val="FF0000"/>
          <w:sz w:val="44"/>
          <w:szCs w:val="44"/>
        </w:rPr>
      </w:pPr>
    </w:p>
    <w:p w14:paraId="55097AA5">
      <w:pPr>
        <w:snapToGrid w:val="0"/>
        <w:spacing w:line="600" w:lineRule="exact"/>
        <w:jc w:val="center"/>
        <w:rPr>
          <w:rFonts w:ascii="方正小标宋简体" w:eastAsia="方正小标宋简体"/>
          <w:bCs/>
          <w:color w:val="FF0000"/>
          <w:sz w:val="44"/>
          <w:szCs w:val="44"/>
        </w:rPr>
      </w:pPr>
    </w:p>
    <w:p w14:paraId="66D0D890">
      <w:pPr>
        <w:snapToGrid w:val="0"/>
        <w:spacing w:line="600" w:lineRule="exact"/>
        <w:jc w:val="center"/>
        <w:rPr>
          <w:rFonts w:ascii="方正小标宋简体" w:eastAsia="方正小标宋简体"/>
          <w:bCs/>
          <w:sz w:val="44"/>
          <w:szCs w:val="44"/>
        </w:rPr>
      </w:pPr>
      <w:r>
        <w:rPr>
          <w:rFonts w:hint="eastAsia" w:ascii="方正小标宋简体" w:eastAsia="方正小标宋简体"/>
          <w:bCs/>
          <w:sz w:val="44"/>
          <w:szCs w:val="44"/>
        </w:rPr>
        <w:t>河北省消防救援机构</w:t>
      </w:r>
    </w:p>
    <w:p w14:paraId="65B34C6A">
      <w:pPr>
        <w:snapToGrid w:val="0"/>
        <w:spacing w:line="600" w:lineRule="exact"/>
        <w:jc w:val="center"/>
        <w:rPr>
          <w:rFonts w:ascii="方正小标宋简体" w:eastAsia="方正小标宋简体"/>
          <w:bCs/>
          <w:sz w:val="44"/>
          <w:szCs w:val="44"/>
        </w:rPr>
      </w:pPr>
      <w:r>
        <w:rPr>
          <w:rFonts w:hint="eastAsia" w:ascii="方正小标宋简体" w:eastAsia="方正小标宋简体"/>
          <w:bCs/>
          <w:sz w:val="44"/>
          <w:szCs w:val="44"/>
        </w:rPr>
        <w:t>法制审核、审批和集体议案工作规范</w:t>
      </w:r>
    </w:p>
    <w:p w14:paraId="613BAE5F">
      <w:pPr>
        <w:pStyle w:val="2"/>
        <w:snapToGrid w:val="0"/>
        <w:spacing w:before="240" w:after="240" w:line="600" w:lineRule="exact"/>
        <w:rPr>
          <w:rFonts w:ascii="Times New Roman" w:hAnsi="Times New Roman" w:eastAsia="楷体"/>
          <w:b w:val="0"/>
        </w:rPr>
      </w:pPr>
      <w:bookmarkStart w:id="0" w:name="_GoBack"/>
      <w:bookmarkEnd w:id="0"/>
    </w:p>
    <w:p w14:paraId="541D7A86">
      <w:pPr>
        <w:pStyle w:val="2"/>
        <w:snapToGrid w:val="0"/>
        <w:spacing w:before="240" w:after="120" w:line="600" w:lineRule="exact"/>
        <w:jc w:val="center"/>
        <w:rPr>
          <w:rFonts w:ascii="Times New Roman" w:hAnsi="Times New Roman"/>
          <w:b w:val="0"/>
        </w:rPr>
      </w:pPr>
      <w:r>
        <w:rPr>
          <w:rFonts w:ascii="Times New Roman" w:hAnsi="Times New Roman"/>
          <w:b w:val="0"/>
        </w:rPr>
        <w:t>第一章  总   则</w:t>
      </w:r>
    </w:p>
    <w:p w14:paraId="6604AFB5">
      <w:pPr>
        <w:numPr>
          <w:ilvl w:val="0"/>
          <w:numId w:val="4"/>
        </w:numPr>
        <w:tabs>
          <w:tab w:val="left" w:pos="1772"/>
        </w:tabs>
        <w:snapToGrid w:val="0"/>
        <w:spacing w:line="600" w:lineRule="exact"/>
        <w:ind w:left="0"/>
        <w:rPr>
          <w:rFonts w:eastAsia="仿宋_GB2312"/>
          <w:bCs/>
        </w:rPr>
      </w:pPr>
      <w:r>
        <w:rPr>
          <w:rFonts w:eastAsia="仿宋_GB2312"/>
          <w:bCs/>
        </w:rPr>
        <w:t>为加强内部执法监督，规范</w:t>
      </w:r>
      <w:r>
        <w:rPr>
          <w:rFonts w:hint="eastAsia" w:eastAsia="仿宋_GB2312"/>
          <w:bCs/>
        </w:rPr>
        <w:t>全省</w:t>
      </w:r>
      <w:r>
        <w:rPr>
          <w:rFonts w:eastAsia="仿宋_GB2312"/>
          <w:bCs/>
        </w:rPr>
        <w:t>消防救援机构法制审核、审批和集体议案工作，明晰执法责任，提高执法质量，根据有关法律法规，结合消防执法实际，制定本规范。</w:t>
      </w:r>
    </w:p>
    <w:p w14:paraId="789411E9">
      <w:pPr>
        <w:numPr>
          <w:ilvl w:val="0"/>
          <w:numId w:val="4"/>
        </w:numPr>
        <w:tabs>
          <w:tab w:val="left" w:pos="1772"/>
        </w:tabs>
        <w:snapToGrid w:val="0"/>
        <w:spacing w:line="600" w:lineRule="exact"/>
        <w:ind w:left="0"/>
        <w:rPr>
          <w:bCs/>
        </w:rPr>
      </w:pPr>
      <w:r>
        <w:rPr>
          <w:rFonts w:eastAsia="仿宋_GB2312"/>
          <w:bCs/>
        </w:rPr>
        <w:t>消防救援机构法制审核、审批和集体议案工作遵循以事实为根据、以法律为准绳，监督与指导相结合的原则。</w:t>
      </w:r>
    </w:p>
    <w:p w14:paraId="7E3081AE">
      <w:pPr>
        <w:numPr>
          <w:ilvl w:val="0"/>
          <w:numId w:val="4"/>
        </w:numPr>
        <w:tabs>
          <w:tab w:val="left" w:pos="1772"/>
        </w:tabs>
        <w:snapToGrid w:val="0"/>
        <w:spacing w:line="600" w:lineRule="exact"/>
        <w:ind w:left="0" w:firstLine="640" w:firstLineChars="200"/>
        <w:rPr>
          <w:rFonts w:eastAsia="仿宋_GB2312"/>
          <w:bCs/>
        </w:rPr>
      </w:pPr>
      <w:r>
        <w:rPr>
          <w:rFonts w:eastAsia="仿宋_GB2312"/>
          <w:bCs/>
        </w:rPr>
        <w:t>消防救援机构的法制部门（或法制员，下同）具体负责本单位的法制审核工作，对下级消防救援机构的法制审核、审批和集体议案工作实施指导和监督。</w:t>
      </w:r>
    </w:p>
    <w:p w14:paraId="00B966CB">
      <w:pPr>
        <w:snapToGrid w:val="0"/>
        <w:spacing w:line="600" w:lineRule="exact"/>
        <w:ind w:firstLine="640" w:firstLineChars="200"/>
        <w:rPr>
          <w:rFonts w:eastAsia="仿宋_GB2312"/>
          <w:bCs/>
        </w:rPr>
      </w:pPr>
      <w:r>
        <w:rPr>
          <w:rFonts w:hint="eastAsia" w:eastAsia="仿宋_GB2312"/>
          <w:bCs/>
        </w:rPr>
        <w:t>省、市级</w:t>
      </w:r>
      <w:r>
        <w:rPr>
          <w:rFonts w:eastAsia="仿宋_GB2312"/>
          <w:bCs/>
        </w:rPr>
        <w:t>消防救援机构中初次从事行政处罚决定法制审核的人员，应当通过国家统一法律职业资格考试取得法律职业资格</w:t>
      </w:r>
      <w:r>
        <w:rPr>
          <w:rFonts w:hint="eastAsia" w:eastAsia="仿宋_GB2312"/>
          <w:bCs/>
        </w:rPr>
        <w:t>，</w:t>
      </w:r>
      <w:r>
        <w:rPr>
          <w:rFonts w:hint="eastAsia" w:ascii="仿宋_GB2312" w:hAnsi="仿宋" w:eastAsia="仿宋_GB2312"/>
        </w:rPr>
        <w:t>目前在岗的法制审核人员要逐步取得法律职业资格。</w:t>
      </w:r>
    </w:p>
    <w:p w14:paraId="607E4541">
      <w:pPr>
        <w:snapToGrid w:val="0"/>
        <w:spacing w:after="180" w:line="600" w:lineRule="exact"/>
        <w:ind w:firstLine="640" w:firstLineChars="200"/>
        <w:rPr>
          <w:rFonts w:eastAsia="仿宋_GB2312"/>
          <w:bCs/>
        </w:rPr>
      </w:pPr>
      <w:r>
        <w:rPr>
          <w:rFonts w:eastAsia="仿宋_GB2312"/>
          <w:bCs/>
          <w:shd w:val="clear" w:color="auto" w:fill="FFFFFF"/>
        </w:rPr>
        <w:t>对重大执法决定和重要规范性文件进行法制审核时，可以邀请法律顾问和相关专家学者参加，</w:t>
      </w:r>
      <w:r>
        <w:rPr>
          <w:rFonts w:eastAsia="仿宋_GB2312"/>
          <w:bCs/>
        </w:rPr>
        <w:t>并提交书面审核意见</w:t>
      </w:r>
      <w:r>
        <w:rPr>
          <w:rFonts w:eastAsia="仿宋_GB2312"/>
          <w:bCs/>
          <w:shd w:val="clear" w:color="auto" w:fill="FFFFFF"/>
        </w:rPr>
        <w:t>。</w:t>
      </w:r>
    </w:p>
    <w:p w14:paraId="40A29537">
      <w:pPr>
        <w:snapToGrid w:val="0"/>
        <w:spacing w:line="600" w:lineRule="exact"/>
        <w:ind w:left="624"/>
        <w:rPr>
          <w:rFonts w:eastAsia="仿宋"/>
          <w:bCs/>
        </w:rPr>
      </w:pPr>
    </w:p>
    <w:p w14:paraId="1AD0F381">
      <w:pPr>
        <w:pStyle w:val="2"/>
        <w:snapToGrid w:val="0"/>
        <w:spacing w:before="240" w:after="120" w:line="600" w:lineRule="exact"/>
        <w:jc w:val="center"/>
        <w:rPr>
          <w:rFonts w:ascii="Times New Roman" w:hAnsi="Times New Roman"/>
          <w:b w:val="0"/>
        </w:rPr>
      </w:pPr>
      <w:r>
        <w:rPr>
          <w:rFonts w:ascii="Times New Roman" w:hAnsi="Times New Roman"/>
          <w:b w:val="0"/>
        </w:rPr>
        <w:t>第二章  规范性文件法制审核</w:t>
      </w:r>
    </w:p>
    <w:p w14:paraId="160E3378">
      <w:pPr>
        <w:numPr>
          <w:ilvl w:val="0"/>
          <w:numId w:val="4"/>
        </w:numPr>
        <w:tabs>
          <w:tab w:val="left" w:pos="1772"/>
        </w:tabs>
        <w:snapToGrid w:val="0"/>
        <w:spacing w:line="600" w:lineRule="exact"/>
        <w:ind w:left="0"/>
        <w:rPr>
          <w:bCs/>
        </w:rPr>
      </w:pPr>
      <w:r>
        <w:rPr>
          <w:rFonts w:eastAsia="仿宋_GB2312"/>
          <w:bCs/>
        </w:rPr>
        <w:t>消防救援机构</w:t>
      </w:r>
      <w:r>
        <w:rPr>
          <w:rFonts w:hint="eastAsia" w:eastAsia="仿宋_GB2312"/>
          <w:bCs/>
        </w:rPr>
        <w:t>依法履行职能</w:t>
      </w:r>
      <w:r>
        <w:rPr>
          <w:rFonts w:eastAsia="仿宋_GB2312"/>
          <w:bCs/>
        </w:rPr>
        <w:t>制定或起草涉及公民、法人或其他组织的权利义务，或涉及法律、法规、规章适用的</w:t>
      </w:r>
      <w:r>
        <w:rPr>
          <w:rFonts w:hint="eastAsia" w:eastAsia="仿宋_GB2312"/>
          <w:bCs/>
        </w:rPr>
        <w:t>，具有普遍约束力，在一定时期内反复适用并公开发布的</w:t>
      </w:r>
      <w:r>
        <w:rPr>
          <w:rFonts w:eastAsia="仿宋_GB2312"/>
          <w:bCs/>
        </w:rPr>
        <w:t>规范性文件（以下简称</w:t>
      </w:r>
      <w:r>
        <w:rPr>
          <w:rFonts w:hint="eastAsia" w:eastAsia="仿宋_GB2312"/>
          <w:bCs/>
        </w:rPr>
        <w:t>“</w:t>
      </w:r>
      <w:r>
        <w:rPr>
          <w:rFonts w:eastAsia="仿宋_GB2312"/>
          <w:bCs/>
        </w:rPr>
        <w:t>规范性文件</w:t>
      </w:r>
      <w:r>
        <w:rPr>
          <w:rFonts w:hint="eastAsia" w:eastAsia="仿宋_GB2312"/>
          <w:bCs/>
        </w:rPr>
        <w:t>”</w:t>
      </w:r>
      <w:r>
        <w:rPr>
          <w:rFonts w:eastAsia="仿宋_GB2312"/>
          <w:bCs/>
        </w:rPr>
        <w:t>），应当进行法制审核。</w:t>
      </w:r>
    </w:p>
    <w:p w14:paraId="0FE93DDB">
      <w:pPr>
        <w:numPr>
          <w:ilvl w:val="0"/>
          <w:numId w:val="4"/>
        </w:numPr>
        <w:tabs>
          <w:tab w:val="left" w:pos="1772"/>
        </w:tabs>
        <w:snapToGrid w:val="0"/>
        <w:spacing w:line="600" w:lineRule="exact"/>
        <w:ind w:left="0"/>
        <w:rPr>
          <w:bCs/>
        </w:rPr>
      </w:pPr>
      <w:r>
        <w:rPr>
          <w:rFonts w:eastAsia="仿宋_GB2312"/>
          <w:bCs/>
        </w:rPr>
        <w:t>规范性文件未经法制审核，不得提交消防救援机构负责人审批或者办公会审议。</w:t>
      </w:r>
    </w:p>
    <w:p w14:paraId="5EFF75CA">
      <w:pPr>
        <w:numPr>
          <w:ilvl w:val="0"/>
          <w:numId w:val="4"/>
        </w:numPr>
        <w:tabs>
          <w:tab w:val="left" w:pos="1772"/>
        </w:tabs>
        <w:snapToGrid w:val="0"/>
        <w:spacing w:line="600" w:lineRule="exact"/>
        <w:ind w:left="0" w:firstLine="627" w:firstLineChars="196"/>
        <w:rPr>
          <w:bCs/>
        </w:rPr>
      </w:pPr>
      <w:r>
        <w:rPr>
          <w:rFonts w:eastAsia="仿宋_GB2312"/>
          <w:bCs/>
        </w:rPr>
        <w:t>起草部门（或起草人，下同）拟制规范性文件后，应当连同必要的相关材料，一并送</w:t>
      </w:r>
      <w:r>
        <w:rPr>
          <w:rFonts w:hint="eastAsia" w:eastAsia="仿宋_GB2312"/>
          <w:bCs/>
        </w:rPr>
        <w:t>本机构</w:t>
      </w:r>
      <w:r>
        <w:rPr>
          <w:rFonts w:eastAsia="仿宋_GB2312"/>
          <w:bCs/>
        </w:rPr>
        <w:t>法制部门进行法制审核。</w:t>
      </w:r>
    </w:p>
    <w:p w14:paraId="6D18E08B">
      <w:pPr>
        <w:numPr>
          <w:ilvl w:val="0"/>
          <w:numId w:val="4"/>
        </w:numPr>
        <w:tabs>
          <w:tab w:val="left" w:pos="1772"/>
        </w:tabs>
        <w:snapToGrid w:val="0"/>
        <w:spacing w:line="600" w:lineRule="exact"/>
        <w:ind w:left="0" w:firstLine="627" w:firstLineChars="196"/>
        <w:rPr>
          <w:bCs/>
        </w:rPr>
      </w:pPr>
      <w:r>
        <w:rPr>
          <w:rFonts w:eastAsia="仿宋_GB2312"/>
          <w:bCs/>
        </w:rPr>
        <w:t>对规范性文件进行法制审核，主要审查下列内容：</w:t>
      </w:r>
    </w:p>
    <w:p w14:paraId="5A31B57D">
      <w:pPr>
        <w:snapToGrid w:val="0"/>
        <w:spacing w:line="600" w:lineRule="exact"/>
        <w:ind w:firstLine="627" w:firstLineChars="196"/>
        <w:rPr>
          <w:rFonts w:eastAsia="仿宋_GB2312"/>
          <w:bCs/>
        </w:rPr>
      </w:pPr>
      <w:r>
        <w:rPr>
          <w:rFonts w:hint="eastAsia" w:eastAsia="仿宋_GB2312"/>
          <w:bCs/>
        </w:rPr>
        <w:t>（</w:t>
      </w:r>
      <w:r>
        <w:rPr>
          <w:rFonts w:eastAsia="仿宋_GB2312"/>
          <w:bCs/>
        </w:rPr>
        <w:t>一</w:t>
      </w:r>
      <w:r>
        <w:rPr>
          <w:rFonts w:hint="eastAsia" w:eastAsia="仿宋_GB2312"/>
          <w:bCs/>
        </w:rPr>
        <w:t>）制定主体是否合法；</w:t>
      </w:r>
    </w:p>
    <w:p w14:paraId="165685B8">
      <w:pPr>
        <w:snapToGrid w:val="0"/>
        <w:spacing w:line="600" w:lineRule="exact"/>
        <w:ind w:firstLine="627" w:firstLineChars="196"/>
        <w:rPr>
          <w:bCs/>
        </w:rPr>
      </w:pPr>
      <w:r>
        <w:rPr>
          <w:rFonts w:eastAsia="仿宋_GB2312"/>
          <w:bCs/>
        </w:rPr>
        <w:t>（</w:t>
      </w:r>
      <w:r>
        <w:rPr>
          <w:rFonts w:hint="eastAsia" w:eastAsia="仿宋_GB2312"/>
          <w:bCs/>
        </w:rPr>
        <w:t>二</w:t>
      </w:r>
      <w:r>
        <w:rPr>
          <w:rFonts w:eastAsia="仿宋_GB2312"/>
          <w:bCs/>
        </w:rPr>
        <w:t>）是否符合法律、法规、规章</w:t>
      </w:r>
      <w:r>
        <w:rPr>
          <w:rFonts w:hint="eastAsia" w:eastAsia="仿宋_GB2312"/>
          <w:bCs/>
        </w:rPr>
        <w:t>和国家政策</w:t>
      </w:r>
      <w:r>
        <w:rPr>
          <w:rFonts w:eastAsia="仿宋_GB2312"/>
          <w:bCs/>
        </w:rPr>
        <w:t>规定；</w:t>
      </w:r>
    </w:p>
    <w:p w14:paraId="4AA0FDCB">
      <w:pPr>
        <w:snapToGrid w:val="0"/>
        <w:spacing w:line="600" w:lineRule="exact"/>
        <w:ind w:firstLine="627" w:firstLineChars="196"/>
        <w:rPr>
          <w:bCs/>
        </w:rPr>
      </w:pPr>
      <w:r>
        <w:rPr>
          <w:rFonts w:eastAsia="仿宋_GB2312"/>
          <w:bCs/>
        </w:rPr>
        <w:t>（</w:t>
      </w:r>
      <w:r>
        <w:rPr>
          <w:rFonts w:hint="eastAsia" w:eastAsia="仿宋_GB2312"/>
          <w:bCs/>
        </w:rPr>
        <w:t>三</w:t>
      </w:r>
      <w:r>
        <w:rPr>
          <w:rFonts w:eastAsia="仿宋_GB2312"/>
          <w:bCs/>
        </w:rPr>
        <w:t>）是否属于制定部门的法定职权范围；</w:t>
      </w:r>
    </w:p>
    <w:p w14:paraId="556667BC">
      <w:pPr>
        <w:snapToGrid w:val="0"/>
        <w:spacing w:line="600" w:lineRule="exact"/>
        <w:ind w:firstLine="627" w:firstLineChars="196"/>
        <w:rPr>
          <w:bCs/>
        </w:rPr>
      </w:pPr>
      <w:r>
        <w:rPr>
          <w:rFonts w:eastAsia="仿宋_GB2312"/>
          <w:bCs/>
        </w:rPr>
        <w:t>（</w:t>
      </w:r>
      <w:r>
        <w:rPr>
          <w:rFonts w:hint="eastAsia" w:eastAsia="仿宋_GB2312"/>
          <w:bCs/>
        </w:rPr>
        <w:t>四</w:t>
      </w:r>
      <w:r>
        <w:rPr>
          <w:rFonts w:eastAsia="仿宋_GB2312"/>
          <w:bCs/>
        </w:rPr>
        <w:t>）是否与相关的规范性文件相协调、衔接；</w:t>
      </w:r>
    </w:p>
    <w:p w14:paraId="5C67BE6A">
      <w:pPr>
        <w:snapToGrid w:val="0"/>
        <w:spacing w:line="600" w:lineRule="exact"/>
        <w:ind w:firstLine="627" w:firstLineChars="196"/>
        <w:rPr>
          <w:rFonts w:eastAsia="仿宋_GB2312"/>
          <w:bCs/>
        </w:rPr>
      </w:pPr>
      <w:r>
        <w:rPr>
          <w:rFonts w:eastAsia="仿宋_GB2312"/>
          <w:bCs/>
        </w:rPr>
        <w:t>（</w:t>
      </w:r>
      <w:r>
        <w:rPr>
          <w:rFonts w:hint="eastAsia" w:eastAsia="仿宋_GB2312"/>
          <w:bCs/>
        </w:rPr>
        <w:t>五</w:t>
      </w:r>
      <w:r>
        <w:rPr>
          <w:rFonts w:eastAsia="仿宋_GB2312"/>
          <w:bCs/>
        </w:rPr>
        <w:t>）是否包含不得设定的内容；</w:t>
      </w:r>
    </w:p>
    <w:p w14:paraId="20C64EEC">
      <w:pPr>
        <w:snapToGrid w:val="0"/>
        <w:spacing w:line="600" w:lineRule="exact"/>
        <w:ind w:firstLine="627" w:firstLineChars="196"/>
        <w:rPr>
          <w:bCs/>
        </w:rPr>
      </w:pPr>
      <w:r>
        <w:rPr>
          <w:rFonts w:eastAsia="仿宋_GB2312"/>
          <w:bCs/>
        </w:rPr>
        <w:t>（</w:t>
      </w:r>
      <w:r>
        <w:rPr>
          <w:rFonts w:hint="eastAsia" w:eastAsia="仿宋_GB2312"/>
          <w:bCs/>
        </w:rPr>
        <w:t>六</w:t>
      </w:r>
      <w:r>
        <w:rPr>
          <w:rFonts w:eastAsia="仿宋_GB2312"/>
          <w:bCs/>
        </w:rPr>
        <w:t>）其他需要审查的内容。</w:t>
      </w:r>
    </w:p>
    <w:p w14:paraId="4D342973">
      <w:pPr>
        <w:snapToGrid w:val="0"/>
        <w:spacing w:line="600" w:lineRule="exact"/>
        <w:ind w:firstLine="627" w:firstLineChars="196"/>
        <w:rPr>
          <w:rFonts w:eastAsia="仿宋_GB2312"/>
          <w:bCs/>
          <w:kern w:val="0"/>
        </w:rPr>
      </w:pPr>
      <w:r>
        <w:rPr>
          <w:rFonts w:eastAsia="仿宋_GB2312"/>
          <w:bCs/>
          <w:kern w:val="0"/>
        </w:rPr>
        <w:t>对联合其他部门制定的规范性文件，只审核其中与消防工作有关的内容。</w:t>
      </w:r>
    </w:p>
    <w:p w14:paraId="1B4CB3DA">
      <w:pPr>
        <w:numPr>
          <w:ilvl w:val="0"/>
          <w:numId w:val="4"/>
        </w:numPr>
        <w:tabs>
          <w:tab w:val="left" w:pos="1772"/>
        </w:tabs>
        <w:snapToGrid w:val="0"/>
        <w:spacing w:line="600" w:lineRule="exact"/>
        <w:ind w:left="0" w:firstLine="627" w:firstLineChars="196"/>
        <w:rPr>
          <w:rFonts w:eastAsia="仿宋_GB2312"/>
          <w:bCs/>
        </w:rPr>
      </w:pPr>
      <w:r>
        <w:rPr>
          <w:rFonts w:eastAsia="仿宋_GB2312"/>
          <w:bCs/>
        </w:rPr>
        <w:t>规范性文件不得设定行政许可、行政处罚、行政强制、行政收费及其他应当由法律、法规、规章规定的内容。</w:t>
      </w:r>
    </w:p>
    <w:p w14:paraId="4EF3EE8B">
      <w:pPr>
        <w:pStyle w:val="3"/>
        <w:adjustRightInd w:val="0"/>
        <w:snapToGrid w:val="0"/>
        <w:spacing w:line="600" w:lineRule="exact"/>
        <w:ind w:firstLine="737"/>
        <w:rPr>
          <w:bCs/>
          <w:sz w:val="32"/>
          <w:szCs w:val="32"/>
        </w:rPr>
      </w:pPr>
      <w:r>
        <w:rPr>
          <w:bCs/>
          <w:sz w:val="32"/>
          <w:szCs w:val="32"/>
        </w:rPr>
        <w:t>规范性文件对实施法律、法规、规章作出的具体规定，</w:t>
      </w:r>
      <w:r>
        <w:rPr>
          <w:rFonts w:hint="eastAsia"/>
          <w:bCs/>
          <w:sz w:val="32"/>
          <w:szCs w:val="32"/>
        </w:rPr>
        <w:t>不得设定地方保护或者行业保护的内容，</w:t>
      </w:r>
      <w:r>
        <w:rPr>
          <w:bCs/>
          <w:sz w:val="32"/>
          <w:szCs w:val="32"/>
        </w:rPr>
        <w:t>不得增设公民、法人或者其他组织的义务，不得超越法律、法规、规章的规定限制公民、法人或者其他组织的权利。</w:t>
      </w:r>
    </w:p>
    <w:p w14:paraId="4D4BC577">
      <w:pPr>
        <w:numPr>
          <w:ilvl w:val="0"/>
          <w:numId w:val="4"/>
        </w:numPr>
        <w:tabs>
          <w:tab w:val="left" w:pos="1772"/>
        </w:tabs>
        <w:snapToGrid w:val="0"/>
        <w:spacing w:line="600" w:lineRule="exact"/>
        <w:ind w:left="0" w:firstLine="627" w:firstLineChars="196"/>
        <w:rPr>
          <w:bCs/>
        </w:rPr>
      </w:pPr>
      <w:r>
        <w:rPr>
          <w:rFonts w:eastAsia="仿宋_GB2312"/>
          <w:bCs/>
        </w:rPr>
        <w:t>法制部门对规范性文件进行法制审核，应当提出明确的</w:t>
      </w:r>
      <w:r>
        <w:rPr>
          <w:rFonts w:hint="eastAsia" w:eastAsia="仿宋_GB2312"/>
          <w:bCs/>
        </w:rPr>
        <w:t>合法、不合法或应当予以修改的书面</w:t>
      </w:r>
      <w:r>
        <w:rPr>
          <w:rFonts w:eastAsia="仿宋_GB2312"/>
          <w:bCs/>
        </w:rPr>
        <w:t>审核意见。起草部门应当按照法制审核意见对规范性文件进行修改</w:t>
      </w:r>
      <w:r>
        <w:rPr>
          <w:rFonts w:hint="eastAsia" w:eastAsia="仿宋_GB2312"/>
          <w:bCs/>
        </w:rPr>
        <w:t>或者补充</w:t>
      </w:r>
      <w:r>
        <w:rPr>
          <w:rFonts w:eastAsia="仿宋_GB2312"/>
          <w:bCs/>
        </w:rPr>
        <w:t>。</w:t>
      </w:r>
    </w:p>
    <w:p w14:paraId="1DD700CA">
      <w:pPr>
        <w:pStyle w:val="3"/>
        <w:adjustRightInd w:val="0"/>
        <w:snapToGrid w:val="0"/>
        <w:spacing w:line="600" w:lineRule="exact"/>
        <w:ind w:firstLine="737"/>
        <w:rPr>
          <w:bCs/>
          <w:sz w:val="32"/>
          <w:szCs w:val="32"/>
        </w:rPr>
      </w:pPr>
      <w:r>
        <w:rPr>
          <w:bCs/>
          <w:sz w:val="32"/>
          <w:szCs w:val="32"/>
        </w:rPr>
        <w:t>法制部门可以就有关问题与起草部门沟通、协调；</w:t>
      </w:r>
      <w:r>
        <w:rPr>
          <w:rFonts w:hint="eastAsia"/>
          <w:bCs/>
          <w:sz w:val="32"/>
          <w:szCs w:val="32"/>
        </w:rPr>
        <w:t>起草部门对审核意见有异议的，可以提出意见并商法制部门处理；</w:t>
      </w:r>
      <w:r>
        <w:rPr>
          <w:bCs/>
          <w:sz w:val="32"/>
          <w:szCs w:val="32"/>
        </w:rPr>
        <w:t>必要时，可以就重大问题组织讨论、座谈。存在重大分歧、无法达成一致意见的，应当及时报请消防救援机构负责人决定。</w:t>
      </w:r>
    </w:p>
    <w:p w14:paraId="22EF4F5B">
      <w:pPr>
        <w:pStyle w:val="3"/>
        <w:adjustRightInd w:val="0"/>
        <w:snapToGrid w:val="0"/>
        <w:spacing w:line="600" w:lineRule="exact"/>
        <w:ind w:firstLine="640" w:firstLineChars="200"/>
        <w:rPr>
          <w:bCs/>
          <w:sz w:val="32"/>
          <w:szCs w:val="32"/>
        </w:rPr>
      </w:pPr>
      <w:r>
        <w:rPr>
          <w:rFonts w:hint="eastAsia"/>
          <w:bCs/>
          <w:sz w:val="32"/>
          <w:szCs w:val="32"/>
        </w:rPr>
        <w:t>合法性审核时间从审核机构接到审核材料之日起，一般在5个工作日内完成，情况复杂的可适当延长审核期限，但最长不超过15个工作日。</w:t>
      </w:r>
    </w:p>
    <w:p w14:paraId="6A2127A4">
      <w:pPr>
        <w:numPr>
          <w:ilvl w:val="0"/>
          <w:numId w:val="4"/>
        </w:numPr>
        <w:tabs>
          <w:tab w:val="left" w:pos="1772"/>
        </w:tabs>
        <w:snapToGrid w:val="0"/>
        <w:spacing w:line="600" w:lineRule="exact"/>
        <w:ind w:left="0" w:firstLine="627" w:firstLineChars="196"/>
        <w:rPr>
          <w:rFonts w:eastAsia="仿宋_GB2312"/>
          <w:b/>
          <w:bCs/>
        </w:rPr>
      </w:pPr>
      <w:r>
        <w:rPr>
          <w:rFonts w:eastAsia="仿宋_GB2312"/>
          <w:bCs/>
        </w:rPr>
        <w:t>法制部门应当自规范性文件印发之日起</w:t>
      </w:r>
      <w:r>
        <w:rPr>
          <w:rFonts w:ascii="Times New Roman" w:hAnsi="Times New Roman" w:eastAsia="仿宋_GB2312"/>
          <w:bCs/>
        </w:rPr>
        <w:t>15</w:t>
      </w:r>
      <w:r>
        <w:rPr>
          <w:rFonts w:eastAsia="仿宋_GB2312"/>
          <w:bCs/>
        </w:rPr>
        <w:t>个工作日内，通过消防综合业务平台</w:t>
      </w:r>
      <w:r>
        <w:rPr>
          <w:rFonts w:hint="eastAsia" w:eastAsia="仿宋_GB2312"/>
          <w:bCs/>
        </w:rPr>
        <w:t>“</w:t>
      </w:r>
      <w:r>
        <w:rPr>
          <w:rFonts w:eastAsia="仿宋_GB2312"/>
          <w:bCs/>
        </w:rPr>
        <w:t>法律法规</w:t>
      </w:r>
      <w:r>
        <w:rPr>
          <w:rFonts w:hint="eastAsia" w:eastAsia="仿宋_GB2312"/>
          <w:bCs/>
        </w:rPr>
        <w:t>”</w:t>
      </w:r>
      <w:r>
        <w:rPr>
          <w:rFonts w:eastAsia="仿宋_GB2312"/>
          <w:bCs/>
        </w:rPr>
        <w:t>栏目报上一级消防救援机构备案，并按照有关规定向社会公布。</w:t>
      </w:r>
    </w:p>
    <w:p w14:paraId="4F9D23AD">
      <w:pPr>
        <w:pStyle w:val="3"/>
        <w:adjustRightInd w:val="0"/>
        <w:snapToGrid w:val="0"/>
        <w:spacing w:line="600" w:lineRule="exact"/>
        <w:ind w:firstLine="737"/>
        <w:rPr>
          <w:bCs/>
          <w:sz w:val="32"/>
          <w:szCs w:val="32"/>
        </w:rPr>
      </w:pPr>
      <w:r>
        <w:rPr>
          <w:bCs/>
          <w:sz w:val="32"/>
          <w:szCs w:val="32"/>
        </w:rPr>
        <w:t>上一级消防救援机构对</w:t>
      </w:r>
      <w:r>
        <w:rPr>
          <w:bCs/>
          <w:kern w:val="0"/>
          <w:sz w:val="32"/>
          <w:szCs w:val="32"/>
        </w:rPr>
        <w:t>备案的规范性文件审查时，可以要求制定或起草单位说明有关情况，制定或起草单位应当自收到通知之日起7个工作日内予以说明。</w:t>
      </w:r>
    </w:p>
    <w:p w14:paraId="6DD069DB">
      <w:pPr>
        <w:numPr>
          <w:ilvl w:val="0"/>
          <w:numId w:val="4"/>
        </w:numPr>
        <w:tabs>
          <w:tab w:val="left" w:pos="1772"/>
        </w:tabs>
        <w:snapToGrid w:val="0"/>
        <w:spacing w:line="600" w:lineRule="exact"/>
        <w:ind w:left="0" w:firstLine="627" w:firstLineChars="196"/>
        <w:rPr>
          <w:bCs/>
        </w:rPr>
      </w:pPr>
      <w:r>
        <w:rPr>
          <w:rFonts w:eastAsia="仿宋_GB2312"/>
          <w:bCs/>
        </w:rPr>
        <w:t>消防救援机构发现下级消防救援机构发布的规范性文件与法律、法规、规章或上级规定相抵触的，应当提出纠正意见，报本级消防救援机构负责人批准后，发出书面意见。</w:t>
      </w:r>
    </w:p>
    <w:p w14:paraId="37729562">
      <w:pPr>
        <w:pStyle w:val="3"/>
        <w:adjustRightInd w:val="0"/>
        <w:snapToGrid w:val="0"/>
        <w:spacing w:line="600" w:lineRule="exact"/>
        <w:ind w:firstLine="737"/>
        <w:rPr>
          <w:bCs/>
          <w:sz w:val="32"/>
          <w:szCs w:val="32"/>
        </w:rPr>
      </w:pPr>
      <w:r>
        <w:rPr>
          <w:bCs/>
          <w:sz w:val="32"/>
          <w:szCs w:val="32"/>
        </w:rPr>
        <w:t>下级消防救援机构收到书面意见后，应当及时处理并在30个工作日内书面报告处理情况。</w:t>
      </w:r>
    </w:p>
    <w:p w14:paraId="1FEB4BA4">
      <w:pPr>
        <w:numPr>
          <w:ilvl w:val="0"/>
          <w:numId w:val="4"/>
        </w:numPr>
        <w:tabs>
          <w:tab w:val="left" w:pos="1772"/>
        </w:tabs>
        <w:adjustRightInd w:val="0"/>
        <w:snapToGrid w:val="0"/>
        <w:spacing w:line="600" w:lineRule="exact"/>
        <w:ind w:left="0" w:firstLine="627" w:firstLineChars="196"/>
        <w:rPr>
          <w:rFonts w:ascii="Times New Roman" w:hAnsi="Times New Roman" w:eastAsia="仿宋_GB2312"/>
          <w:bCs/>
        </w:rPr>
      </w:pPr>
      <w:r>
        <w:rPr>
          <w:rFonts w:ascii="Times New Roman" w:hAnsi="Times New Roman" w:eastAsia="仿宋_GB2312"/>
          <w:bCs/>
        </w:rPr>
        <w:t>消防救援机构发现规范性文件未按规定报送备案的，应当通知制定或起草单位限期报送；逾期仍不报送的，予以通报。</w:t>
      </w:r>
    </w:p>
    <w:p w14:paraId="1262891E">
      <w:pPr>
        <w:pStyle w:val="3"/>
        <w:adjustRightInd w:val="0"/>
        <w:snapToGrid w:val="0"/>
        <w:spacing w:line="600" w:lineRule="exact"/>
        <w:ind w:firstLine="737"/>
        <w:rPr>
          <w:bCs/>
          <w:sz w:val="32"/>
          <w:szCs w:val="32"/>
        </w:rPr>
      </w:pPr>
      <w:r>
        <w:rPr>
          <w:bCs/>
          <w:sz w:val="32"/>
          <w:szCs w:val="32"/>
        </w:rPr>
        <w:t>应当备案而未备案的规范性文件被人民法院、复议机关确认为违法，或者在执行中造成恶劣影响的，依照有关规定追究有关责任人的责任。</w:t>
      </w:r>
    </w:p>
    <w:p w14:paraId="0A6B18B1">
      <w:pPr>
        <w:numPr>
          <w:ilvl w:val="0"/>
          <w:numId w:val="4"/>
        </w:numPr>
        <w:tabs>
          <w:tab w:val="left" w:pos="1772"/>
        </w:tabs>
        <w:snapToGrid w:val="0"/>
        <w:spacing w:line="600" w:lineRule="exact"/>
        <w:ind w:left="0" w:firstLine="627" w:firstLineChars="196"/>
        <w:rPr>
          <w:bCs/>
        </w:rPr>
      </w:pPr>
      <w:r>
        <w:rPr>
          <w:rFonts w:eastAsia="仿宋_GB2312"/>
          <w:bCs/>
        </w:rPr>
        <w:t>法制部门应当每两年组织对本级消防救援机构制定、起草的规范性文件进行一次清理。对与法律、法规、规章和上级规定不一致，或已经不适应消防工作的规范性文件，应当及时提出修改或废止意见，报制定机关审批，并报上一级消防救援机构法制部门备案。规范性文件清理结果应当向社会公布。</w:t>
      </w:r>
    </w:p>
    <w:p w14:paraId="28361C09">
      <w:pPr>
        <w:pStyle w:val="3"/>
        <w:adjustRightInd w:val="0"/>
        <w:snapToGrid w:val="0"/>
        <w:spacing w:line="600" w:lineRule="exact"/>
        <w:ind w:firstLine="737"/>
        <w:rPr>
          <w:bCs/>
          <w:sz w:val="32"/>
          <w:szCs w:val="32"/>
        </w:rPr>
      </w:pPr>
      <w:r>
        <w:rPr>
          <w:bCs/>
          <w:sz w:val="32"/>
          <w:szCs w:val="32"/>
        </w:rPr>
        <w:t>修改规范性文件，适用本规范关于制定、起草规范性文件法制审核的有关规定。</w:t>
      </w:r>
    </w:p>
    <w:p w14:paraId="076CA089">
      <w:pPr>
        <w:pStyle w:val="3"/>
        <w:adjustRightInd w:val="0"/>
        <w:snapToGrid w:val="0"/>
        <w:spacing w:line="600" w:lineRule="exact"/>
        <w:ind w:firstLine="737"/>
        <w:rPr>
          <w:bCs/>
          <w:sz w:val="32"/>
          <w:szCs w:val="32"/>
        </w:rPr>
      </w:pPr>
    </w:p>
    <w:p w14:paraId="2D849204">
      <w:pPr>
        <w:pStyle w:val="2"/>
        <w:snapToGrid w:val="0"/>
        <w:spacing w:before="240" w:after="120" w:line="600" w:lineRule="exact"/>
        <w:jc w:val="center"/>
        <w:rPr>
          <w:rFonts w:ascii="Times New Roman" w:hAnsi="Times New Roman"/>
          <w:b w:val="0"/>
        </w:rPr>
      </w:pPr>
      <w:r>
        <w:rPr>
          <w:rFonts w:ascii="Times New Roman" w:hAnsi="Times New Roman"/>
          <w:b w:val="0"/>
        </w:rPr>
        <w:t>第三章  执法行为法制审核和审批</w:t>
      </w:r>
    </w:p>
    <w:p w14:paraId="16F6A0BE">
      <w:pPr>
        <w:numPr>
          <w:ilvl w:val="0"/>
          <w:numId w:val="4"/>
        </w:numPr>
        <w:tabs>
          <w:tab w:val="left" w:pos="1772"/>
        </w:tabs>
        <w:snapToGrid w:val="0"/>
        <w:spacing w:line="600" w:lineRule="exact"/>
        <w:ind w:left="0"/>
        <w:rPr>
          <w:bCs/>
        </w:rPr>
      </w:pPr>
      <w:r>
        <w:rPr>
          <w:rFonts w:eastAsia="仿宋_GB2312"/>
          <w:bCs/>
        </w:rPr>
        <w:t>下列执法行为可以由承办人直接作出，其中依法应由</w:t>
      </w:r>
      <w:r>
        <w:rPr>
          <w:rFonts w:ascii="Times New Roman" w:hAnsi="Times New Roman" w:eastAsia="仿宋_GB2312"/>
          <w:bCs/>
        </w:rPr>
        <w:t>2</w:t>
      </w:r>
      <w:r>
        <w:rPr>
          <w:rFonts w:eastAsia="仿宋_GB2312"/>
          <w:bCs/>
        </w:rPr>
        <w:t>名以上执法人员实施的，应当由实施该行为的执法人员共同作出：</w:t>
      </w:r>
    </w:p>
    <w:p w14:paraId="1D1F3F03">
      <w:pPr>
        <w:pStyle w:val="3"/>
        <w:numPr>
          <w:ilvl w:val="0"/>
          <w:numId w:val="5"/>
        </w:numPr>
        <w:adjustRightInd w:val="0"/>
        <w:snapToGrid w:val="0"/>
        <w:spacing w:line="600" w:lineRule="exact"/>
        <w:rPr>
          <w:bCs/>
          <w:sz w:val="32"/>
          <w:szCs w:val="32"/>
        </w:rPr>
      </w:pPr>
      <w:r>
        <w:rPr>
          <w:bCs/>
          <w:sz w:val="32"/>
          <w:szCs w:val="32"/>
        </w:rPr>
        <w:t>责令立即改正消防违法行为或火灾隐患；</w:t>
      </w:r>
    </w:p>
    <w:p w14:paraId="1E6E99F9">
      <w:pPr>
        <w:pStyle w:val="3"/>
        <w:numPr>
          <w:ilvl w:val="0"/>
          <w:numId w:val="5"/>
        </w:numPr>
        <w:adjustRightInd w:val="0"/>
        <w:snapToGrid w:val="0"/>
        <w:spacing w:line="600" w:lineRule="exact"/>
        <w:ind w:left="0" w:firstLine="737"/>
        <w:rPr>
          <w:bCs/>
          <w:sz w:val="32"/>
          <w:szCs w:val="32"/>
        </w:rPr>
      </w:pPr>
      <w:r>
        <w:rPr>
          <w:bCs/>
          <w:kern w:val="0"/>
          <w:sz w:val="32"/>
          <w:szCs w:val="32"/>
        </w:rPr>
        <w:t>消防产品现场检查判定不合格；</w:t>
      </w:r>
    </w:p>
    <w:p w14:paraId="64DAD63F">
      <w:pPr>
        <w:pStyle w:val="3"/>
        <w:numPr>
          <w:ilvl w:val="0"/>
          <w:numId w:val="5"/>
        </w:numPr>
        <w:adjustRightInd w:val="0"/>
        <w:snapToGrid w:val="0"/>
        <w:spacing w:line="600" w:lineRule="exact"/>
        <w:ind w:left="0" w:firstLine="737"/>
        <w:rPr>
          <w:bCs/>
          <w:sz w:val="32"/>
          <w:szCs w:val="32"/>
        </w:rPr>
      </w:pPr>
      <w:r>
        <w:rPr>
          <w:bCs/>
          <w:sz w:val="32"/>
          <w:szCs w:val="32"/>
        </w:rPr>
        <w:t>消防产品质量监督抽查抽样；</w:t>
      </w:r>
    </w:p>
    <w:p w14:paraId="46E9B0D4">
      <w:pPr>
        <w:pStyle w:val="3"/>
        <w:numPr>
          <w:ilvl w:val="0"/>
          <w:numId w:val="5"/>
        </w:numPr>
        <w:adjustRightInd w:val="0"/>
        <w:snapToGrid w:val="0"/>
        <w:spacing w:line="600" w:lineRule="exact"/>
        <w:ind w:left="0" w:firstLine="737"/>
        <w:rPr>
          <w:bCs/>
          <w:sz w:val="32"/>
          <w:szCs w:val="32"/>
        </w:rPr>
      </w:pPr>
      <w:r>
        <w:rPr>
          <w:bCs/>
          <w:sz w:val="32"/>
          <w:szCs w:val="32"/>
        </w:rPr>
        <w:t>适用简易程序的火灾事故认定；</w:t>
      </w:r>
    </w:p>
    <w:p w14:paraId="06FAFAC4">
      <w:pPr>
        <w:pStyle w:val="3"/>
        <w:numPr>
          <w:ilvl w:val="0"/>
          <w:numId w:val="5"/>
        </w:numPr>
        <w:adjustRightInd w:val="0"/>
        <w:snapToGrid w:val="0"/>
        <w:spacing w:line="600" w:lineRule="exact"/>
        <w:ind w:left="0" w:firstLine="737"/>
        <w:rPr>
          <w:bCs/>
          <w:sz w:val="32"/>
          <w:szCs w:val="32"/>
        </w:rPr>
      </w:pPr>
      <w:r>
        <w:rPr>
          <w:bCs/>
          <w:sz w:val="32"/>
          <w:szCs w:val="32"/>
        </w:rPr>
        <w:t>收取火灾事故认定复核申请材料；</w:t>
      </w:r>
    </w:p>
    <w:p w14:paraId="3D63B122">
      <w:pPr>
        <w:pStyle w:val="3"/>
        <w:numPr>
          <w:ilvl w:val="0"/>
          <w:numId w:val="5"/>
        </w:numPr>
        <w:adjustRightInd w:val="0"/>
        <w:snapToGrid w:val="0"/>
        <w:spacing w:line="600" w:lineRule="exact"/>
        <w:ind w:left="0" w:firstLine="737"/>
        <w:rPr>
          <w:bCs/>
          <w:sz w:val="32"/>
          <w:szCs w:val="32"/>
        </w:rPr>
      </w:pPr>
      <w:r>
        <w:rPr>
          <w:bCs/>
          <w:sz w:val="32"/>
          <w:szCs w:val="32"/>
        </w:rPr>
        <w:t>适用简易程序的消防行政处罚；</w:t>
      </w:r>
    </w:p>
    <w:p w14:paraId="0213BFC5">
      <w:pPr>
        <w:pStyle w:val="3"/>
        <w:numPr>
          <w:ilvl w:val="0"/>
          <w:numId w:val="5"/>
        </w:numPr>
        <w:adjustRightInd w:val="0"/>
        <w:snapToGrid w:val="0"/>
        <w:spacing w:line="600" w:lineRule="exact"/>
        <w:ind w:left="0" w:firstLine="737"/>
        <w:rPr>
          <w:bCs/>
          <w:sz w:val="32"/>
          <w:szCs w:val="32"/>
        </w:rPr>
      </w:pPr>
      <w:r>
        <w:rPr>
          <w:bCs/>
          <w:sz w:val="32"/>
          <w:szCs w:val="32"/>
        </w:rPr>
        <w:t>当场实施的临时查封、证据保全（需口头报请消防救援机构负责人同意，并及时补办审批手续）；</w:t>
      </w:r>
    </w:p>
    <w:p w14:paraId="3A1F67E4">
      <w:pPr>
        <w:pStyle w:val="3"/>
        <w:numPr>
          <w:ilvl w:val="0"/>
          <w:numId w:val="5"/>
        </w:numPr>
        <w:adjustRightInd w:val="0"/>
        <w:snapToGrid w:val="0"/>
        <w:spacing w:line="600" w:lineRule="exact"/>
        <w:ind w:left="0" w:firstLine="737"/>
        <w:rPr>
          <w:bCs/>
          <w:sz w:val="32"/>
          <w:szCs w:val="32"/>
        </w:rPr>
      </w:pPr>
      <w:r>
        <w:rPr>
          <w:bCs/>
          <w:sz w:val="32"/>
          <w:szCs w:val="32"/>
        </w:rPr>
        <w:t>法律、法规、规章规定的由承办人直接作出的其他事项。</w:t>
      </w:r>
    </w:p>
    <w:p w14:paraId="71F08DA1">
      <w:pPr>
        <w:numPr>
          <w:ilvl w:val="0"/>
          <w:numId w:val="4"/>
        </w:numPr>
        <w:tabs>
          <w:tab w:val="left" w:pos="1772"/>
        </w:tabs>
        <w:snapToGrid w:val="0"/>
        <w:spacing w:line="600" w:lineRule="exact"/>
        <w:ind w:left="0"/>
        <w:rPr>
          <w:bCs/>
        </w:rPr>
      </w:pPr>
      <w:r>
        <w:rPr>
          <w:rFonts w:eastAsia="仿宋_GB2312"/>
          <w:bCs/>
        </w:rPr>
        <w:t>下列执法行为应当由承办部门负责人审批：</w:t>
      </w:r>
    </w:p>
    <w:p w14:paraId="5FCBA131">
      <w:pPr>
        <w:pStyle w:val="3"/>
        <w:numPr>
          <w:ilvl w:val="0"/>
          <w:numId w:val="6"/>
        </w:numPr>
        <w:adjustRightInd w:val="0"/>
        <w:snapToGrid w:val="0"/>
        <w:spacing w:line="600" w:lineRule="exact"/>
        <w:ind w:left="0" w:firstLine="737"/>
        <w:rPr>
          <w:bCs/>
          <w:sz w:val="32"/>
          <w:szCs w:val="32"/>
        </w:rPr>
      </w:pPr>
      <w:r>
        <w:rPr>
          <w:bCs/>
          <w:sz w:val="32"/>
          <w:szCs w:val="32"/>
        </w:rPr>
        <w:t>责令限期改正消防违法行为或火灾隐患；</w:t>
      </w:r>
    </w:p>
    <w:p w14:paraId="215225C8">
      <w:pPr>
        <w:pStyle w:val="3"/>
        <w:numPr>
          <w:ilvl w:val="0"/>
          <w:numId w:val="6"/>
        </w:numPr>
        <w:adjustRightInd w:val="0"/>
        <w:snapToGrid w:val="0"/>
        <w:spacing w:line="600" w:lineRule="exact"/>
        <w:ind w:left="0" w:firstLine="737"/>
        <w:rPr>
          <w:bCs/>
          <w:sz w:val="32"/>
          <w:szCs w:val="32"/>
        </w:rPr>
      </w:pPr>
      <w:r>
        <w:rPr>
          <w:bCs/>
          <w:kern w:val="0"/>
          <w:sz w:val="32"/>
          <w:szCs w:val="32"/>
        </w:rPr>
        <w:t>消防产品质量</w:t>
      </w:r>
      <w:r>
        <w:rPr>
          <w:bCs/>
          <w:sz w:val="32"/>
          <w:szCs w:val="32"/>
        </w:rPr>
        <w:t>检验结果通知，消防产品质量复检结果通知</w:t>
      </w:r>
      <w:r>
        <w:rPr>
          <w:bCs/>
          <w:kern w:val="0"/>
          <w:sz w:val="32"/>
          <w:szCs w:val="32"/>
        </w:rPr>
        <w:t>；</w:t>
      </w:r>
    </w:p>
    <w:p w14:paraId="1C6A1625">
      <w:pPr>
        <w:pStyle w:val="3"/>
        <w:numPr>
          <w:ilvl w:val="0"/>
          <w:numId w:val="6"/>
        </w:numPr>
        <w:adjustRightInd w:val="0"/>
        <w:snapToGrid w:val="0"/>
        <w:spacing w:line="600" w:lineRule="exact"/>
        <w:ind w:left="0" w:firstLine="737"/>
        <w:rPr>
          <w:bCs/>
          <w:sz w:val="32"/>
          <w:szCs w:val="32"/>
        </w:rPr>
      </w:pPr>
      <w:r>
        <w:rPr>
          <w:bCs/>
          <w:sz w:val="32"/>
          <w:szCs w:val="32"/>
        </w:rPr>
        <w:t>受理/不予受理火灾事故认定复核申请，终止火灾事故认定复核，封闭火灾现场；</w:t>
      </w:r>
    </w:p>
    <w:p w14:paraId="0E23AE13">
      <w:pPr>
        <w:pStyle w:val="3"/>
        <w:numPr>
          <w:ilvl w:val="0"/>
          <w:numId w:val="6"/>
        </w:numPr>
        <w:adjustRightInd w:val="0"/>
        <w:snapToGrid w:val="0"/>
        <w:spacing w:line="600" w:lineRule="exact"/>
        <w:ind w:left="0" w:firstLine="737"/>
        <w:rPr>
          <w:bCs/>
          <w:sz w:val="32"/>
          <w:szCs w:val="32"/>
        </w:rPr>
      </w:pPr>
      <w:r>
        <w:rPr>
          <w:bCs/>
          <w:sz w:val="32"/>
          <w:szCs w:val="32"/>
        </w:rPr>
        <w:t>受案登记处理、调取证据、聘请鉴定、抽样取证、先行登记保存；</w:t>
      </w:r>
    </w:p>
    <w:p w14:paraId="7F5015DF">
      <w:pPr>
        <w:pStyle w:val="3"/>
        <w:numPr>
          <w:ilvl w:val="0"/>
          <w:numId w:val="6"/>
        </w:numPr>
        <w:adjustRightInd w:val="0"/>
        <w:snapToGrid w:val="0"/>
        <w:spacing w:line="600" w:lineRule="exact"/>
        <w:ind w:left="0" w:firstLine="737"/>
        <w:rPr>
          <w:bCs/>
          <w:sz w:val="32"/>
          <w:szCs w:val="32"/>
        </w:rPr>
      </w:pPr>
      <w:r>
        <w:rPr>
          <w:bCs/>
          <w:sz w:val="32"/>
          <w:szCs w:val="32"/>
        </w:rPr>
        <w:t>行政强制前的催告；</w:t>
      </w:r>
    </w:p>
    <w:p w14:paraId="03598CB2">
      <w:pPr>
        <w:pStyle w:val="3"/>
        <w:numPr>
          <w:ilvl w:val="0"/>
          <w:numId w:val="6"/>
        </w:numPr>
        <w:adjustRightInd w:val="0"/>
        <w:snapToGrid w:val="0"/>
        <w:spacing w:line="600" w:lineRule="exact"/>
        <w:ind w:left="0" w:firstLine="737"/>
        <w:rPr>
          <w:bCs/>
          <w:sz w:val="32"/>
          <w:szCs w:val="32"/>
        </w:rPr>
      </w:pPr>
      <w:r>
        <w:rPr>
          <w:bCs/>
          <w:sz w:val="32"/>
          <w:szCs w:val="32"/>
        </w:rPr>
        <w:t>不予受理听证，举行听证；</w:t>
      </w:r>
    </w:p>
    <w:p w14:paraId="2864D717">
      <w:pPr>
        <w:pStyle w:val="3"/>
        <w:numPr>
          <w:ilvl w:val="0"/>
          <w:numId w:val="6"/>
        </w:numPr>
        <w:adjustRightInd w:val="0"/>
        <w:snapToGrid w:val="0"/>
        <w:spacing w:line="600" w:lineRule="exact"/>
        <w:ind w:left="0" w:firstLine="737"/>
        <w:rPr>
          <w:bCs/>
          <w:sz w:val="32"/>
          <w:szCs w:val="32"/>
        </w:rPr>
      </w:pPr>
      <w:r>
        <w:rPr>
          <w:bCs/>
          <w:sz w:val="32"/>
          <w:szCs w:val="32"/>
        </w:rPr>
        <w:t>不予调查处理，移送案件，终止案件调查；</w:t>
      </w:r>
    </w:p>
    <w:p w14:paraId="5F6F14BA">
      <w:pPr>
        <w:pStyle w:val="3"/>
        <w:numPr>
          <w:ilvl w:val="0"/>
          <w:numId w:val="6"/>
        </w:numPr>
        <w:adjustRightInd w:val="0"/>
        <w:snapToGrid w:val="0"/>
        <w:spacing w:line="600" w:lineRule="exact"/>
        <w:ind w:left="0" w:firstLine="737"/>
        <w:rPr>
          <w:bCs/>
          <w:sz w:val="32"/>
          <w:szCs w:val="32"/>
        </w:rPr>
      </w:pPr>
      <w:r>
        <w:rPr>
          <w:bCs/>
          <w:sz w:val="32"/>
          <w:szCs w:val="32"/>
        </w:rPr>
        <w:t>法律、法规、规章规定由承办部门负责人审批的其他事项。</w:t>
      </w:r>
    </w:p>
    <w:p w14:paraId="7A75EAE3">
      <w:pPr>
        <w:pStyle w:val="3"/>
        <w:adjustRightInd w:val="0"/>
        <w:snapToGrid w:val="0"/>
        <w:spacing w:line="600" w:lineRule="exact"/>
        <w:ind w:firstLine="736" w:firstLineChars="230"/>
        <w:rPr>
          <w:bCs/>
          <w:sz w:val="32"/>
          <w:szCs w:val="32"/>
        </w:rPr>
      </w:pPr>
      <w:r>
        <w:rPr>
          <w:bCs/>
          <w:sz w:val="32"/>
          <w:szCs w:val="32"/>
        </w:rPr>
        <w:t>承办人办理前款规定事项，未设承办部门的，由消防救援机构负责人审批。</w:t>
      </w:r>
    </w:p>
    <w:p w14:paraId="7006EDDA">
      <w:pPr>
        <w:numPr>
          <w:ilvl w:val="0"/>
          <w:numId w:val="4"/>
        </w:numPr>
        <w:tabs>
          <w:tab w:val="left" w:pos="1772"/>
        </w:tabs>
        <w:snapToGrid w:val="0"/>
        <w:spacing w:line="600" w:lineRule="exact"/>
        <w:ind w:left="0"/>
        <w:rPr>
          <w:rFonts w:eastAsia="仿宋_GB2312"/>
          <w:bCs/>
        </w:rPr>
      </w:pPr>
      <w:r>
        <w:rPr>
          <w:rFonts w:eastAsia="仿宋_GB2312"/>
          <w:bCs/>
        </w:rPr>
        <w:t>下列执法行为应当由消防救援机构负责人审批</w:t>
      </w:r>
      <w:r>
        <w:rPr>
          <w:rFonts w:hint="eastAsia" w:eastAsia="仿宋_GB2312"/>
          <w:bCs/>
        </w:rPr>
        <w:t>：</w:t>
      </w:r>
      <w:r>
        <w:rPr>
          <w:rFonts w:eastAsia="仿宋_GB2312"/>
          <w:bCs/>
        </w:rPr>
        <w:t xml:space="preserve"> </w:t>
      </w:r>
    </w:p>
    <w:p w14:paraId="228E5693">
      <w:pPr>
        <w:tabs>
          <w:tab w:val="left" w:pos="1772"/>
        </w:tabs>
        <w:snapToGrid w:val="0"/>
        <w:spacing w:line="600" w:lineRule="exact"/>
        <w:ind w:left="624"/>
        <w:rPr>
          <w:rFonts w:ascii="仿宋_GB2312" w:eastAsia="仿宋_GB2312"/>
          <w:bCs/>
        </w:rPr>
      </w:pPr>
      <w:r>
        <w:rPr>
          <w:rFonts w:hint="eastAsia" w:eastAsia="仿宋_GB2312"/>
          <w:bCs/>
        </w:rPr>
        <w:t>（一）</w:t>
      </w:r>
      <w:r>
        <w:rPr>
          <w:rFonts w:hint="eastAsia" w:eastAsia="仿宋_GB2312"/>
          <w:bCs/>
        </w:rPr>
        <w:tab/>
      </w:r>
      <w:r>
        <w:rPr>
          <w:rFonts w:hint="eastAsia" w:ascii="仿宋_GB2312" w:eastAsia="仿宋_GB2312"/>
          <w:bCs/>
        </w:rPr>
        <w:t>同意/不同意公众聚集场所投入使用、营业决定；</w:t>
      </w:r>
    </w:p>
    <w:p w14:paraId="78C9D3CF">
      <w:pPr>
        <w:tabs>
          <w:tab w:val="left" w:pos="1772"/>
        </w:tabs>
        <w:snapToGrid w:val="0"/>
        <w:spacing w:line="600" w:lineRule="exact"/>
        <w:ind w:firstLine="640" w:firstLineChars="200"/>
        <w:rPr>
          <w:rFonts w:ascii="仿宋_GB2312" w:eastAsia="仿宋_GB2312"/>
          <w:bCs/>
        </w:rPr>
      </w:pPr>
      <w:r>
        <w:rPr>
          <w:rFonts w:hint="eastAsia" w:ascii="仿宋_GB2312" w:eastAsia="仿宋_GB2312"/>
          <w:bCs/>
        </w:rPr>
        <w:t>（二）</w:t>
      </w:r>
      <w:r>
        <w:rPr>
          <w:rFonts w:hint="eastAsia" w:ascii="仿宋_GB2312" w:eastAsia="仿宋_GB2312"/>
          <w:bCs/>
        </w:rPr>
        <w:tab/>
      </w:r>
      <w:r>
        <w:rPr>
          <w:rFonts w:hint="eastAsia" w:ascii="仿宋_GB2312" w:eastAsia="仿宋_GB2312"/>
          <w:bCs/>
        </w:rPr>
        <w:t>行政处罚、不予行政处罚（适用简易程序的除外）；</w:t>
      </w:r>
    </w:p>
    <w:p w14:paraId="2C43EFFD">
      <w:pPr>
        <w:tabs>
          <w:tab w:val="left" w:pos="1772"/>
        </w:tabs>
        <w:snapToGrid w:val="0"/>
        <w:spacing w:line="600" w:lineRule="exact"/>
        <w:ind w:left="624"/>
        <w:rPr>
          <w:rFonts w:ascii="仿宋_GB2312" w:eastAsia="仿宋_GB2312"/>
          <w:bCs/>
        </w:rPr>
      </w:pPr>
      <w:r>
        <w:rPr>
          <w:rFonts w:hint="eastAsia" w:ascii="仿宋_GB2312" w:eastAsia="仿宋_GB2312"/>
          <w:bCs/>
        </w:rPr>
        <w:t>（三）</w:t>
      </w:r>
      <w:r>
        <w:rPr>
          <w:rFonts w:hint="eastAsia" w:ascii="仿宋_GB2312" w:eastAsia="仿宋_GB2312"/>
          <w:bCs/>
        </w:rPr>
        <w:tab/>
      </w:r>
      <w:r>
        <w:rPr>
          <w:rFonts w:hint="eastAsia" w:ascii="仿宋_GB2312" w:eastAsia="仿宋_GB2312"/>
          <w:bCs/>
        </w:rPr>
        <w:t>重大火灾隐患整改/销案通知；</w:t>
      </w:r>
    </w:p>
    <w:p w14:paraId="0FEE5230">
      <w:pPr>
        <w:tabs>
          <w:tab w:val="left" w:pos="1772"/>
        </w:tabs>
        <w:snapToGrid w:val="0"/>
        <w:spacing w:line="600" w:lineRule="exact"/>
        <w:ind w:firstLine="640" w:firstLineChars="200"/>
        <w:rPr>
          <w:rFonts w:ascii="仿宋_GB2312" w:eastAsia="仿宋_GB2312"/>
          <w:bCs/>
        </w:rPr>
      </w:pPr>
      <w:r>
        <w:rPr>
          <w:rFonts w:hint="eastAsia" w:ascii="仿宋_GB2312" w:eastAsia="仿宋_GB2312"/>
          <w:bCs/>
        </w:rPr>
        <w:t>（四）</w:t>
      </w:r>
      <w:r>
        <w:rPr>
          <w:rFonts w:hint="eastAsia" w:ascii="仿宋_GB2312" w:eastAsia="仿宋_GB2312"/>
          <w:bCs/>
        </w:rPr>
        <w:tab/>
      </w:r>
      <w:r>
        <w:rPr>
          <w:rFonts w:hint="eastAsia" w:ascii="仿宋_GB2312" w:eastAsia="仿宋_GB2312"/>
          <w:bCs/>
        </w:rPr>
        <w:t>临时查封/解除临时查封，行政强制执行/代履行，申请人民法院强制执行，同意/不同意恢复使用/生产/经营决定；</w:t>
      </w:r>
    </w:p>
    <w:p w14:paraId="3C6EC76C">
      <w:pPr>
        <w:tabs>
          <w:tab w:val="left" w:pos="1772"/>
        </w:tabs>
        <w:snapToGrid w:val="0"/>
        <w:spacing w:line="600" w:lineRule="exact"/>
        <w:ind w:firstLine="640" w:firstLineChars="200"/>
        <w:rPr>
          <w:rFonts w:ascii="仿宋_GB2312" w:eastAsia="仿宋_GB2312"/>
          <w:bCs/>
        </w:rPr>
      </w:pPr>
      <w:r>
        <w:rPr>
          <w:rFonts w:hint="eastAsia" w:ascii="仿宋_GB2312" w:eastAsia="仿宋_GB2312"/>
          <w:bCs/>
        </w:rPr>
        <w:t>（五）</w:t>
      </w:r>
      <w:r>
        <w:rPr>
          <w:rFonts w:hint="eastAsia" w:ascii="仿宋_GB2312" w:eastAsia="仿宋_GB2312"/>
          <w:bCs/>
        </w:rPr>
        <w:tab/>
      </w:r>
      <w:r>
        <w:rPr>
          <w:rFonts w:hint="eastAsia" w:ascii="仿宋_GB2312" w:eastAsia="仿宋_GB2312"/>
          <w:bCs/>
        </w:rPr>
        <w:t>通报涉嫌违法生产/销售消防产品案件，通报涉嫌生产不合格消防产品（本项情形使用公文审批单审批，审批单无需存入执法档案）；</w:t>
      </w:r>
    </w:p>
    <w:p w14:paraId="29A094A7">
      <w:pPr>
        <w:tabs>
          <w:tab w:val="left" w:pos="1772"/>
        </w:tabs>
        <w:snapToGrid w:val="0"/>
        <w:spacing w:line="600" w:lineRule="exact"/>
        <w:ind w:firstLine="640" w:firstLineChars="200"/>
        <w:rPr>
          <w:rFonts w:ascii="仿宋_GB2312" w:eastAsia="仿宋_GB2312"/>
          <w:bCs/>
        </w:rPr>
      </w:pPr>
      <w:r>
        <w:rPr>
          <w:rFonts w:hint="eastAsia" w:ascii="仿宋_GB2312" w:eastAsia="仿宋_GB2312"/>
          <w:bCs/>
        </w:rPr>
        <w:t>（六）</w:t>
      </w:r>
      <w:r>
        <w:rPr>
          <w:rFonts w:hint="eastAsia" w:ascii="仿宋_GB2312" w:eastAsia="仿宋_GB2312"/>
          <w:bCs/>
        </w:rPr>
        <w:tab/>
      </w:r>
      <w:r>
        <w:rPr>
          <w:rFonts w:hint="eastAsia" w:ascii="仿宋_GB2312" w:eastAsia="仿宋_GB2312"/>
          <w:bCs/>
        </w:rPr>
        <w:t>火灾事故认定/复核决定/重新认定，火灾事故调查/复核期限延期；</w:t>
      </w:r>
    </w:p>
    <w:p w14:paraId="7A6EF395">
      <w:pPr>
        <w:snapToGrid w:val="0"/>
        <w:spacing w:line="600" w:lineRule="exact"/>
        <w:ind w:left="624"/>
        <w:rPr>
          <w:rFonts w:ascii="仿宋_GB2312" w:eastAsia="仿宋_GB2312"/>
          <w:bCs/>
        </w:rPr>
      </w:pPr>
      <w:r>
        <w:rPr>
          <w:rFonts w:hint="eastAsia" w:ascii="仿宋_GB2312" w:eastAsia="仿宋_GB2312"/>
          <w:bCs/>
        </w:rPr>
        <w:t>（七）向公安机关移送的拘留案件；</w:t>
      </w:r>
    </w:p>
    <w:p w14:paraId="23F8A6A3">
      <w:pPr>
        <w:tabs>
          <w:tab w:val="left" w:pos="1772"/>
        </w:tabs>
        <w:snapToGrid w:val="0"/>
        <w:spacing w:line="600" w:lineRule="exact"/>
        <w:ind w:left="624"/>
        <w:rPr>
          <w:rFonts w:ascii="仿宋_GB2312" w:eastAsia="仿宋_GB2312"/>
          <w:bCs/>
        </w:rPr>
      </w:pPr>
      <w:r>
        <w:rPr>
          <w:rFonts w:hint="eastAsia" w:eastAsia="仿宋_GB2312"/>
          <w:bCs/>
        </w:rPr>
        <w:t>（八）当事人确有经济困难，申请延期或者分期缴纳罚款；</w:t>
      </w:r>
    </w:p>
    <w:p w14:paraId="4F58A8CD">
      <w:pPr>
        <w:snapToGrid w:val="0"/>
        <w:spacing w:line="600" w:lineRule="exact"/>
        <w:ind w:firstLine="640" w:firstLineChars="200"/>
        <w:jc w:val="left"/>
        <w:rPr>
          <w:rFonts w:ascii="仿宋_GB2312" w:eastAsia="仿宋_GB2312"/>
          <w:bCs/>
        </w:rPr>
      </w:pPr>
      <w:r>
        <w:rPr>
          <w:rFonts w:hint="eastAsia" w:ascii="仿宋_GB2312" w:eastAsia="仿宋_GB2312"/>
          <w:bCs/>
        </w:rPr>
        <w:t>（九）法律法规规章规定由消防救援机构负责人审批的其他事项。</w:t>
      </w:r>
    </w:p>
    <w:p w14:paraId="65FB8501">
      <w:pPr>
        <w:tabs>
          <w:tab w:val="left" w:pos="1772"/>
        </w:tabs>
        <w:snapToGrid w:val="0"/>
        <w:spacing w:line="600" w:lineRule="exact"/>
        <w:ind w:firstLine="640" w:firstLineChars="200"/>
        <w:jc w:val="left"/>
        <w:rPr>
          <w:rFonts w:ascii="仿宋_GB2312" w:eastAsia="仿宋_GB2312"/>
          <w:bCs/>
        </w:rPr>
      </w:pPr>
      <w:r>
        <w:rPr>
          <w:rFonts w:hint="eastAsia" w:ascii="仿宋_GB2312" w:eastAsia="仿宋_GB2312" w:cs="仿宋_GB2312"/>
        </w:rPr>
        <w:t>前款规定中第（一）、（四）、（六）、（七）项和省政府规定的</w:t>
      </w:r>
      <w:r>
        <w:rPr>
          <w:rFonts w:hint="eastAsia" w:eastAsia="仿宋_GB2312"/>
        </w:rPr>
        <w:t>重大行政处罚事项</w:t>
      </w:r>
      <w:r>
        <w:rPr>
          <w:rFonts w:hint="eastAsia" w:ascii="仿宋_GB2312" w:eastAsia="仿宋_GB2312" w:cs="仿宋_GB2312"/>
        </w:rPr>
        <w:t>，应当由消防机构主要负责人审批。</w:t>
      </w:r>
    </w:p>
    <w:p w14:paraId="69CAE731">
      <w:pPr>
        <w:numPr>
          <w:ilvl w:val="0"/>
          <w:numId w:val="4"/>
        </w:numPr>
        <w:tabs>
          <w:tab w:val="left" w:pos="1772"/>
        </w:tabs>
        <w:snapToGrid w:val="0"/>
        <w:spacing w:line="600" w:lineRule="exact"/>
        <w:ind w:left="0"/>
        <w:rPr>
          <w:bCs/>
        </w:rPr>
      </w:pPr>
      <w:r>
        <w:rPr>
          <w:rFonts w:eastAsia="仿宋_GB2312"/>
          <w:bCs/>
        </w:rPr>
        <w:t>根据工作需要，消防救援机构负责人可以审批应当由部门负责人审批的事项；对于本规范第十四条、第十五条规定的事项，具有重大、复杂、疑难情形的，也可以提交承办部门负责人或消防救援机构负责人审批。</w:t>
      </w:r>
    </w:p>
    <w:p w14:paraId="43855555">
      <w:pPr>
        <w:numPr>
          <w:ilvl w:val="0"/>
          <w:numId w:val="4"/>
        </w:numPr>
        <w:tabs>
          <w:tab w:val="left" w:pos="1772"/>
        </w:tabs>
        <w:snapToGrid w:val="0"/>
        <w:spacing w:line="600" w:lineRule="exact"/>
        <w:ind w:left="0"/>
        <w:rPr>
          <w:bCs/>
        </w:rPr>
      </w:pPr>
      <w:r>
        <w:rPr>
          <w:rFonts w:eastAsia="仿宋_GB2312"/>
          <w:bCs/>
        </w:rPr>
        <w:t>下列执法行为在呈请审批前应当法制审核：</w:t>
      </w:r>
    </w:p>
    <w:p w14:paraId="53B1EC1B">
      <w:pPr>
        <w:pStyle w:val="3"/>
        <w:adjustRightInd w:val="0"/>
        <w:snapToGrid w:val="0"/>
        <w:spacing w:line="600" w:lineRule="exact"/>
        <w:ind w:firstLine="737"/>
        <w:rPr>
          <w:bCs/>
          <w:sz w:val="32"/>
          <w:szCs w:val="32"/>
        </w:rPr>
      </w:pPr>
      <w:r>
        <w:rPr>
          <w:bCs/>
          <w:sz w:val="32"/>
          <w:szCs w:val="32"/>
        </w:rPr>
        <w:t>（一）行政处罚（适用简易程序的除外）；</w:t>
      </w:r>
    </w:p>
    <w:p w14:paraId="06842F3E">
      <w:pPr>
        <w:pStyle w:val="3"/>
        <w:adjustRightInd w:val="0"/>
        <w:snapToGrid w:val="0"/>
        <w:spacing w:line="600" w:lineRule="exact"/>
        <w:ind w:firstLine="737"/>
        <w:rPr>
          <w:bCs/>
          <w:sz w:val="32"/>
          <w:szCs w:val="32"/>
        </w:rPr>
      </w:pPr>
      <w:r>
        <w:rPr>
          <w:bCs/>
          <w:sz w:val="32"/>
          <w:szCs w:val="32"/>
        </w:rPr>
        <w:t>（二）临时查封/解除临时查封，行政强制执行/代履行，申请人民法院强制执行；</w:t>
      </w:r>
    </w:p>
    <w:p w14:paraId="0A2D11BF">
      <w:pPr>
        <w:pStyle w:val="3"/>
        <w:adjustRightInd w:val="0"/>
        <w:snapToGrid w:val="0"/>
        <w:spacing w:line="600" w:lineRule="exact"/>
        <w:ind w:firstLine="737"/>
        <w:rPr>
          <w:bCs/>
          <w:sz w:val="32"/>
          <w:szCs w:val="32"/>
        </w:rPr>
      </w:pPr>
      <w:r>
        <w:rPr>
          <w:bCs/>
          <w:sz w:val="32"/>
          <w:szCs w:val="32"/>
        </w:rPr>
        <w:t>（三）火灾事故认定（适用简易程序的除外），火灾事故认定复核决定；</w:t>
      </w:r>
    </w:p>
    <w:p w14:paraId="1A499742">
      <w:pPr>
        <w:pStyle w:val="3"/>
        <w:adjustRightInd w:val="0"/>
        <w:snapToGrid w:val="0"/>
        <w:spacing w:line="600" w:lineRule="exact"/>
        <w:ind w:firstLine="737"/>
        <w:rPr>
          <w:bCs/>
          <w:sz w:val="32"/>
          <w:szCs w:val="32"/>
        </w:rPr>
      </w:pPr>
      <w:r>
        <w:rPr>
          <w:bCs/>
          <w:sz w:val="32"/>
          <w:szCs w:val="32"/>
        </w:rPr>
        <w:t>（</w:t>
      </w:r>
      <w:r>
        <w:rPr>
          <w:rFonts w:hint="eastAsia"/>
          <w:bCs/>
          <w:sz w:val="32"/>
          <w:szCs w:val="32"/>
        </w:rPr>
        <w:t>四</w:t>
      </w:r>
      <w:r>
        <w:rPr>
          <w:bCs/>
          <w:sz w:val="32"/>
          <w:szCs w:val="32"/>
        </w:rPr>
        <w:t>）应当进行法制审核的其他事项。</w:t>
      </w:r>
    </w:p>
    <w:p w14:paraId="2B654E52">
      <w:pPr>
        <w:numPr>
          <w:ilvl w:val="0"/>
          <w:numId w:val="4"/>
        </w:numPr>
        <w:tabs>
          <w:tab w:val="left" w:pos="1772"/>
          <w:tab w:val="clear" w:pos="2098"/>
        </w:tabs>
        <w:snapToGrid w:val="0"/>
        <w:spacing w:line="600" w:lineRule="exact"/>
        <w:ind w:left="0"/>
        <w:rPr>
          <w:rFonts w:ascii="Times New Roman" w:hAnsi="Times New Roman" w:eastAsia="仿宋_GB2312"/>
          <w:bCs/>
        </w:rPr>
      </w:pPr>
      <w:r>
        <w:rPr>
          <w:rFonts w:ascii="Times New Roman" w:hAnsi="Times New Roman" w:eastAsia="仿宋_GB2312"/>
          <w:bCs/>
        </w:rPr>
        <w:t>支队级消防救援机构法制部门</w:t>
      </w:r>
      <w:r>
        <w:rPr>
          <w:rFonts w:hint="eastAsia" w:ascii="Times New Roman" w:hAnsi="Times New Roman" w:eastAsia="仿宋_GB2312"/>
          <w:bCs/>
        </w:rPr>
        <w:t>应对</w:t>
      </w:r>
      <w:r>
        <w:rPr>
          <w:rFonts w:ascii="Times New Roman" w:hAnsi="Times New Roman" w:eastAsia="仿宋_GB2312"/>
          <w:bCs/>
        </w:rPr>
        <w:t>县级消防救援机构的</w:t>
      </w:r>
      <w:r>
        <w:rPr>
          <w:rFonts w:hint="eastAsia" w:ascii="Times New Roman" w:hAnsi="Times New Roman" w:eastAsia="仿宋_GB2312"/>
          <w:bCs/>
        </w:rPr>
        <w:t>第十八条所列</w:t>
      </w:r>
      <w:r>
        <w:rPr>
          <w:rFonts w:ascii="Times New Roman" w:hAnsi="Times New Roman" w:eastAsia="仿宋_GB2312"/>
          <w:bCs/>
        </w:rPr>
        <w:t>执法行为</w:t>
      </w:r>
      <w:r>
        <w:rPr>
          <w:rFonts w:hint="eastAsia" w:ascii="Times New Roman" w:hAnsi="Times New Roman" w:eastAsia="仿宋_GB2312"/>
          <w:bCs/>
        </w:rPr>
        <w:t>（除火灾事故认定复核外）</w:t>
      </w:r>
      <w:r>
        <w:rPr>
          <w:rFonts w:ascii="Times New Roman" w:hAnsi="Times New Roman" w:eastAsia="仿宋_GB2312"/>
          <w:bCs/>
        </w:rPr>
        <w:t>进行法制审核</w:t>
      </w:r>
      <w:r>
        <w:rPr>
          <w:rFonts w:hint="eastAsia" w:ascii="Times New Roman" w:hAnsi="Times New Roman" w:eastAsia="仿宋_GB2312"/>
          <w:bCs/>
        </w:rPr>
        <w:t>，实行支队、大队两级法制审核</w:t>
      </w:r>
      <w:r>
        <w:rPr>
          <w:rFonts w:hint="eastAsia" w:ascii="Times New Roman" w:hAnsi="Times New Roman" w:eastAsia="仿宋_GB2312"/>
          <w:bCs/>
          <w:lang w:eastAsia="zh-CN"/>
        </w:rPr>
        <w:t>办法</w:t>
      </w:r>
      <w:r>
        <w:rPr>
          <w:rFonts w:ascii="Times New Roman" w:hAnsi="Times New Roman" w:eastAsia="仿宋_GB2312"/>
          <w:bCs/>
        </w:rPr>
        <w:t>。</w:t>
      </w:r>
    </w:p>
    <w:p w14:paraId="1D997C1A">
      <w:pPr>
        <w:numPr>
          <w:ilvl w:val="0"/>
          <w:numId w:val="4"/>
        </w:numPr>
        <w:tabs>
          <w:tab w:val="left" w:pos="1772"/>
        </w:tabs>
        <w:snapToGrid w:val="0"/>
        <w:spacing w:line="600" w:lineRule="exact"/>
        <w:ind w:left="0"/>
        <w:rPr>
          <w:bCs/>
        </w:rPr>
      </w:pPr>
      <w:r>
        <w:rPr>
          <w:rFonts w:eastAsia="仿宋_GB2312"/>
          <w:bCs/>
        </w:rPr>
        <w:t>涉嫌构成失火罪、消防责任事故罪的，应当经支队级消防救援机构法制部门法制审核和主要负责人审批，按规定程序移送公安机关</w:t>
      </w:r>
      <w:r>
        <w:rPr>
          <w:bCs/>
        </w:rPr>
        <w:t>。</w:t>
      </w:r>
    </w:p>
    <w:p w14:paraId="78D2A69B">
      <w:pPr>
        <w:numPr>
          <w:ilvl w:val="0"/>
          <w:numId w:val="4"/>
        </w:numPr>
        <w:tabs>
          <w:tab w:val="left" w:pos="1772"/>
        </w:tabs>
        <w:snapToGrid w:val="0"/>
        <w:spacing w:line="600" w:lineRule="exact"/>
        <w:ind w:left="0"/>
        <w:rPr>
          <w:bCs/>
        </w:rPr>
      </w:pPr>
      <w:r>
        <w:rPr>
          <w:rFonts w:eastAsia="仿宋_GB2312"/>
          <w:bCs/>
        </w:rPr>
        <w:t>对需要消防救援机构负责人审批的事项，承办人应当填写呈请审批表（式样一），连同有关证据材料及制作的法律文书，一并送交审批；需要法制审核的事项，应当先行送交审核。按照规定需要承办部门负责人审核的，应当在法制审核、审批前完成。</w:t>
      </w:r>
    </w:p>
    <w:p w14:paraId="759A0817">
      <w:pPr>
        <w:pStyle w:val="3"/>
        <w:adjustRightInd w:val="0"/>
        <w:snapToGrid w:val="0"/>
        <w:spacing w:line="600" w:lineRule="exact"/>
        <w:ind w:firstLine="737"/>
        <w:rPr>
          <w:bCs/>
          <w:sz w:val="32"/>
          <w:szCs w:val="32"/>
        </w:rPr>
      </w:pPr>
      <w:r>
        <w:rPr>
          <w:bCs/>
          <w:sz w:val="32"/>
          <w:szCs w:val="32"/>
        </w:rPr>
        <w:t>有关回避、听证的情况，以及证明标准适用、证据审查判断、排除非法证据、裁量的理由和依据，应当在呈请审批表中载明。</w:t>
      </w:r>
    </w:p>
    <w:p w14:paraId="6B4D3740">
      <w:pPr>
        <w:numPr>
          <w:ilvl w:val="0"/>
          <w:numId w:val="4"/>
        </w:numPr>
        <w:tabs>
          <w:tab w:val="left" w:pos="1772"/>
        </w:tabs>
        <w:snapToGrid w:val="0"/>
        <w:spacing w:line="600" w:lineRule="exact"/>
        <w:ind w:left="0"/>
        <w:rPr>
          <w:rFonts w:eastAsia="仿宋_GB2312"/>
          <w:bCs/>
        </w:rPr>
      </w:pPr>
      <w:r>
        <w:rPr>
          <w:rFonts w:eastAsia="仿宋_GB2312"/>
          <w:bCs/>
        </w:rPr>
        <w:t>对执法行为进行法制审核、审批，主要审查下列内容：</w:t>
      </w:r>
    </w:p>
    <w:p w14:paraId="7CF57D39">
      <w:pPr>
        <w:numPr>
          <w:ilvl w:val="0"/>
          <w:numId w:val="7"/>
        </w:numPr>
        <w:snapToGrid w:val="0"/>
        <w:spacing w:line="600" w:lineRule="exact"/>
        <w:ind w:firstLine="640" w:firstLineChars="200"/>
        <w:rPr>
          <w:rFonts w:eastAsia="仿宋_GB2312"/>
          <w:bCs/>
        </w:rPr>
      </w:pPr>
      <w:r>
        <w:rPr>
          <w:rFonts w:eastAsia="仿宋_GB2312"/>
          <w:bCs/>
        </w:rPr>
        <w:t>执法主体是否合法，执法人员是否具备执法资格；</w:t>
      </w:r>
    </w:p>
    <w:p w14:paraId="75267C25">
      <w:pPr>
        <w:numPr>
          <w:ilvl w:val="0"/>
          <w:numId w:val="7"/>
        </w:numPr>
        <w:snapToGrid w:val="0"/>
        <w:spacing w:line="600" w:lineRule="exact"/>
        <w:ind w:firstLine="640" w:firstLineChars="200"/>
        <w:rPr>
          <w:rFonts w:eastAsia="仿宋_GB2312"/>
          <w:bCs/>
        </w:rPr>
      </w:pPr>
      <w:r>
        <w:rPr>
          <w:rFonts w:eastAsia="仿宋_GB2312"/>
          <w:bCs/>
        </w:rPr>
        <w:t>事实是否清楚，证据是否</w:t>
      </w:r>
      <w:r>
        <w:rPr>
          <w:rFonts w:hint="eastAsia" w:eastAsia="仿宋_GB2312"/>
          <w:bCs/>
        </w:rPr>
        <w:t>合法</w:t>
      </w:r>
      <w:r>
        <w:rPr>
          <w:rFonts w:eastAsia="仿宋_GB2312"/>
          <w:bCs/>
        </w:rPr>
        <w:t xml:space="preserve">充分； </w:t>
      </w:r>
    </w:p>
    <w:p w14:paraId="0E2269FD">
      <w:pPr>
        <w:numPr>
          <w:ilvl w:val="0"/>
          <w:numId w:val="7"/>
        </w:numPr>
        <w:snapToGrid w:val="0"/>
        <w:spacing w:line="600" w:lineRule="exact"/>
        <w:ind w:firstLine="640" w:firstLineChars="200"/>
        <w:rPr>
          <w:rFonts w:eastAsia="仿宋_GB2312"/>
          <w:bCs/>
        </w:rPr>
      </w:pPr>
      <w:r>
        <w:rPr>
          <w:rFonts w:eastAsia="仿宋_GB2312"/>
          <w:bCs/>
        </w:rPr>
        <w:t>执法程序是否合法；</w:t>
      </w:r>
    </w:p>
    <w:p w14:paraId="00759AE1">
      <w:pPr>
        <w:numPr>
          <w:ilvl w:val="0"/>
          <w:numId w:val="7"/>
        </w:numPr>
        <w:snapToGrid w:val="0"/>
        <w:spacing w:line="600" w:lineRule="exact"/>
        <w:ind w:firstLine="640" w:firstLineChars="200"/>
        <w:rPr>
          <w:rFonts w:eastAsia="仿宋_GB2312"/>
          <w:bCs/>
        </w:rPr>
      </w:pPr>
      <w:r>
        <w:rPr>
          <w:rFonts w:eastAsia="仿宋_GB2312"/>
          <w:bCs/>
        </w:rPr>
        <w:t>适用法律、法规、规章是否准确，裁量基准运用是否适当；</w:t>
      </w:r>
    </w:p>
    <w:p w14:paraId="3D388A27">
      <w:pPr>
        <w:numPr>
          <w:ilvl w:val="0"/>
          <w:numId w:val="7"/>
        </w:numPr>
        <w:snapToGrid w:val="0"/>
        <w:spacing w:line="600" w:lineRule="exact"/>
        <w:ind w:firstLine="640" w:firstLineChars="200"/>
        <w:rPr>
          <w:rFonts w:eastAsia="仿宋_GB2312"/>
          <w:bCs/>
        </w:rPr>
      </w:pPr>
      <w:r>
        <w:rPr>
          <w:rFonts w:eastAsia="仿宋_GB2312"/>
          <w:bCs/>
        </w:rPr>
        <w:t>执法是否超越执法机关法定权限；</w:t>
      </w:r>
    </w:p>
    <w:p w14:paraId="7547C216">
      <w:pPr>
        <w:numPr>
          <w:ilvl w:val="0"/>
          <w:numId w:val="7"/>
        </w:numPr>
        <w:snapToGrid w:val="0"/>
        <w:spacing w:line="600" w:lineRule="exact"/>
        <w:ind w:firstLine="640" w:firstLineChars="200"/>
        <w:rPr>
          <w:rFonts w:eastAsia="仿宋_GB2312"/>
          <w:bCs/>
        </w:rPr>
      </w:pPr>
      <w:r>
        <w:rPr>
          <w:rFonts w:eastAsia="仿宋_GB2312"/>
          <w:bCs/>
        </w:rPr>
        <w:t>法律文书是否完备、规范；</w:t>
      </w:r>
    </w:p>
    <w:p w14:paraId="780FB075">
      <w:pPr>
        <w:numPr>
          <w:ilvl w:val="0"/>
          <w:numId w:val="7"/>
        </w:numPr>
        <w:snapToGrid w:val="0"/>
        <w:spacing w:line="600" w:lineRule="exact"/>
        <w:ind w:firstLine="640" w:firstLineChars="200"/>
        <w:rPr>
          <w:rFonts w:eastAsia="仿宋_GB2312"/>
          <w:bCs/>
        </w:rPr>
      </w:pPr>
      <w:r>
        <w:rPr>
          <w:rFonts w:eastAsia="仿宋_GB2312"/>
          <w:bCs/>
        </w:rPr>
        <w:t>违法行为是否涉嫌犯罪、需要移交司法机关。</w:t>
      </w:r>
    </w:p>
    <w:p w14:paraId="7FA342CF">
      <w:pPr>
        <w:snapToGrid w:val="0"/>
        <w:spacing w:line="600" w:lineRule="exact"/>
        <w:ind w:firstLine="640" w:firstLineChars="200"/>
        <w:rPr>
          <w:rFonts w:eastAsia="仿宋_GB2312"/>
          <w:bCs/>
        </w:rPr>
      </w:pPr>
      <w:r>
        <w:rPr>
          <w:rFonts w:eastAsia="仿宋_GB2312"/>
          <w:bCs/>
        </w:rPr>
        <w:t>应当法制审核的事项，未经法制审核，承办人、承办部门不得提交消防救援机构负责人审批。</w:t>
      </w:r>
    </w:p>
    <w:p w14:paraId="5A9758F3">
      <w:pPr>
        <w:numPr>
          <w:ilvl w:val="0"/>
          <w:numId w:val="4"/>
        </w:numPr>
        <w:tabs>
          <w:tab w:val="left" w:pos="1772"/>
        </w:tabs>
        <w:snapToGrid w:val="0"/>
        <w:spacing w:line="600" w:lineRule="exact"/>
        <w:ind w:left="0"/>
        <w:rPr>
          <w:bCs/>
        </w:rPr>
      </w:pPr>
      <w:r>
        <w:rPr>
          <w:rFonts w:eastAsia="仿宋_GB2312"/>
          <w:bCs/>
        </w:rPr>
        <w:t>对执法行为进行审核、审批，主要通过审查有关执法案卷材料的方式进行。根据需要可以要求承办人、承办部门就有关问题进行口头或书面说明，必要时可以进行现场核查。</w:t>
      </w:r>
    </w:p>
    <w:p w14:paraId="6D689720">
      <w:pPr>
        <w:snapToGrid w:val="0"/>
        <w:spacing w:line="600" w:lineRule="exact"/>
        <w:ind w:firstLine="640" w:firstLineChars="200"/>
        <w:rPr>
          <w:bCs/>
        </w:rPr>
      </w:pPr>
      <w:r>
        <w:rPr>
          <w:rFonts w:ascii="Times New Roman" w:hAnsi="Times New Roman" w:eastAsia="仿宋_GB2312"/>
          <w:bCs/>
        </w:rPr>
        <w:t>审核、审批一般应当分别在3个工作日内完成，特殊、复杂事项应当分别在5个工作日内完成；重大、疑难事项，经消防救援机构负责人批准可以延长至7个工作</w:t>
      </w:r>
      <w:r>
        <w:rPr>
          <w:rFonts w:eastAsia="仿宋_GB2312"/>
          <w:bCs/>
        </w:rPr>
        <w:t>日。对有办理时限要求的事项，承办人、承办部门应当为审核、审批预留必要的时间。</w:t>
      </w:r>
    </w:p>
    <w:p w14:paraId="01B8DA3F">
      <w:pPr>
        <w:numPr>
          <w:ilvl w:val="0"/>
          <w:numId w:val="4"/>
        </w:numPr>
        <w:tabs>
          <w:tab w:val="left" w:pos="1772"/>
        </w:tabs>
        <w:snapToGrid w:val="0"/>
        <w:spacing w:line="600" w:lineRule="exact"/>
        <w:ind w:left="0"/>
        <w:rPr>
          <w:bCs/>
        </w:rPr>
      </w:pPr>
      <w:r>
        <w:rPr>
          <w:rFonts w:eastAsia="仿宋_GB2312"/>
          <w:bCs/>
        </w:rPr>
        <w:t>法制审核后，法制部门应当根据不同情况，分别作出以下处理：</w:t>
      </w:r>
    </w:p>
    <w:p w14:paraId="77923E26">
      <w:pPr>
        <w:snapToGrid w:val="0"/>
        <w:spacing w:line="600" w:lineRule="exact"/>
        <w:ind w:firstLine="640" w:firstLineChars="200"/>
        <w:rPr>
          <w:bCs/>
        </w:rPr>
      </w:pPr>
      <w:r>
        <w:rPr>
          <w:rFonts w:eastAsia="仿宋_GB2312"/>
          <w:bCs/>
        </w:rPr>
        <w:t>（一）经审核合格的，填写审核意见，报消防救援机构负责人审批；</w:t>
      </w:r>
    </w:p>
    <w:p w14:paraId="65DCB781">
      <w:pPr>
        <w:snapToGrid w:val="0"/>
        <w:spacing w:line="600" w:lineRule="exact"/>
        <w:ind w:firstLine="640" w:firstLineChars="200"/>
        <w:rPr>
          <w:bCs/>
        </w:rPr>
      </w:pPr>
      <w:r>
        <w:rPr>
          <w:rFonts w:eastAsia="仿宋_GB2312"/>
          <w:bCs/>
        </w:rPr>
        <w:t>（二）事实不清、证据不足、文书不完备或需要查清、补充有关事项的，提出工作建议或意见，退回承办部门补充办理；</w:t>
      </w:r>
    </w:p>
    <w:p w14:paraId="57478431">
      <w:pPr>
        <w:snapToGrid w:val="0"/>
        <w:spacing w:line="600" w:lineRule="exact"/>
        <w:ind w:firstLine="640" w:firstLineChars="200"/>
        <w:rPr>
          <w:bCs/>
        </w:rPr>
      </w:pPr>
      <w:r>
        <w:rPr>
          <w:rFonts w:eastAsia="仿宋_GB2312"/>
          <w:bCs/>
        </w:rPr>
        <w:t>（三）定性不准、处理意见不适当或严重违反法定程序的，提出处理意见，退回承办部门依法处理。</w:t>
      </w:r>
    </w:p>
    <w:p w14:paraId="25736F42">
      <w:pPr>
        <w:numPr>
          <w:ilvl w:val="0"/>
          <w:numId w:val="4"/>
        </w:numPr>
        <w:tabs>
          <w:tab w:val="left" w:pos="1772"/>
        </w:tabs>
        <w:snapToGrid w:val="0"/>
        <w:spacing w:line="600" w:lineRule="exact"/>
        <w:ind w:left="0" w:firstLine="627" w:firstLineChars="196"/>
        <w:rPr>
          <w:bCs/>
        </w:rPr>
      </w:pPr>
      <w:r>
        <w:rPr>
          <w:rFonts w:eastAsia="仿宋_GB2312"/>
          <w:bCs/>
        </w:rPr>
        <w:t>法制部门应当结合法制审核等工作，按照下列要求组织收集、编选典型执法案例并组织点评：</w:t>
      </w:r>
    </w:p>
    <w:p w14:paraId="7D357905">
      <w:pPr>
        <w:snapToGrid w:val="0"/>
        <w:spacing w:line="600" w:lineRule="exact"/>
        <w:ind w:firstLine="640" w:firstLineChars="200"/>
        <w:rPr>
          <w:bCs/>
        </w:rPr>
      </w:pPr>
      <w:r>
        <w:rPr>
          <w:rFonts w:eastAsia="仿宋_GB2312"/>
          <w:bCs/>
        </w:rPr>
        <w:t>（一）大队级消防救援机构每年至少应当编选、上报本级办理的案件1起；</w:t>
      </w:r>
    </w:p>
    <w:p w14:paraId="362B6746">
      <w:pPr>
        <w:snapToGrid w:val="0"/>
        <w:spacing w:line="600" w:lineRule="exact"/>
        <w:ind w:firstLine="640" w:firstLineChars="200"/>
        <w:rPr>
          <w:bCs/>
        </w:rPr>
      </w:pPr>
      <w:r>
        <w:rPr>
          <w:rFonts w:eastAsia="仿宋_GB2312"/>
          <w:bCs/>
        </w:rPr>
        <w:t>（二）支队级消防救援机构每年至少应当编选、上报本级办理的案件2起；</w:t>
      </w:r>
    </w:p>
    <w:p w14:paraId="171CF81A">
      <w:pPr>
        <w:snapToGrid w:val="0"/>
        <w:spacing w:line="600" w:lineRule="exact"/>
        <w:ind w:firstLine="640" w:firstLineChars="200"/>
        <w:rPr>
          <w:bCs/>
        </w:rPr>
      </w:pPr>
      <w:r>
        <w:rPr>
          <w:rFonts w:eastAsia="仿宋_GB2312"/>
          <w:bCs/>
        </w:rPr>
        <w:t>（三）总队级消防救援机构每年至少应当编选、上报本级或本辖区办理的案件</w:t>
      </w:r>
      <w:r>
        <w:rPr>
          <w:rFonts w:ascii="Times New Roman" w:hAnsi="Times New Roman" w:eastAsia="仿宋_GB2312"/>
          <w:bCs/>
        </w:rPr>
        <w:t>2</w:t>
      </w:r>
      <w:r>
        <w:rPr>
          <w:rFonts w:eastAsia="仿宋_GB2312"/>
          <w:bCs/>
        </w:rPr>
        <w:t>起。</w:t>
      </w:r>
    </w:p>
    <w:p w14:paraId="4AA1A822">
      <w:pPr>
        <w:snapToGrid w:val="0"/>
        <w:spacing w:line="600" w:lineRule="exact"/>
        <w:ind w:firstLine="640" w:firstLineChars="200"/>
        <w:rPr>
          <w:bCs/>
        </w:rPr>
      </w:pPr>
      <w:r>
        <w:rPr>
          <w:rFonts w:eastAsia="仿宋_GB2312"/>
          <w:bCs/>
        </w:rPr>
        <w:t>涉及消防行政复议、行政诉讼、国家赔偿等案件应当及时上报。</w:t>
      </w:r>
    </w:p>
    <w:p w14:paraId="48DC8387">
      <w:pPr>
        <w:numPr>
          <w:ilvl w:val="0"/>
          <w:numId w:val="4"/>
        </w:numPr>
        <w:tabs>
          <w:tab w:val="left" w:pos="1772"/>
        </w:tabs>
        <w:snapToGrid w:val="0"/>
        <w:spacing w:line="600" w:lineRule="exact"/>
        <w:ind w:left="0" w:firstLine="627" w:firstLineChars="196"/>
        <w:rPr>
          <w:bCs/>
        </w:rPr>
      </w:pPr>
      <w:r>
        <w:rPr>
          <w:rFonts w:eastAsia="仿宋_GB2312"/>
          <w:bCs/>
        </w:rPr>
        <w:t>典型执法案例通过消防综合业务平台“案例管理”栏目上报，总队级消防救援机构法制部门负责审核、发布指导性案例。</w:t>
      </w:r>
    </w:p>
    <w:p w14:paraId="44596C3B">
      <w:pPr>
        <w:snapToGrid w:val="0"/>
        <w:spacing w:line="600" w:lineRule="exact"/>
        <w:ind w:firstLine="627"/>
        <w:rPr>
          <w:rFonts w:eastAsia="仿宋_GB2312"/>
          <w:bCs/>
        </w:rPr>
      </w:pPr>
    </w:p>
    <w:p w14:paraId="022EC51F">
      <w:pPr>
        <w:pStyle w:val="2"/>
        <w:snapToGrid w:val="0"/>
        <w:spacing w:before="240" w:after="120" w:line="600" w:lineRule="exact"/>
        <w:ind w:firstLine="412"/>
        <w:jc w:val="center"/>
        <w:rPr>
          <w:rFonts w:ascii="Times New Roman" w:hAnsi="Times New Roman" w:eastAsia="仿宋_GB2312"/>
          <w:b w:val="0"/>
        </w:rPr>
      </w:pPr>
      <w:r>
        <w:rPr>
          <w:rFonts w:ascii="Times New Roman" w:hAnsi="Times New Roman"/>
          <w:b w:val="0"/>
        </w:rPr>
        <w:t>第四章  重大执法行为集体议案</w:t>
      </w:r>
    </w:p>
    <w:p w14:paraId="4ABC8F4D">
      <w:pPr>
        <w:numPr>
          <w:ilvl w:val="0"/>
          <w:numId w:val="4"/>
        </w:numPr>
        <w:tabs>
          <w:tab w:val="left" w:pos="1772"/>
        </w:tabs>
        <w:snapToGrid w:val="0"/>
        <w:spacing w:line="600" w:lineRule="exact"/>
        <w:ind w:left="0"/>
        <w:rPr>
          <w:bCs/>
        </w:rPr>
      </w:pPr>
      <w:r>
        <w:rPr>
          <w:rFonts w:eastAsia="仿宋_GB2312"/>
          <w:bCs/>
        </w:rPr>
        <w:t>具有下列情形之一的，应当进行集体议案：</w:t>
      </w:r>
    </w:p>
    <w:p w14:paraId="03B50279">
      <w:pPr>
        <w:snapToGrid w:val="0"/>
        <w:spacing w:line="600" w:lineRule="exact"/>
        <w:ind w:firstLine="640" w:firstLineChars="200"/>
        <w:rPr>
          <w:bCs/>
        </w:rPr>
      </w:pPr>
      <w:r>
        <w:rPr>
          <w:rFonts w:eastAsia="仿宋_GB2312"/>
          <w:bCs/>
        </w:rPr>
        <w:t>（一）</w:t>
      </w:r>
      <w:r>
        <w:rPr>
          <w:rFonts w:hint="eastAsia" w:ascii="Times New Roman" w:eastAsia="仿宋_GB2312"/>
          <w:bCs/>
        </w:rPr>
        <w:t>实施从轻、</w:t>
      </w:r>
      <w:r>
        <w:rPr>
          <w:rFonts w:hint="eastAsia" w:eastAsia="仿宋_GB2312"/>
          <w:bCs/>
        </w:rPr>
        <w:t>减轻、从重或者</w:t>
      </w:r>
      <w:r>
        <w:rPr>
          <w:rFonts w:eastAsia="仿宋_GB2312"/>
          <w:bCs/>
        </w:rPr>
        <w:t>较大数额以上罚款</w:t>
      </w:r>
      <w:r>
        <w:rPr>
          <w:rFonts w:hint="eastAsia" w:eastAsia="仿宋_GB2312"/>
          <w:bCs/>
        </w:rPr>
        <w:t>，</w:t>
      </w:r>
      <w:r>
        <w:rPr>
          <w:rFonts w:eastAsia="仿宋_GB2312"/>
          <w:bCs/>
        </w:rPr>
        <w:t>责令停止使用、停产停业的行政处罚；</w:t>
      </w:r>
    </w:p>
    <w:p w14:paraId="2D9469D8">
      <w:pPr>
        <w:snapToGrid w:val="0"/>
        <w:spacing w:line="600" w:lineRule="exact"/>
        <w:ind w:firstLine="640" w:firstLineChars="200"/>
        <w:rPr>
          <w:bCs/>
        </w:rPr>
      </w:pPr>
      <w:r>
        <w:rPr>
          <w:rFonts w:eastAsia="仿宋_GB2312"/>
          <w:bCs/>
        </w:rPr>
        <w:t>（二）临时查封、强制执行；</w:t>
      </w:r>
    </w:p>
    <w:p w14:paraId="219F8E7E">
      <w:pPr>
        <w:snapToGrid w:val="0"/>
        <w:spacing w:line="600" w:lineRule="exact"/>
        <w:ind w:firstLine="640" w:firstLineChars="200"/>
        <w:rPr>
          <w:bCs/>
        </w:rPr>
      </w:pPr>
      <w:r>
        <w:rPr>
          <w:rFonts w:eastAsia="仿宋_GB2312"/>
          <w:bCs/>
        </w:rPr>
        <w:t>（三）</w:t>
      </w:r>
      <w:r>
        <w:rPr>
          <w:rFonts w:hint="eastAsia" w:ascii="仿宋_GB2312" w:eastAsia="仿宋_GB2312"/>
        </w:rPr>
        <w:t>涉及多方当事人、亡人和较大以上火灾事故原因认定，</w:t>
      </w:r>
      <w:r>
        <w:rPr>
          <w:rFonts w:eastAsia="仿宋_GB2312"/>
          <w:bCs/>
        </w:rPr>
        <w:t>火灾事故认定复核决定；</w:t>
      </w:r>
    </w:p>
    <w:p w14:paraId="540E8B04">
      <w:pPr>
        <w:snapToGrid w:val="0"/>
        <w:spacing w:line="600" w:lineRule="exact"/>
        <w:ind w:firstLine="640" w:firstLineChars="200"/>
        <w:rPr>
          <w:bCs/>
        </w:rPr>
      </w:pPr>
      <w:r>
        <w:rPr>
          <w:rFonts w:eastAsia="仿宋_GB2312"/>
          <w:bCs/>
        </w:rPr>
        <w:t>（四）重大火灾隐患认定/销案；</w:t>
      </w:r>
    </w:p>
    <w:p w14:paraId="26B4FDF2">
      <w:pPr>
        <w:snapToGrid w:val="0"/>
        <w:spacing w:line="600" w:lineRule="exact"/>
        <w:ind w:firstLine="640" w:firstLineChars="200"/>
        <w:rPr>
          <w:rFonts w:eastAsia="仿宋_GB2312"/>
          <w:bCs/>
        </w:rPr>
      </w:pPr>
      <w:r>
        <w:rPr>
          <w:rFonts w:eastAsia="仿宋_GB2312"/>
          <w:bCs/>
        </w:rPr>
        <w:t>（五）严重执法过错认定；</w:t>
      </w:r>
    </w:p>
    <w:p w14:paraId="26AD88F3">
      <w:pPr>
        <w:snapToGrid w:val="0"/>
        <w:spacing w:line="600" w:lineRule="exact"/>
        <w:ind w:firstLine="640" w:firstLineChars="200"/>
        <w:rPr>
          <w:bCs/>
        </w:rPr>
      </w:pPr>
      <w:r>
        <w:rPr>
          <w:rFonts w:eastAsia="仿宋_GB2312"/>
          <w:bCs/>
        </w:rPr>
        <w:t>（</w:t>
      </w:r>
      <w:r>
        <w:rPr>
          <w:rFonts w:hint="eastAsia" w:eastAsia="仿宋_GB2312"/>
          <w:bCs/>
        </w:rPr>
        <w:t>六</w:t>
      </w:r>
      <w:r>
        <w:rPr>
          <w:rFonts w:eastAsia="仿宋_GB2312"/>
          <w:bCs/>
        </w:rPr>
        <w:t>）有关法规、规章等规定集体会审、集体讨论、集体研究决定的事项；</w:t>
      </w:r>
    </w:p>
    <w:p w14:paraId="54E05156">
      <w:pPr>
        <w:snapToGrid w:val="0"/>
        <w:spacing w:line="600" w:lineRule="exact"/>
        <w:ind w:firstLine="640" w:firstLineChars="200"/>
        <w:rPr>
          <w:rFonts w:eastAsia="仿宋_GB2312"/>
          <w:bCs/>
        </w:rPr>
      </w:pPr>
      <w:r>
        <w:rPr>
          <w:rFonts w:eastAsia="仿宋_GB2312"/>
          <w:bCs/>
        </w:rPr>
        <w:t>（</w:t>
      </w:r>
      <w:r>
        <w:rPr>
          <w:rFonts w:hint="eastAsia" w:eastAsia="仿宋_GB2312"/>
          <w:bCs/>
        </w:rPr>
        <w:t>七</w:t>
      </w:r>
      <w:r>
        <w:rPr>
          <w:rFonts w:eastAsia="仿宋_GB2312"/>
          <w:bCs/>
        </w:rPr>
        <w:t>）消防救援机构负责人认为疑难复杂、</w:t>
      </w:r>
      <w:r>
        <w:rPr>
          <w:rFonts w:hint="eastAsia" w:ascii="Times New Roman" w:eastAsia="仿宋_GB2312"/>
          <w:bCs/>
        </w:rPr>
        <w:t>涉及多个法律关系</w:t>
      </w:r>
      <w:r>
        <w:rPr>
          <w:rFonts w:hint="eastAsia" w:eastAsia="仿宋_GB2312"/>
          <w:bCs/>
        </w:rPr>
        <w:t>，</w:t>
      </w:r>
      <w:r>
        <w:rPr>
          <w:rFonts w:eastAsia="仿宋_GB2312"/>
          <w:bCs/>
        </w:rPr>
        <w:t>需要集体议案的其他事项。</w:t>
      </w:r>
    </w:p>
    <w:p w14:paraId="5ACCB7EF">
      <w:pPr>
        <w:snapToGrid w:val="0"/>
        <w:spacing w:line="600" w:lineRule="exact"/>
        <w:ind w:firstLine="640" w:firstLineChars="200"/>
        <w:rPr>
          <w:rFonts w:eastAsia="仿宋_GB2312"/>
          <w:bCs/>
        </w:rPr>
      </w:pPr>
      <w:r>
        <w:rPr>
          <w:rFonts w:eastAsia="仿宋_GB2312"/>
          <w:bCs/>
        </w:rPr>
        <w:t>集体议案采取会议形式，由消防救援机构负责人主持，参加人员包括消防救援机构部门负责人，法制部门、承办部门的负责人和相关执法岗位人员，可以根据需要邀请纪检工作人员参加。</w:t>
      </w:r>
    </w:p>
    <w:p w14:paraId="1E45A1B5">
      <w:pPr>
        <w:snapToGrid w:val="0"/>
        <w:spacing w:line="600" w:lineRule="exact"/>
        <w:ind w:firstLine="640" w:firstLineChars="200"/>
        <w:rPr>
          <w:rFonts w:eastAsia="仿宋_GB2312"/>
          <w:bCs/>
        </w:rPr>
      </w:pPr>
      <w:r>
        <w:rPr>
          <w:rFonts w:eastAsia="仿宋_GB2312"/>
          <w:bCs/>
        </w:rPr>
        <w:t>参加集体议案的人员数量应当为单数，且不得少于</w:t>
      </w:r>
      <w:r>
        <w:rPr>
          <w:rFonts w:ascii="Times New Roman" w:hAnsi="Times New Roman" w:eastAsia="仿宋_GB2312"/>
          <w:bCs/>
        </w:rPr>
        <w:t>3</w:t>
      </w:r>
      <w:r>
        <w:rPr>
          <w:rFonts w:eastAsia="仿宋_GB2312"/>
          <w:bCs/>
        </w:rPr>
        <w:t>人。</w:t>
      </w:r>
    </w:p>
    <w:p w14:paraId="6F6AE03D">
      <w:pPr>
        <w:snapToGrid w:val="0"/>
        <w:spacing w:line="600" w:lineRule="exact"/>
        <w:ind w:firstLine="640" w:firstLineChars="200"/>
        <w:rPr>
          <w:bCs/>
        </w:rPr>
      </w:pPr>
      <w:r>
        <w:rPr>
          <w:rFonts w:eastAsia="仿宋_GB2312"/>
          <w:bCs/>
        </w:rPr>
        <w:t>参加集体议案的人员与执法行为有利害关系的，应当回避。</w:t>
      </w:r>
    </w:p>
    <w:p w14:paraId="27550EFE">
      <w:pPr>
        <w:numPr>
          <w:ilvl w:val="0"/>
          <w:numId w:val="4"/>
        </w:numPr>
        <w:tabs>
          <w:tab w:val="left" w:pos="1772"/>
        </w:tabs>
        <w:snapToGrid w:val="0"/>
        <w:spacing w:line="600" w:lineRule="exact"/>
        <w:ind w:left="0"/>
        <w:rPr>
          <w:rFonts w:eastAsia="仿宋_GB2312"/>
          <w:bCs/>
        </w:rPr>
      </w:pPr>
      <w:r>
        <w:rPr>
          <w:rFonts w:eastAsia="仿宋_GB2312"/>
          <w:bCs/>
        </w:rPr>
        <w:t>集体议案主要包括下列内容：</w:t>
      </w:r>
    </w:p>
    <w:p w14:paraId="26C5210E">
      <w:pPr>
        <w:snapToGrid w:val="0"/>
        <w:spacing w:line="600" w:lineRule="exact"/>
        <w:ind w:firstLine="640" w:firstLineChars="200"/>
        <w:rPr>
          <w:rFonts w:eastAsia="仿宋_GB2312"/>
          <w:bCs/>
        </w:rPr>
      </w:pPr>
      <w:r>
        <w:rPr>
          <w:rFonts w:eastAsia="仿宋_GB2312"/>
          <w:bCs/>
        </w:rPr>
        <w:t>（一）事实是否清楚，证据是否确实充分；</w:t>
      </w:r>
    </w:p>
    <w:p w14:paraId="26EB64E4">
      <w:pPr>
        <w:snapToGrid w:val="0"/>
        <w:spacing w:line="600" w:lineRule="exact"/>
        <w:ind w:firstLine="640" w:firstLineChars="200"/>
        <w:rPr>
          <w:rFonts w:eastAsia="仿宋_GB2312"/>
          <w:bCs/>
        </w:rPr>
      </w:pPr>
      <w:r>
        <w:rPr>
          <w:rFonts w:eastAsia="仿宋_GB2312"/>
          <w:bCs/>
        </w:rPr>
        <w:t>（二）定性是否准确，法律适用是否正确；</w:t>
      </w:r>
    </w:p>
    <w:p w14:paraId="159B669D">
      <w:pPr>
        <w:snapToGrid w:val="0"/>
        <w:spacing w:line="600" w:lineRule="exact"/>
        <w:ind w:firstLine="640" w:firstLineChars="200"/>
        <w:rPr>
          <w:rFonts w:eastAsia="仿宋_GB2312"/>
          <w:bCs/>
        </w:rPr>
      </w:pPr>
      <w:r>
        <w:rPr>
          <w:rFonts w:eastAsia="仿宋_GB2312"/>
          <w:bCs/>
        </w:rPr>
        <w:t xml:space="preserve">（三）裁量基准运用是否恰当，处理建议或意见是否适当； </w:t>
      </w:r>
    </w:p>
    <w:p w14:paraId="7528DF81">
      <w:pPr>
        <w:snapToGrid w:val="0"/>
        <w:spacing w:line="600" w:lineRule="exact"/>
        <w:ind w:firstLine="640" w:firstLineChars="200"/>
        <w:rPr>
          <w:rFonts w:eastAsia="仿宋_GB2312"/>
          <w:bCs/>
        </w:rPr>
      </w:pPr>
      <w:r>
        <w:rPr>
          <w:rFonts w:eastAsia="仿宋_GB2312"/>
          <w:bCs/>
        </w:rPr>
        <w:t>（四）执法程序是否合法。</w:t>
      </w:r>
    </w:p>
    <w:p w14:paraId="2C9CAF6A">
      <w:pPr>
        <w:numPr>
          <w:ilvl w:val="0"/>
          <w:numId w:val="4"/>
        </w:numPr>
        <w:tabs>
          <w:tab w:val="left" w:pos="1772"/>
        </w:tabs>
        <w:snapToGrid w:val="0"/>
        <w:spacing w:line="600" w:lineRule="exact"/>
        <w:ind w:left="0"/>
        <w:rPr>
          <w:bCs/>
        </w:rPr>
      </w:pPr>
      <w:r>
        <w:rPr>
          <w:rFonts w:eastAsia="仿宋_GB2312"/>
          <w:bCs/>
        </w:rPr>
        <w:t>集体议案按照下列程序进行：</w:t>
      </w:r>
    </w:p>
    <w:p w14:paraId="33D3A217">
      <w:pPr>
        <w:snapToGrid w:val="0"/>
        <w:spacing w:line="600" w:lineRule="exact"/>
        <w:ind w:firstLine="640" w:firstLineChars="200"/>
        <w:rPr>
          <w:bCs/>
        </w:rPr>
      </w:pPr>
      <w:r>
        <w:rPr>
          <w:rFonts w:eastAsia="仿宋_GB2312"/>
          <w:bCs/>
        </w:rPr>
        <w:t>（一）主持人核实参加人员、列席人员，介绍集体议案事项；</w:t>
      </w:r>
    </w:p>
    <w:p w14:paraId="4B9F94BA">
      <w:pPr>
        <w:snapToGrid w:val="0"/>
        <w:spacing w:line="600" w:lineRule="exact"/>
        <w:ind w:firstLine="640" w:firstLineChars="200"/>
        <w:rPr>
          <w:bCs/>
        </w:rPr>
      </w:pPr>
      <w:r>
        <w:rPr>
          <w:rFonts w:eastAsia="仿宋_GB2312"/>
          <w:bCs/>
        </w:rPr>
        <w:t>（二）承办人介绍基本情况、相关证据、拟处理意见和法律依据；</w:t>
      </w:r>
    </w:p>
    <w:p w14:paraId="6E773715">
      <w:pPr>
        <w:snapToGrid w:val="0"/>
        <w:spacing w:line="600" w:lineRule="exact"/>
        <w:ind w:firstLine="640" w:firstLineChars="200"/>
        <w:rPr>
          <w:bCs/>
        </w:rPr>
      </w:pPr>
      <w:r>
        <w:rPr>
          <w:rFonts w:eastAsia="仿宋_GB2312"/>
          <w:bCs/>
        </w:rPr>
        <w:t>（三）参加人员就事实、证据、执法程序、法律适用和拟处理意见进行讨论，逐一陈述意见；</w:t>
      </w:r>
    </w:p>
    <w:p w14:paraId="57DD6F32">
      <w:pPr>
        <w:snapToGrid w:val="0"/>
        <w:spacing w:line="600" w:lineRule="exact"/>
        <w:ind w:firstLine="640" w:firstLineChars="200"/>
        <w:rPr>
          <w:bCs/>
        </w:rPr>
      </w:pPr>
      <w:r>
        <w:rPr>
          <w:rFonts w:eastAsia="仿宋_GB2312"/>
          <w:bCs/>
        </w:rPr>
        <w:t>（四）主持人根据讨论情况和参加人员意见，按照少数服从多数的原则进行民主集中，作出明确的议案结论；</w:t>
      </w:r>
    </w:p>
    <w:p w14:paraId="27380A62">
      <w:pPr>
        <w:snapToGrid w:val="0"/>
        <w:spacing w:line="600" w:lineRule="exact"/>
        <w:ind w:firstLine="640" w:firstLineChars="200"/>
        <w:rPr>
          <w:bCs/>
        </w:rPr>
      </w:pPr>
      <w:r>
        <w:rPr>
          <w:rFonts w:eastAsia="仿宋_GB2312"/>
          <w:bCs/>
        </w:rPr>
        <w:t>（五）主持人宣布集体议案结论性意见。</w:t>
      </w:r>
    </w:p>
    <w:p w14:paraId="351BCB9B">
      <w:pPr>
        <w:snapToGrid w:val="0"/>
        <w:spacing w:line="600" w:lineRule="exact"/>
        <w:ind w:firstLine="640" w:firstLineChars="200"/>
        <w:rPr>
          <w:bCs/>
        </w:rPr>
      </w:pPr>
      <w:r>
        <w:rPr>
          <w:rFonts w:eastAsia="仿宋_GB2312"/>
          <w:bCs/>
        </w:rPr>
        <w:t>议案情况应当如实记录（式样二），并经主持人、参加人审阅签字后归档入卷。</w:t>
      </w:r>
    </w:p>
    <w:p w14:paraId="7A77F596">
      <w:pPr>
        <w:numPr>
          <w:ilvl w:val="0"/>
          <w:numId w:val="4"/>
        </w:numPr>
        <w:tabs>
          <w:tab w:val="left" w:pos="1772"/>
        </w:tabs>
        <w:snapToGrid w:val="0"/>
        <w:spacing w:line="600" w:lineRule="exact"/>
        <w:ind w:left="0"/>
        <w:rPr>
          <w:bCs/>
        </w:rPr>
      </w:pPr>
      <w:r>
        <w:rPr>
          <w:rFonts w:eastAsia="仿宋_GB2312"/>
          <w:bCs/>
        </w:rPr>
        <w:t>集体议案后，应当根据不同情况作出以下处理：</w:t>
      </w:r>
    </w:p>
    <w:p w14:paraId="7A9DD488">
      <w:pPr>
        <w:snapToGrid w:val="0"/>
        <w:spacing w:line="600" w:lineRule="exact"/>
        <w:ind w:firstLine="640" w:firstLineChars="200"/>
        <w:rPr>
          <w:bCs/>
        </w:rPr>
      </w:pPr>
      <w:r>
        <w:rPr>
          <w:rFonts w:eastAsia="仿宋_GB2312"/>
          <w:bCs/>
        </w:rPr>
        <w:t>（一）集体议案形成结论性意见的，报消防救援机构主要负责人审批；其中属于法制审核的事项，应当经法制审核后报消防救援机构主要负责人审批。</w:t>
      </w:r>
    </w:p>
    <w:p w14:paraId="537AD589">
      <w:pPr>
        <w:snapToGrid w:val="0"/>
        <w:spacing w:line="600" w:lineRule="exact"/>
        <w:ind w:firstLine="640" w:firstLineChars="200"/>
        <w:rPr>
          <w:bCs/>
        </w:rPr>
      </w:pPr>
      <w:r>
        <w:rPr>
          <w:rFonts w:eastAsia="仿宋_GB2312"/>
          <w:bCs/>
        </w:rPr>
        <w:t>（二）事实不清、证据不足或需要查清、补充其他问题的，退回承办部门补充办理。</w:t>
      </w:r>
    </w:p>
    <w:p w14:paraId="4AAC898C">
      <w:pPr>
        <w:snapToGrid w:val="0"/>
        <w:spacing w:line="600" w:lineRule="exact"/>
        <w:ind w:firstLine="640" w:firstLineChars="200"/>
        <w:rPr>
          <w:rFonts w:eastAsia="仿宋_GB2312"/>
          <w:bCs/>
        </w:rPr>
      </w:pPr>
      <w:r>
        <w:rPr>
          <w:rFonts w:eastAsia="仿宋_GB2312"/>
          <w:bCs/>
        </w:rPr>
        <w:t>（三）定性不准或严重违反法定程序的，退回承办部门依法处理。</w:t>
      </w:r>
    </w:p>
    <w:p w14:paraId="5D08B3F3">
      <w:pPr>
        <w:snapToGrid w:val="0"/>
        <w:spacing w:line="600" w:lineRule="exact"/>
        <w:ind w:firstLine="640" w:firstLineChars="200"/>
        <w:rPr>
          <w:rFonts w:eastAsia="仿宋_GB2312"/>
          <w:bCs/>
        </w:rPr>
      </w:pPr>
    </w:p>
    <w:p w14:paraId="58FE56B9">
      <w:pPr>
        <w:snapToGrid w:val="0"/>
        <w:spacing w:line="600" w:lineRule="exact"/>
        <w:ind w:firstLine="640"/>
        <w:jc w:val="center"/>
        <w:rPr>
          <w:rFonts w:eastAsia="仿宋_GB2312"/>
          <w:bCs/>
        </w:rPr>
      </w:pPr>
      <w:r>
        <w:rPr>
          <w:rFonts w:eastAsia="黑体"/>
          <w:bCs/>
        </w:rPr>
        <w:t>第五章  附  则</w:t>
      </w:r>
    </w:p>
    <w:p w14:paraId="3C8A1D9A">
      <w:pPr>
        <w:numPr>
          <w:ilvl w:val="0"/>
          <w:numId w:val="4"/>
        </w:numPr>
        <w:tabs>
          <w:tab w:val="left" w:pos="1772"/>
        </w:tabs>
        <w:snapToGrid w:val="0"/>
        <w:spacing w:line="600" w:lineRule="exact"/>
        <w:ind w:left="0"/>
        <w:rPr>
          <w:bCs/>
        </w:rPr>
      </w:pPr>
      <w:r>
        <w:rPr>
          <w:rFonts w:eastAsia="仿宋_GB2312"/>
          <w:bCs/>
        </w:rPr>
        <w:t>规范性文件法制审核、执法行为法制审核和审批、集体议案的有关记录应当随卷存档，并建立台帐。</w:t>
      </w:r>
    </w:p>
    <w:p w14:paraId="02289251">
      <w:pPr>
        <w:numPr>
          <w:ilvl w:val="0"/>
          <w:numId w:val="4"/>
        </w:numPr>
        <w:tabs>
          <w:tab w:val="left" w:pos="1772"/>
        </w:tabs>
        <w:snapToGrid w:val="0"/>
        <w:spacing w:line="600" w:lineRule="exact"/>
        <w:ind w:left="0"/>
        <w:rPr>
          <w:bCs/>
        </w:rPr>
      </w:pPr>
      <w:r>
        <w:rPr>
          <w:rFonts w:eastAsia="仿宋_GB2312"/>
          <w:bCs/>
        </w:rPr>
        <w:t>消防救援机构主要负责人，是指消防救援机构正职行政负责人。消防救援机构负责人，包括消防救援机构的正职行政负责人、分管副职行政负责人。消防救援机构部门负责人，包括具体负责相关工作的部门正、副职行政负责人。</w:t>
      </w:r>
    </w:p>
    <w:p w14:paraId="0EBAE346">
      <w:pPr>
        <w:snapToGrid w:val="0"/>
        <w:spacing w:line="600" w:lineRule="exact"/>
        <w:ind w:firstLine="624" w:firstLineChars="195"/>
        <w:rPr>
          <w:rFonts w:eastAsia="仿宋_GB2312"/>
          <w:bCs/>
        </w:rPr>
      </w:pPr>
      <w:r>
        <w:rPr>
          <w:rFonts w:eastAsia="仿宋_GB2312"/>
          <w:bCs/>
        </w:rPr>
        <w:t>消防救援机构负责人不在或缺位，按照有关规定确定的其他负责人可以代行其行政审批职权。</w:t>
      </w:r>
    </w:p>
    <w:p w14:paraId="435C04F2">
      <w:pPr>
        <w:snapToGrid w:val="0"/>
        <w:spacing w:line="600" w:lineRule="exact"/>
        <w:ind w:firstLine="624" w:firstLineChars="195"/>
        <w:rPr>
          <w:rFonts w:eastAsia="仿宋_GB2312"/>
        </w:rPr>
      </w:pPr>
      <w:r>
        <w:rPr>
          <w:rFonts w:hint="eastAsia" w:ascii="黑体" w:hAnsi="黑体" w:eastAsia="黑体"/>
        </w:rPr>
        <w:t>第三十三条</w:t>
      </w:r>
      <w:r>
        <w:rPr>
          <w:rFonts w:hint="eastAsia" w:eastAsia="仿宋_GB2312"/>
        </w:rPr>
        <w:t xml:space="preserve"> 根据省政府规定，较大数额罚款是指，对从事非经营活动的公民处500元以上（含本数、下同）罚款，对从事非经营活动的法人或者其他组织处5000元以上罚款；对从事经营活动的公民处1000元以上罚款，对从事经营活动的法人或者其他组织处10000元以上罚款。</w:t>
      </w:r>
    </w:p>
    <w:p w14:paraId="44258DBC">
      <w:pPr>
        <w:snapToGrid w:val="0"/>
        <w:spacing w:line="600" w:lineRule="exact"/>
        <w:ind w:firstLine="624" w:firstLineChars="195"/>
        <w:rPr>
          <w:rFonts w:eastAsia="仿宋_GB2312"/>
        </w:rPr>
      </w:pPr>
      <w:r>
        <w:rPr>
          <w:rFonts w:hint="eastAsia" w:eastAsia="仿宋_GB2312"/>
        </w:rPr>
        <w:t>消防救援机构依法作出以下重大行政处罚决定后，要按照《河北省重大行政处罚备案办法》规定要求依法向本级政府司法部门和上级消防救援机构备案。</w:t>
      </w:r>
    </w:p>
    <w:p w14:paraId="4C13739F">
      <w:pPr>
        <w:snapToGrid w:val="0"/>
        <w:spacing w:line="600" w:lineRule="exact"/>
        <w:ind w:firstLine="624" w:firstLineChars="195"/>
        <w:rPr>
          <w:rFonts w:eastAsia="仿宋_GB2312"/>
        </w:rPr>
      </w:pPr>
      <w:r>
        <w:rPr>
          <w:rFonts w:hint="eastAsia" w:eastAsia="仿宋_GB2312"/>
        </w:rPr>
        <w:t>（一）对法人或其他组织处10万元以上的罚款；</w:t>
      </w:r>
    </w:p>
    <w:p w14:paraId="58574B22">
      <w:pPr>
        <w:snapToGrid w:val="0"/>
        <w:spacing w:line="600" w:lineRule="exact"/>
        <w:ind w:firstLine="624" w:firstLineChars="195"/>
        <w:rPr>
          <w:rFonts w:eastAsia="仿宋_GB2312"/>
        </w:rPr>
      </w:pPr>
      <w:r>
        <w:rPr>
          <w:rFonts w:hint="eastAsia" w:eastAsia="仿宋_GB2312"/>
        </w:rPr>
        <w:t>（二）责令停产停业；</w:t>
      </w:r>
    </w:p>
    <w:p w14:paraId="620A4FC7">
      <w:pPr>
        <w:snapToGrid w:val="0"/>
        <w:spacing w:line="600" w:lineRule="exact"/>
        <w:ind w:firstLine="624" w:firstLineChars="195"/>
        <w:rPr>
          <w:rFonts w:eastAsia="仿宋_GB2312"/>
        </w:rPr>
      </w:pPr>
      <w:r>
        <w:rPr>
          <w:rFonts w:hint="eastAsia" w:eastAsia="仿宋_GB2312"/>
        </w:rPr>
        <w:t>（三）吊销行政许可证。</w:t>
      </w:r>
    </w:p>
    <w:p w14:paraId="656060FA">
      <w:pPr>
        <w:tabs>
          <w:tab w:val="left" w:pos="1772"/>
        </w:tabs>
        <w:snapToGrid w:val="0"/>
        <w:spacing w:line="600" w:lineRule="exact"/>
        <w:ind w:firstLine="640" w:firstLineChars="200"/>
        <w:jc w:val="left"/>
        <w:rPr>
          <w:rFonts w:eastAsia="方正小标宋简体"/>
          <w:bCs/>
        </w:rPr>
      </w:pPr>
      <w:r>
        <w:rPr>
          <w:rFonts w:hint="eastAsia" w:ascii="黑体" w:hAnsi="黑体" w:eastAsia="黑体"/>
          <w:bCs/>
          <w:kern w:val="0"/>
        </w:rPr>
        <w:t>第三十四条</w:t>
      </w:r>
      <w:r>
        <w:rPr>
          <w:rFonts w:hint="eastAsia" w:eastAsia="仿宋_GB2312"/>
          <w:bCs/>
          <w:kern w:val="0"/>
        </w:rPr>
        <w:t xml:space="preserve">  </w:t>
      </w:r>
      <w:r>
        <w:rPr>
          <w:rFonts w:eastAsia="仿宋_GB2312"/>
          <w:bCs/>
          <w:kern w:val="0"/>
        </w:rPr>
        <w:t>消防救援机构法制审核、审批除在消防监</w:t>
      </w:r>
      <w:r>
        <w:rPr>
          <w:rFonts w:eastAsia="仿宋_GB2312"/>
          <w:bCs/>
        </w:rPr>
        <w:t>督管理系统网上流转外，纸质文书的审核、审批应当由承办人、审核人、审批人手写签名；有条件的地方，可以依法使用电子签名。</w:t>
      </w:r>
    </w:p>
    <w:p w14:paraId="0F7D3FAA">
      <w:pPr>
        <w:tabs>
          <w:tab w:val="left" w:pos="1772"/>
        </w:tabs>
        <w:snapToGrid w:val="0"/>
        <w:spacing w:line="600" w:lineRule="exact"/>
        <w:ind w:firstLine="640" w:firstLineChars="200"/>
        <w:jc w:val="left"/>
        <w:rPr>
          <w:rFonts w:eastAsia="仿宋_GB2312"/>
          <w:bCs/>
          <w:kern w:val="0"/>
        </w:rPr>
      </w:pPr>
      <w:r>
        <w:rPr>
          <w:rFonts w:hint="eastAsia" w:ascii="黑体" w:hAnsi="黑体" w:eastAsia="黑体"/>
          <w:bCs/>
          <w:kern w:val="0"/>
        </w:rPr>
        <w:t xml:space="preserve">第三十五条 </w:t>
      </w:r>
      <w:r>
        <w:rPr>
          <w:rFonts w:eastAsia="仿宋_GB2312"/>
          <w:bCs/>
          <w:kern w:val="0"/>
        </w:rPr>
        <w:t>消防救援机构及其工作人员违反本规范的，给予通报批评；情节严重或者造成恶劣影响的，依照有关规定追究直接责任人和有关负责人的责任。</w:t>
      </w:r>
    </w:p>
    <w:p w14:paraId="1EBFD579">
      <w:pPr>
        <w:spacing w:line="600" w:lineRule="exact"/>
        <w:ind w:firstLine="800" w:firstLineChars="250"/>
        <w:rPr>
          <w:rFonts w:eastAsia="仿宋_GB2312"/>
        </w:rPr>
      </w:pPr>
      <w:r>
        <w:rPr>
          <w:rFonts w:hint="eastAsia" w:ascii="黑体" w:hAnsi="黑体" w:eastAsia="黑体"/>
          <w:bCs/>
          <w:kern w:val="0"/>
        </w:rPr>
        <w:t xml:space="preserve">第三十六条 </w:t>
      </w:r>
      <w:r>
        <w:rPr>
          <w:rFonts w:eastAsia="仿宋_GB2312"/>
        </w:rPr>
        <w:t>本规范自印发之日起施行。</w:t>
      </w:r>
      <w:r>
        <w:rPr>
          <w:rFonts w:ascii="Times New Roman" w:hAnsi="Times New Roman" w:eastAsia="仿宋_GB2312"/>
        </w:rPr>
        <w:t>2015年12</w:t>
      </w:r>
      <w:r>
        <w:rPr>
          <w:rFonts w:eastAsia="仿宋_GB2312"/>
        </w:rPr>
        <w:t>月</w:t>
      </w:r>
      <w:r>
        <w:rPr>
          <w:rFonts w:hint="eastAsia" w:eastAsia="仿宋_GB2312"/>
        </w:rPr>
        <w:t>总队《关于转发&lt;公安机关消防机构法律审核、审批和集体议案工作规范&gt;的通知</w:t>
      </w:r>
      <w:r>
        <w:rPr>
          <w:rFonts w:eastAsia="仿宋_GB2312"/>
        </w:rPr>
        <w:t>》同时停止执行。</w:t>
      </w:r>
    </w:p>
    <w:p w14:paraId="2DF8B561">
      <w:pPr>
        <w:snapToGrid w:val="0"/>
        <w:spacing w:afterLines="50" w:line="600" w:lineRule="exact"/>
        <w:jc w:val="right"/>
        <w:rPr>
          <w:rFonts w:eastAsia="仿宋_GB2312"/>
        </w:rPr>
      </w:pPr>
    </w:p>
    <w:p w14:paraId="3E1D4EF9">
      <w:pPr>
        <w:snapToGrid w:val="0"/>
        <w:spacing w:afterLines="50" w:line="600" w:lineRule="exact"/>
        <w:jc w:val="right"/>
        <w:rPr>
          <w:rFonts w:eastAsia="仿宋_GB2312"/>
        </w:rPr>
      </w:pPr>
    </w:p>
    <w:p w14:paraId="3EAF5CFE">
      <w:pPr>
        <w:snapToGrid w:val="0"/>
        <w:spacing w:afterLines="50" w:line="600" w:lineRule="exact"/>
        <w:jc w:val="right"/>
        <w:rPr>
          <w:rFonts w:eastAsia="仿宋_GB2312"/>
        </w:rPr>
      </w:pPr>
    </w:p>
    <w:p w14:paraId="7F448029">
      <w:pPr>
        <w:snapToGrid w:val="0"/>
        <w:spacing w:afterLines="50" w:line="600" w:lineRule="exact"/>
        <w:jc w:val="right"/>
        <w:rPr>
          <w:rFonts w:eastAsia="仿宋_GB2312"/>
        </w:rPr>
      </w:pPr>
    </w:p>
    <w:p w14:paraId="008EDD5A">
      <w:pPr>
        <w:snapToGrid w:val="0"/>
        <w:spacing w:afterLines="50" w:line="600" w:lineRule="exact"/>
        <w:jc w:val="right"/>
        <w:rPr>
          <w:rFonts w:eastAsia="仿宋_GB2312"/>
        </w:rPr>
      </w:pPr>
    </w:p>
    <w:p w14:paraId="5C7A36E6">
      <w:pPr>
        <w:snapToGrid w:val="0"/>
        <w:spacing w:afterLines="50" w:line="600" w:lineRule="exact"/>
        <w:jc w:val="right"/>
        <w:rPr>
          <w:rFonts w:eastAsia="仿宋_GB2312"/>
        </w:rPr>
      </w:pPr>
    </w:p>
    <w:p w14:paraId="430F4C64">
      <w:pPr>
        <w:snapToGrid w:val="0"/>
        <w:spacing w:afterLines="50" w:line="600" w:lineRule="exact"/>
        <w:jc w:val="right"/>
        <w:rPr>
          <w:rFonts w:eastAsia="仿宋_GB2312"/>
          <w:szCs w:val="21"/>
        </w:rPr>
      </w:pPr>
      <w:r>
        <w:rPr>
          <w:rFonts w:eastAsia="仿宋_GB2312"/>
        </w:rPr>
        <w:t>式样一</w:t>
      </w:r>
    </w:p>
    <w:tbl>
      <w:tblPr>
        <w:tblStyle w:val="7"/>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23"/>
        <w:gridCol w:w="7478"/>
      </w:tblGrid>
      <w:tr w14:paraId="11A0DBD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1923" w:type="dxa"/>
            <w:tcBorders>
              <w:top w:val="single" w:color="auto" w:sz="12" w:space="0"/>
              <w:left w:val="nil"/>
              <w:bottom w:val="single" w:color="auto" w:sz="4" w:space="0"/>
              <w:right w:val="single" w:color="auto" w:sz="4" w:space="0"/>
            </w:tcBorders>
            <w:vAlign w:val="center"/>
          </w:tcPr>
          <w:p w14:paraId="43FF6B19">
            <w:pPr>
              <w:widowControl/>
              <w:spacing w:line="460" w:lineRule="exact"/>
              <w:ind w:left="-26" w:leftChars="-8" w:firstLine="19" w:firstLineChars="6"/>
              <w:jc w:val="center"/>
              <w:rPr>
                <w:rFonts w:eastAsia="仿宋_GB2312"/>
              </w:rPr>
            </w:pPr>
            <w:r>
              <w:rPr>
                <w:rFonts w:eastAsia="仿宋_GB2312"/>
              </w:rPr>
              <w:t>领导审批</w:t>
            </w:r>
          </w:p>
          <w:p w14:paraId="178A160D">
            <w:pPr>
              <w:widowControl/>
              <w:spacing w:line="460" w:lineRule="exact"/>
              <w:ind w:left="-26" w:leftChars="-8" w:firstLine="19" w:firstLineChars="6"/>
              <w:jc w:val="center"/>
              <w:rPr>
                <w:rFonts w:eastAsia="仿宋_GB2312"/>
              </w:rPr>
            </w:pPr>
            <w:r>
              <w:rPr>
                <w:rFonts w:eastAsia="仿宋_GB2312"/>
              </w:rPr>
              <w:t>意见</w:t>
            </w:r>
          </w:p>
        </w:tc>
        <w:tc>
          <w:tcPr>
            <w:tcW w:w="7478" w:type="dxa"/>
            <w:tcBorders>
              <w:top w:val="single" w:color="auto" w:sz="12" w:space="0"/>
              <w:left w:val="single" w:color="auto" w:sz="4" w:space="0"/>
              <w:bottom w:val="single" w:color="auto" w:sz="4" w:space="0"/>
              <w:right w:val="nil"/>
            </w:tcBorders>
          </w:tcPr>
          <w:p w14:paraId="2C92E706">
            <w:pPr>
              <w:spacing w:line="460" w:lineRule="exact"/>
              <w:ind w:firstLine="608" w:firstLineChars="190"/>
              <w:rPr>
                <w:rFonts w:eastAsia="楷体_GB2312"/>
              </w:rPr>
            </w:pPr>
          </w:p>
          <w:p w14:paraId="34DF68B4">
            <w:pPr>
              <w:spacing w:line="460" w:lineRule="exact"/>
              <w:rPr>
                <w:rFonts w:eastAsia="楷体_GB2312"/>
              </w:rPr>
            </w:pPr>
            <w:r>
              <w:rPr>
                <w:rFonts w:eastAsia="楷体_GB2312"/>
              </w:rPr>
              <w:t xml:space="preserve">                           （负责人签名）</w:t>
            </w:r>
          </w:p>
          <w:p w14:paraId="100BA5A5">
            <w:pPr>
              <w:spacing w:line="460" w:lineRule="exact"/>
              <w:rPr>
                <w:rFonts w:eastAsia="楷体_GB2312"/>
              </w:rPr>
            </w:pPr>
            <w:r>
              <w:rPr>
                <w:rFonts w:eastAsia="楷体_GB2312"/>
              </w:rPr>
              <w:t xml:space="preserve">                            年   月   日</w:t>
            </w:r>
          </w:p>
        </w:tc>
      </w:tr>
      <w:tr w14:paraId="1918F3E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1923" w:type="dxa"/>
            <w:tcBorders>
              <w:top w:val="single" w:color="auto" w:sz="4" w:space="0"/>
              <w:left w:val="nil"/>
              <w:bottom w:val="single" w:color="auto" w:sz="4" w:space="0"/>
              <w:right w:val="single" w:color="auto" w:sz="4" w:space="0"/>
            </w:tcBorders>
            <w:vAlign w:val="center"/>
          </w:tcPr>
          <w:p w14:paraId="0DE4B1AB">
            <w:pPr>
              <w:spacing w:line="460" w:lineRule="exact"/>
              <w:jc w:val="center"/>
              <w:rPr>
                <w:rFonts w:eastAsia="仿宋_GB2312"/>
                <w:spacing w:val="18"/>
                <w:kern w:val="0"/>
              </w:rPr>
            </w:pPr>
            <w:r>
              <w:rPr>
                <w:rFonts w:eastAsia="仿宋_GB2312"/>
                <w:spacing w:val="18"/>
                <w:kern w:val="0"/>
              </w:rPr>
              <w:t>审核</w:t>
            </w:r>
          </w:p>
          <w:p w14:paraId="4CA50BC0">
            <w:pPr>
              <w:spacing w:line="460" w:lineRule="exact"/>
              <w:jc w:val="center"/>
              <w:rPr>
                <w:rFonts w:eastAsia="仿宋_GB2312"/>
              </w:rPr>
            </w:pPr>
            <w:r>
              <w:rPr>
                <w:rFonts w:eastAsia="仿宋_GB2312"/>
                <w:spacing w:val="18"/>
                <w:kern w:val="0"/>
              </w:rPr>
              <w:t>意见</w:t>
            </w:r>
          </w:p>
        </w:tc>
        <w:tc>
          <w:tcPr>
            <w:tcW w:w="7478" w:type="dxa"/>
            <w:tcBorders>
              <w:top w:val="single" w:color="auto" w:sz="4" w:space="0"/>
              <w:left w:val="single" w:color="auto" w:sz="4" w:space="0"/>
              <w:bottom w:val="single" w:color="auto" w:sz="4" w:space="0"/>
              <w:right w:val="nil"/>
            </w:tcBorders>
          </w:tcPr>
          <w:p w14:paraId="1630FD51">
            <w:pPr>
              <w:spacing w:line="460" w:lineRule="exact"/>
              <w:ind w:firstLine="608" w:firstLineChars="190"/>
              <w:rPr>
                <w:rFonts w:eastAsia="楷体_GB2312"/>
              </w:rPr>
            </w:pPr>
          </w:p>
          <w:p w14:paraId="0536B761">
            <w:pPr>
              <w:spacing w:line="460" w:lineRule="exact"/>
              <w:rPr>
                <w:rFonts w:eastAsia="楷体_GB2312"/>
              </w:rPr>
            </w:pPr>
            <w:r>
              <w:rPr>
                <w:rFonts w:eastAsia="楷体_GB2312"/>
              </w:rPr>
              <w:t xml:space="preserve">                           （审核人签名）</w:t>
            </w:r>
          </w:p>
          <w:p w14:paraId="69E5D86F">
            <w:pPr>
              <w:spacing w:line="460" w:lineRule="exact"/>
              <w:ind w:firstLine="570"/>
              <w:rPr>
                <w:rFonts w:eastAsia="楷体_GB2312"/>
              </w:rPr>
            </w:pPr>
            <w:r>
              <w:rPr>
                <w:rFonts w:eastAsia="楷体_GB2312"/>
              </w:rPr>
              <w:t xml:space="preserve">                        年   月   日</w:t>
            </w:r>
          </w:p>
        </w:tc>
      </w:tr>
      <w:tr w14:paraId="184CEF3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1923" w:type="dxa"/>
            <w:tcBorders>
              <w:top w:val="single" w:color="auto" w:sz="4" w:space="0"/>
              <w:left w:val="nil"/>
              <w:bottom w:val="single" w:color="auto" w:sz="12" w:space="0"/>
              <w:right w:val="single" w:color="auto" w:sz="4" w:space="0"/>
            </w:tcBorders>
            <w:vAlign w:val="center"/>
          </w:tcPr>
          <w:p w14:paraId="6FFB9963">
            <w:pPr>
              <w:spacing w:line="460" w:lineRule="exact"/>
              <w:jc w:val="center"/>
              <w:rPr>
                <w:rFonts w:eastAsia="仿宋_GB2312"/>
                <w:spacing w:val="18"/>
                <w:kern w:val="0"/>
              </w:rPr>
            </w:pPr>
            <w:r>
              <w:rPr>
                <w:rFonts w:eastAsia="仿宋_GB2312"/>
                <w:spacing w:val="18"/>
                <w:kern w:val="0"/>
              </w:rPr>
              <w:t>承办部门</w:t>
            </w:r>
          </w:p>
          <w:p w14:paraId="1FA21866">
            <w:pPr>
              <w:spacing w:line="460" w:lineRule="exact"/>
              <w:jc w:val="center"/>
              <w:rPr>
                <w:rFonts w:eastAsia="仿宋_GB2312"/>
                <w:spacing w:val="18"/>
                <w:kern w:val="0"/>
              </w:rPr>
            </w:pPr>
            <w:r>
              <w:rPr>
                <w:rFonts w:eastAsia="仿宋_GB2312"/>
                <w:spacing w:val="18"/>
                <w:kern w:val="0"/>
              </w:rPr>
              <w:t>意见</w:t>
            </w:r>
          </w:p>
        </w:tc>
        <w:tc>
          <w:tcPr>
            <w:tcW w:w="7478" w:type="dxa"/>
            <w:tcBorders>
              <w:top w:val="single" w:color="auto" w:sz="4" w:space="0"/>
              <w:left w:val="single" w:color="auto" w:sz="4" w:space="0"/>
              <w:bottom w:val="single" w:color="auto" w:sz="12" w:space="0"/>
              <w:right w:val="nil"/>
            </w:tcBorders>
          </w:tcPr>
          <w:p w14:paraId="78592E89">
            <w:pPr>
              <w:spacing w:line="460" w:lineRule="exact"/>
              <w:ind w:firstLine="608" w:firstLineChars="190"/>
              <w:rPr>
                <w:rFonts w:eastAsia="楷体_GB2312"/>
              </w:rPr>
            </w:pPr>
          </w:p>
          <w:p w14:paraId="4F45E209">
            <w:pPr>
              <w:spacing w:line="460" w:lineRule="exact"/>
              <w:rPr>
                <w:rFonts w:eastAsia="楷体_GB2312"/>
              </w:rPr>
            </w:pPr>
            <w:r>
              <w:rPr>
                <w:rFonts w:eastAsia="楷体_GB2312"/>
              </w:rPr>
              <w:t xml:space="preserve">                         （部门负责人签名）</w:t>
            </w:r>
          </w:p>
          <w:p w14:paraId="486E8D9F">
            <w:pPr>
              <w:spacing w:line="460" w:lineRule="exact"/>
            </w:pPr>
            <w:r>
              <w:rPr>
                <w:rFonts w:eastAsia="楷体_GB2312"/>
              </w:rPr>
              <w:t xml:space="preserve">                            年   月   日</w:t>
            </w:r>
          </w:p>
        </w:tc>
      </w:tr>
    </w:tbl>
    <w:p w14:paraId="33D54A52">
      <w:pPr>
        <w:jc w:val="center"/>
        <w:rPr>
          <w:rFonts w:eastAsia="黑体"/>
          <w:spacing w:val="18"/>
          <w:kern w:val="0"/>
          <w:sz w:val="44"/>
          <w:szCs w:val="44"/>
        </w:rPr>
      </w:pPr>
      <w:r>
        <w:rPr>
          <w:rFonts w:eastAsia="方正小标宋简体"/>
          <w:sz w:val="44"/>
          <w:szCs w:val="44"/>
        </w:rPr>
        <w:t>呈请          审批表</w:t>
      </w:r>
    </w:p>
    <w:p w14:paraId="7A21750E">
      <w:pPr>
        <w:snapToGrid w:val="0"/>
        <w:spacing w:line="500" w:lineRule="exact"/>
        <w:ind w:firstLine="712" w:firstLineChars="200"/>
        <w:rPr>
          <w:rFonts w:eastAsia="仿宋_GB2312"/>
          <w:spacing w:val="18"/>
          <w:kern w:val="0"/>
        </w:rPr>
      </w:pPr>
    </w:p>
    <w:p w14:paraId="49F40F76">
      <w:pPr>
        <w:snapToGrid w:val="0"/>
        <w:spacing w:line="500" w:lineRule="exact"/>
        <w:ind w:firstLine="712" w:firstLineChars="200"/>
        <w:rPr>
          <w:rFonts w:eastAsia="仿宋_GB2312"/>
          <w:spacing w:val="18"/>
          <w:kern w:val="0"/>
        </w:rPr>
      </w:pPr>
    </w:p>
    <w:p w14:paraId="020C9D7C">
      <w:pPr>
        <w:snapToGrid w:val="0"/>
        <w:spacing w:line="500" w:lineRule="exact"/>
        <w:ind w:firstLine="712" w:firstLineChars="200"/>
        <w:rPr>
          <w:rFonts w:eastAsia="仿宋_GB2312"/>
          <w:spacing w:val="18"/>
          <w:kern w:val="0"/>
        </w:rPr>
      </w:pPr>
    </w:p>
    <w:p w14:paraId="4493CD3A">
      <w:pPr>
        <w:snapToGrid w:val="0"/>
        <w:spacing w:line="500" w:lineRule="exact"/>
        <w:ind w:firstLine="712" w:firstLineChars="200"/>
        <w:rPr>
          <w:rFonts w:eastAsia="仿宋_GB2312"/>
          <w:spacing w:val="18"/>
          <w:kern w:val="0"/>
        </w:rPr>
      </w:pPr>
    </w:p>
    <w:p w14:paraId="71351C35">
      <w:pPr>
        <w:snapToGrid w:val="0"/>
        <w:spacing w:line="500" w:lineRule="exact"/>
        <w:ind w:firstLine="712" w:firstLineChars="200"/>
        <w:rPr>
          <w:rFonts w:eastAsia="仿宋_GB2312"/>
          <w:spacing w:val="18"/>
          <w:kern w:val="0"/>
        </w:rPr>
      </w:pPr>
    </w:p>
    <w:p w14:paraId="588F5B3F">
      <w:pPr>
        <w:snapToGrid w:val="0"/>
        <w:spacing w:line="500" w:lineRule="exact"/>
        <w:ind w:firstLine="712" w:firstLineChars="200"/>
        <w:rPr>
          <w:rFonts w:eastAsia="仿宋_GB2312"/>
          <w:spacing w:val="18"/>
          <w:kern w:val="0"/>
        </w:rPr>
      </w:pPr>
    </w:p>
    <w:p w14:paraId="53B3F860">
      <w:pPr>
        <w:snapToGrid w:val="0"/>
        <w:spacing w:line="500" w:lineRule="exact"/>
        <w:ind w:firstLine="712" w:firstLineChars="200"/>
        <w:rPr>
          <w:rFonts w:eastAsia="仿宋_GB2312"/>
          <w:spacing w:val="18"/>
          <w:kern w:val="0"/>
        </w:rPr>
      </w:pPr>
    </w:p>
    <w:p w14:paraId="4E9B4863">
      <w:pPr>
        <w:snapToGrid w:val="0"/>
        <w:spacing w:line="500" w:lineRule="exact"/>
        <w:ind w:firstLine="712" w:firstLineChars="200"/>
        <w:rPr>
          <w:rFonts w:eastAsia="仿宋_GB2312"/>
          <w:spacing w:val="18"/>
          <w:kern w:val="0"/>
        </w:rPr>
      </w:pPr>
    </w:p>
    <w:p w14:paraId="68DC3E7D">
      <w:pPr>
        <w:snapToGrid w:val="0"/>
        <w:spacing w:line="500" w:lineRule="exact"/>
        <w:ind w:firstLine="712" w:firstLineChars="200"/>
        <w:rPr>
          <w:rFonts w:eastAsia="仿宋_GB2312"/>
          <w:spacing w:val="18"/>
          <w:kern w:val="0"/>
        </w:rPr>
      </w:pPr>
    </w:p>
    <w:p w14:paraId="18E1EC64">
      <w:pPr>
        <w:snapToGrid w:val="0"/>
        <w:spacing w:line="500" w:lineRule="exact"/>
        <w:ind w:firstLine="712" w:firstLineChars="200"/>
        <w:rPr>
          <w:rFonts w:eastAsia="仿宋_GB2312"/>
          <w:spacing w:val="18"/>
          <w:kern w:val="0"/>
        </w:rPr>
      </w:pPr>
    </w:p>
    <w:p w14:paraId="74D2C18C">
      <w:pPr>
        <w:snapToGrid w:val="0"/>
        <w:spacing w:line="500" w:lineRule="exact"/>
        <w:rPr>
          <w:rFonts w:eastAsia="楷体_GB2312"/>
          <w:spacing w:val="18"/>
          <w:kern w:val="0"/>
        </w:rPr>
      </w:pPr>
    </w:p>
    <w:p w14:paraId="167C52DB">
      <w:pPr>
        <w:snapToGrid w:val="0"/>
        <w:spacing w:line="500" w:lineRule="exact"/>
        <w:jc w:val="left"/>
        <w:rPr>
          <w:rFonts w:eastAsia="仿宋_GB2312"/>
          <w:spacing w:val="18"/>
          <w:kern w:val="0"/>
        </w:rPr>
      </w:pPr>
      <w:r>
        <w:rPr>
          <w:rFonts w:eastAsia="仿宋_GB2312"/>
          <w:spacing w:val="18"/>
          <w:kern w:val="0"/>
        </w:rPr>
        <w:t xml:space="preserve">                 承办人</w:t>
      </w:r>
      <w:r>
        <w:rPr>
          <w:rFonts w:eastAsia="楷体_GB2312"/>
          <w:spacing w:val="18"/>
          <w:kern w:val="0"/>
        </w:rPr>
        <w:t>（签名）</w:t>
      </w:r>
      <w:r>
        <w:rPr>
          <w:rFonts w:eastAsia="仿宋_GB2312"/>
          <w:spacing w:val="18"/>
          <w:kern w:val="0"/>
        </w:rPr>
        <w:t xml:space="preserve">： </w:t>
      </w:r>
    </w:p>
    <w:p w14:paraId="5260F90F">
      <w:pPr>
        <w:snapToGrid w:val="0"/>
        <w:spacing w:line="500" w:lineRule="exact"/>
        <w:jc w:val="left"/>
        <w:rPr>
          <w:rFonts w:eastAsia="仿宋_GB2312"/>
          <w:spacing w:val="18"/>
          <w:kern w:val="0"/>
          <w:szCs w:val="21"/>
        </w:rPr>
      </w:pPr>
    </w:p>
    <w:p w14:paraId="5DABD845">
      <w:pPr>
        <w:snapToGrid w:val="0"/>
        <w:spacing w:line="500" w:lineRule="exact"/>
        <w:rPr>
          <w:rFonts w:eastAsia="楷体_GB2312"/>
          <w:spacing w:val="18"/>
          <w:kern w:val="0"/>
        </w:rPr>
      </w:pPr>
      <w:r>
        <w:rPr>
          <w:rFonts w:eastAsia="仿宋_GB2312"/>
          <w:spacing w:val="18"/>
          <w:kern w:val="0"/>
        </w:rPr>
        <w:t xml:space="preserve">                          </w:t>
      </w:r>
      <w:r>
        <w:rPr>
          <w:rFonts w:eastAsia="楷体_GB2312"/>
          <w:spacing w:val="18"/>
          <w:kern w:val="0"/>
        </w:rPr>
        <w:t xml:space="preserve">     年   月  日</w:t>
      </w:r>
    </w:p>
    <w:p w14:paraId="154E7113">
      <w:pPr>
        <w:snapToGrid w:val="0"/>
        <w:spacing w:line="500" w:lineRule="exact"/>
        <w:rPr>
          <w:rFonts w:eastAsia="楷体_GB2312"/>
          <w:spacing w:val="18"/>
          <w:kern w:val="0"/>
        </w:rPr>
      </w:pPr>
    </w:p>
    <w:p w14:paraId="23A50979">
      <w:pPr>
        <w:snapToGrid w:val="0"/>
        <w:spacing w:afterLines="50"/>
        <w:jc w:val="right"/>
        <w:rPr>
          <w:rFonts w:eastAsia="仿宋_GB2312"/>
        </w:rPr>
      </w:pPr>
    </w:p>
    <w:p w14:paraId="240F15B0">
      <w:pPr>
        <w:snapToGrid w:val="0"/>
        <w:spacing w:afterLines="50"/>
        <w:jc w:val="right"/>
        <w:rPr>
          <w:rFonts w:eastAsia="仿宋_GB2312"/>
        </w:rPr>
      </w:pPr>
      <w:r>
        <w:rPr>
          <w:rFonts w:eastAsia="仿宋_GB2312"/>
        </w:rPr>
        <w:t>式样二</w:t>
      </w:r>
    </w:p>
    <w:p w14:paraId="288D32A6">
      <w:pPr>
        <w:jc w:val="center"/>
        <w:rPr>
          <w:rFonts w:eastAsia="黑体"/>
          <w:spacing w:val="18"/>
          <w:kern w:val="0"/>
          <w:sz w:val="44"/>
          <w:szCs w:val="44"/>
        </w:rPr>
      </w:pPr>
      <w:r>
        <w:rPr>
          <w:rFonts w:eastAsia="方正小标宋简体"/>
          <w:sz w:val="44"/>
          <w:szCs w:val="44"/>
        </w:rPr>
        <w:t>集体议案记录</w:t>
      </w:r>
    </w:p>
    <w:p w14:paraId="702CF915">
      <w:pPr>
        <w:snapToGrid w:val="0"/>
        <w:spacing w:line="520" w:lineRule="exact"/>
        <w:jc w:val="left"/>
        <w:rPr>
          <w:rFonts w:eastAsia="仿宋_GB2312"/>
        </w:rPr>
      </w:pPr>
      <w:r>
        <w:rPr>
          <w:rFonts w:eastAsia="仿宋_GB2312"/>
        </w:rPr>
        <w:t>研究事项                                              　</w:t>
      </w:r>
    </w:p>
    <w:p w14:paraId="1F926482">
      <w:pPr>
        <w:snapToGrid w:val="0"/>
        <w:spacing w:line="520" w:lineRule="exact"/>
        <w:jc w:val="left"/>
        <w:rPr>
          <w:rFonts w:eastAsia="仿宋_GB2312"/>
        </w:rPr>
      </w:pPr>
      <w:r>
        <w:rPr>
          <w:rFonts w:eastAsia="仿宋_GB2312"/>
        </w:rPr>
        <w:t>时  间      年  月  日  时   分至    年  月  日　时   分</w:t>
      </w:r>
    </w:p>
    <w:p w14:paraId="129A14F9">
      <w:pPr>
        <w:snapToGrid w:val="0"/>
        <w:spacing w:line="520" w:lineRule="exact"/>
        <w:jc w:val="left"/>
        <w:rPr>
          <w:rFonts w:eastAsia="仿宋_GB2312"/>
        </w:rPr>
      </w:pPr>
      <w:r>
        <w:rPr>
          <w:rFonts w:eastAsia="仿宋_GB2312"/>
        </w:rPr>
        <w:t xml:space="preserve">地  点                                            </w:t>
      </w:r>
    </w:p>
    <w:p w14:paraId="629BC1D5">
      <w:pPr>
        <w:snapToGrid w:val="0"/>
        <w:spacing w:line="520" w:lineRule="exact"/>
        <w:jc w:val="left"/>
        <w:rPr>
          <w:rFonts w:eastAsia="仿宋_GB2312"/>
        </w:rPr>
      </w:pPr>
      <w:r>
        <w:rPr>
          <w:rFonts w:eastAsia="仿宋_GB2312"/>
        </w:rPr>
        <w:t xml:space="preserve">主持人                </w:t>
      </w:r>
    </w:p>
    <w:p w14:paraId="3284F627">
      <w:pPr>
        <w:snapToGrid w:val="0"/>
        <w:spacing w:line="520" w:lineRule="exact"/>
        <w:jc w:val="left"/>
        <w:rPr>
          <w:rFonts w:eastAsia="仿宋_GB2312"/>
        </w:rPr>
      </w:pPr>
      <w:r>
        <w:rPr>
          <w:rFonts w:eastAsia="仿宋_GB2312"/>
        </w:rPr>
        <w:t xml:space="preserve">记录员                                                 </w:t>
      </w:r>
    </w:p>
    <w:p w14:paraId="00851271">
      <w:pPr>
        <w:snapToGrid w:val="0"/>
        <w:spacing w:line="520" w:lineRule="exact"/>
        <w:jc w:val="left"/>
        <w:rPr>
          <w:rFonts w:eastAsia="仿宋_GB2312"/>
        </w:rPr>
      </w:pPr>
      <w:r>
        <w:rPr>
          <w:rFonts w:eastAsia="仿宋_GB2312"/>
        </w:rPr>
        <w:t xml:space="preserve">参加人         　                                                                                                                           </w:t>
      </w:r>
    </w:p>
    <w:p w14:paraId="0241335E">
      <w:pPr>
        <w:snapToGrid w:val="0"/>
        <w:spacing w:line="520" w:lineRule="exact"/>
        <w:jc w:val="left"/>
        <w:rPr>
          <w:rFonts w:eastAsia="仿宋_GB2312"/>
        </w:rPr>
      </w:pPr>
      <w:r>
        <w:rPr>
          <w:rFonts w:eastAsia="仿宋_GB2312"/>
        </w:rPr>
        <w:t xml:space="preserve">承办人                                                                                               　                                                    </w:t>
      </w:r>
    </w:p>
    <w:p w14:paraId="4623610D">
      <w:pPr>
        <w:snapToGrid w:val="0"/>
        <w:spacing w:line="520" w:lineRule="exact"/>
        <w:jc w:val="left"/>
        <w:rPr>
          <w:rFonts w:eastAsia="仿宋_GB2312"/>
        </w:rPr>
      </w:pPr>
      <w:r>
        <w:rPr>
          <w:rFonts w:eastAsia="仿宋_GB2312"/>
        </w:rPr>
        <w:t>内容记录（可加页）                                              　</w:t>
      </w:r>
    </w:p>
    <w:p w14:paraId="22E4FBBB">
      <w:pPr>
        <w:snapToGrid w:val="0"/>
        <w:spacing w:line="520" w:lineRule="exact"/>
        <w:jc w:val="left"/>
        <w:rPr>
          <w:rFonts w:eastAsia="仿宋_GB2312"/>
        </w:rPr>
      </w:pPr>
      <w:r>
        <w:rPr>
          <w:rFonts w:eastAsia="仿宋_GB2312"/>
        </w:rPr>
        <w:t xml:space="preserve">                                   　</w:t>
      </w:r>
    </w:p>
    <w:p w14:paraId="0F3FC967">
      <w:pPr>
        <w:snapToGrid w:val="0"/>
        <w:spacing w:line="520" w:lineRule="exact"/>
        <w:jc w:val="left"/>
        <w:rPr>
          <w:rFonts w:eastAsia="仿宋_GB2312"/>
        </w:rPr>
      </w:pPr>
      <w:r>
        <w:rPr>
          <w:rFonts w:eastAsia="仿宋_GB2312"/>
        </w:rPr>
        <w:t xml:space="preserve">                                                    　</w:t>
      </w:r>
    </w:p>
    <w:p w14:paraId="09241762">
      <w:pPr>
        <w:snapToGrid w:val="0"/>
        <w:spacing w:line="520" w:lineRule="exact"/>
        <w:jc w:val="left"/>
        <w:rPr>
          <w:rFonts w:eastAsia="仿宋_GB2312"/>
        </w:rPr>
      </w:pPr>
      <w:r>
        <w:rPr>
          <w:rFonts w:eastAsia="仿宋_GB2312"/>
        </w:rPr>
        <w:t xml:space="preserve">                                                       　</w:t>
      </w:r>
    </w:p>
    <w:p w14:paraId="2379F899">
      <w:pPr>
        <w:snapToGrid w:val="0"/>
        <w:spacing w:line="520" w:lineRule="exact"/>
        <w:jc w:val="left"/>
        <w:rPr>
          <w:rFonts w:eastAsia="仿宋_GB2312"/>
        </w:rPr>
      </w:pPr>
      <w:r>
        <w:rPr>
          <w:rFonts w:eastAsia="仿宋_GB2312"/>
        </w:rPr>
        <w:t xml:space="preserve">                                                       　</w:t>
      </w:r>
    </w:p>
    <w:p w14:paraId="7D6B16F4">
      <w:pPr>
        <w:snapToGrid w:val="0"/>
        <w:spacing w:line="520" w:lineRule="exact"/>
        <w:jc w:val="left"/>
        <w:rPr>
          <w:rFonts w:eastAsia="仿宋_GB2312"/>
        </w:rPr>
      </w:pPr>
      <w:r>
        <w:rPr>
          <w:rFonts w:eastAsia="仿宋_GB2312"/>
        </w:rPr>
        <w:t xml:space="preserve">                                                        　</w:t>
      </w:r>
    </w:p>
    <w:p w14:paraId="1A166596">
      <w:pPr>
        <w:snapToGrid w:val="0"/>
        <w:spacing w:line="520" w:lineRule="exact"/>
        <w:jc w:val="left"/>
        <w:rPr>
          <w:rFonts w:eastAsia="仿宋_GB2312"/>
        </w:rPr>
      </w:pPr>
      <w:r>
        <w:rPr>
          <w:rFonts w:eastAsia="仿宋_GB2312"/>
        </w:rPr>
        <w:t xml:space="preserve">结论性意见和建议                                             　                                        </w:t>
      </w:r>
    </w:p>
    <w:p w14:paraId="65988F8B">
      <w:pPr>
        <w:snapToGrid w:val="0"/>
        <w:spacing w:line="520" w:lineRule="exact"/>
        <w:jc w:val="left"/>
        <w:rPr>
          <w:rFonts w:eastAsia="仿宋_GB2312"/>
        </w:rPr>
      </w:pPr>
      <w:r>
        <w:rPr>
          <w:rFonts w:eastAsia="仿宋_GB2312"/>
        </w:rPr>
        <w:t xml:space="preserve">                                                       　                                                    </w:t>
      </w:r>
    </w:p>
    <w:p w14:paraId="4882F6E9">
      <w:pPr>
        <w:snapToGrid w:val="0"/>
        <w:spacing w:line="520" w:lineRule="exact"/>
        <w:jc w:val="left"/>
        <w:rPr>
          <w:rFonts w:eastAsia="仿宋_GB2312"/>
        </w:rPr>
      </w:pPr>
      <w:r>
        <w:rPr>
          <w:rFonts w:eastAsia="仿宋_GB2312"/>
        </w:rPr>
        <w:t xml:space="preserve">主持人（签名）                                             　                                          </w:t>
      </w:r>
    </w:p>
    <w:p w14:paraId="40CC95AC">
      <w:pPr>
        <w:snapToGrid w:val="0"/>
        <w:spacing w:line="520" w:lineRule="exact"/>
        <w:jc w:val="left"/>
        <w:rPr>
          <w:rFonts w:eastAsia="仿宋_GB2312"/>
        </w:rPr>
      </w:pPr>
      <w:r>
        <w:rPr>
          <w:rFonts w:eastAsia="仿宋_GB2312"/>
        </w:rPr>
        <w:t xml:space="preserve">参加人（签名）                                             　                                          </w:t>
      </w:r>
    </w:p>
    <w:p w14:paraId="1B90C29E">
      <w:pPr>
        <w:snapToGrid w:val="0"/>
        <w:spacing w:line="520" w:lineRule="exact"/>
        <w:jc w:val="left"/>
        <w:rPr>
          <w:rFonts w:eastAsia="仿宋_GB2312"/>
        </w:rPr>
      </w:pPr>
      <w:r>
        <w:rPr>
          <w:rFonts w:eastAsia="仿宋_GB2312"/>
        </w:rPr>
        <w:t xml:space="preserve">                                                       　                                     </w:t>
      </w:r>
    </w:p>
    <w:p w14:paraId="5E4890D8">
      <w:pPr>
        <w:snapToGrid w:val="0"/>
        <w:spacing w:line="520" w:lineRule="exact"/>
        <w:rPr>
          <w:rFonts w:eastAsia="仿宋_GB2312"/>
        </w:rPr>
      </w:pPr>
      <w:r>
        <w:rPr>
          <w:rFonts w:eastAsia="仿宋_GB2312"/>
        </w:rPr>
        <w:t>记录员（签名）                             年    月    日</w:t>
      </w:r>
    </w:p>
    <w:p w14:paraId="654357E5">
      <w:pPr>
        <w:snapToGrid w:val="0"/>
        <w:spacing w:line="520" w:lineRule="exact"/>
        <w:jc w:val="right"/>
        <w:rPr>
          <w:bCs/>
        </w:rPr>
      </w:pPr>
      <w:r>
        <w:rPr>
          <w:rFonts w:eastAsia="仿宋_GB2312"/>
        </w:rPr>
        <w:t>第   页 共   页</w:t>
      </w:r>
    </w:p>
    <w:p w14:paraId="24C56C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体">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73EE9"/>
    <w:multiLevelType w:val="multilevel"/>
    <w:tmpl w:val="07173EE9"/>
    <w:lvl w:ilvl="0" w:tentative="0">
      <w:start w:val="1"/>
      <w:numFmt w:val="japaneseCounting"/>
      <w:lvlText w:val="（%1）"/>
      <w:lvlJc w:val="left"/>
      <w:pPr>
        <w:ind w:left="1720" w:hanging="108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1">
    <w:nsid w:val="142D3074"/>
    <w:multiLevelType w:val="multilevel"/>
    <w:tmpl w:val="142D3074"/>
    <w:lvl w:ilvl="0" w:tentative="0">
      <w:start w:val="1"/>
      <w:numFmt w:val="chineseCountingThousand"/>
      <w:lvlText w:val="第%1条"/>
      <w:lvlJc w:val="left"/>
      <w:pPr>
        <w:tabs>
          <w:tab w:val="left" w:pos="2098"/>
        </w:tabs>
        <w:ind w:left="227" w:firstLine="624"/>
      </w:pPr>
      <w:rPr>
        <w:rFonts w:hint="eastAsia" w:eastAsia="黑体" w:cs="Times New Roman"/>
        <w:b w:val="0"/>
        <w:i w:val="0"/>
        <w:color w:val="auto"/>
        <w:sz w:val="32"/>
        <w:szCs w:val="32"/>
        <w:lang w:val="en-US"/>
      </w:rPr>
    </w:lvl>
    <w:lvl w:ilvl="1" w:tentative="0">
      <w:start w:val="1"/>
      <w:numFmt w:val="decimal"/>
      <w:lvlText w:val="%1.%2."/>
      <w:lvlJc w:val="left"/>
      <w:pPr>
        <w:tabs>
          <w:tab w:val="left" w:pos="567"/>
        </w:tabs>
        <w:ind w:left="567" w:hanging="567"/>
      </w:pPr>
      <w:rPr>
        <w:rFonts w:cs="Times New Roman"/>
      </w:rPr>
    </w:lvl>
    <w:lvl w:ilvl="2" w:tentative="0">
      <w:start w:val="1"/>
      <w:numFmt w:val="decimal"/>
      <w:lvlText w:val="%1.%2.%3."/>
      <w:lvlJc w:val="left"/>
      <w:pPr>
        <w:tabs>
          <w:tab w:val="left" w:pos="709"/>
        </w:tabs>
        <w:ind w:left="709" w:hanging="709"/>
      </w:pPr>
      <w:rPr>
        <w:rFonts w:cs="Times New Roman"/>
      </w:rPr>
    </w:lvl>
    <w:lvl w:ilvl="3" w:tentative="0">
      <w:start w:val="1"/>
      <w:numFmt w:val="decimal"/>
      <w:lvlText w:val="%1.%2.%3.%4."/>
      <w:lvlJc w:val="left"/>
      <w:pPr>
        <w:tabs>
          <w:tab w:val="left" w:pos="851"/>
        </w:tabs>
        <w:ind w:left="851" w:hanging="851"/>
      </w:pPr>
      <w:rPr>
        <w:rFonts w:cs="Times New Roman"/>
      </w:rPr>
    </w:lvl>
    <w:lvl w:ilvl="4" w:tentative="0">
      <w:start w:val="1"/>
      <w:numFmt w:val="decimal"/>
      <w:lvlText w:val="%1.%2.%3.%4.%5."/>
      <w:lvlJc w:val="left"/>
      <w:pPr>
        <w:tabs>
          <w:tab w:val="left" w:pos="992"/>
        </w:tabs>
        <w:ind w:left="992" w:hanging="992"/>
      </w:pPr>
      <w:rPr>
        <w:rFonts w:cs="Times New Roman"/>
      </w:rPr>
    </w:lvl>
    <w:lvl w:ilvl="5" w:tentative="0">
      <w:start w:val="1"/>
      <w:numFmt w:val="decimal"/>
      <w:lvlText w:val="%1.%2.%3.%4.%5.%6."/>
      <w:lvlJc w:val="left"/>
      <w:pPr>
        <w:tabs>
          <w:tab w:val="left" w:pos="1134"/>
        </w:tabs>
        <w:ind w:left="1134" w:hanging="1134"/>
      </w:pPr>
      <w:rPr>
        <w:rFonts w:cs="Times New Roman"/>
      </w:rPr>
    </w:lvl>
    <w:lvl w:ilvl="6" w:tentative="0">
      <w:start w:val="1"/>
      <w:numFmt w:val="decimal"/>
      <w:lvlText w:val="%1.%2.%3.%4.%5.%6.%7."/>
      <w:lvlJc w:val="left"/>
      <w:pPr>
        <w:tabs>
          <w:tab w:val="left" w:pos="1276"/>
        </w:tabs>
        <w:ind w:left="1276" w:hanging="1276"/>
      </w:pPr>
      <w:rPr>
        <w:rFonts w:cs="Times New Roman"/>
      </w:rPr>
    </w:lvl>
    <w:lvl w:ilvl="7" w:tentative="0">
      <w:start w:val="1"/>
      <w:numFmt w:val="decimal"/>
      <w:lvlText w:val="%1.%2.%3.%4.%5.%6.%7.%8."/>
      <w:lvlJc w:val="left"/>
      <w:pPr>
        <w:tabs>
          <w:tab w:val="left" w:pos="1418"/>
        </w:tabs>
        <w:ind w:left="1418" w:hanging="1418"/>
      </w:pPr>
      <w:rPr>
        <w:rFonts w:cs="Times New Roman"/>
      </w:rPr>
    </w:lvl>
    <w:lvl w:ilvl="8" w:tentative="0">
      <w:start w:val="1"/>
      <w:numFmt w:val="decimal"/>
      <w:lvlText w:val="%1.%2.%3.%4.%5.%6.%7.%8.%9."/>
      <w:lvlJc w:val="left"/>
      <w:pPr>
        <w:tabs>
          <w:tab w:val="left" w:pos="1559"/>
        </w:tabs>
        <w:ind w:left="1559" w:hanging="1559"/>
      </w:pPr>
      <w:rPr>
        <w:rFonts w:cs="Times New Roman"/>
      </w:rPr>
    </w:lvl>
  </w:abstractNum>
  <w:abstractNum w:abstractNumId="2">
    <w:nsid w:val="5C8F026A"/>
    <w:multiLevelType w:val="singleLevel"/>
    <w:tmpl w:val="5C8F026A"/>
    <w:lvl w:ilvl="0" w:tentative="0">
      <w:start w:val="1"/>
      <w:numFmt w:val="chineseCounting"/>
      <w:suff w:val="space"/>
      <w:lvlText w:val="第%1条"/>
      <w:lvlJc w:val="left"/>
      <w:pPr>
        <w:tabs>
          <w:tab w:val="left" w:pos="0"/>
        </w:tabs>
      </w:pPr>
      <w:rPr>
        <w:rFonts w:hint="eastAsia" w:eastAsia="黑体" w:cs="Times New Roman"/>
      </w:rPr>
    </w:lvl>
  </w:abstractNum>
  <w:abstractNum w:abstractNumId="3">
    <w:nsid w:val="5C9C2E19"/>
    <w:multiLevelType w:val="singleLevel"/>
    <w:tmpl w:val="5C9C2E19"/>
    <w:lvl w:ilvl="0" w:tentative="0">
      <w:start w:val="1"/>
      <w:numFmt w:val="chineseCounting"/>
      <w:suff w:val="nothing"/>
      <w:lvlText w:val="（%1）"/>
      <w:lvlJc w:val="left"/>
      <w:rPr>
        <w:rFonts w:cs="Times New Roman"/>
      </w:rPr>
    </w:lvl>
  </w:abstractNum>
  <w:abstractNum w:abstractNumId="4">
    <w:nsid w:val="62301CA9"/>
    <w:multiLevelType w:val="multilevel"/>
    <w:tmpl w:val="62301CA9"/>
    <w:lvl w:ilvl="0" w:tentative="0">
      <w:start w:val="1"/>
      <w:numFmt w:val="japaneseCounting"/>
      <w:lvlText w:val="（%1）"/>
      <w:lvlJc w:val="left"/>
      <w:pPr>
        <w:tabs>
          <w:tab w:val="left" w:pos="1817"/>
        </w:tabs>
        <w:ind w:left="1817" w:hanging="1080"/>
      </w:pPr>
      <w:rPr>
        <w:rFonts w:ascii="Times New Roman" w:hAnsi="Times New Roman" w:eastAsia="仿宋_GB2312" w:cs="Times New Roman"/>
      </w:rPr>
    </w:lvl>
    <w:lvl w:ilvl="1" w:tentative="0">
      <w:start w:val="1"/>
      <w:numFmt w:val="lowerLetter"/>
      <w:lvlText w:val="%2)"/>
      <w:lvlJc w:val="left"/>
      <w:pPr>
        <w:tabs>
          <w:tab w:val="left" w:pos="1577"/>
        </w:tabs>
        <w:ind w:left="1577" w:hanging="420"/>
      </w:pPr>
      <w:rPr>
        <w:rFonts w:cs="Times New Roman"/>
      </w:rPr>
    </w:lvl>
    <w:lvl w:ilvl="2" w:tentative="0">
      <w:start w:val="1"/>
      <w:numFmt w:val="lowerRoman"/>
      <w:lvlText w:val="%3."/>
      <w:lvlJc w:val="right"/>
      <w:pPr>
        <w:tabs>
          <w:tab w:val="left" w:pos="1997"/>
        </w:tabs>
        <w:ind w:left="1997" w:hanging="420"/>
      </w:pPr>
      <w:rPr>
        <w:rFonts w:cs="Times New Roman"/>
      </w:rPr>
    </w:lvl>
    <w:lvl w:ilvl="3" w:tentative="0">
      <w:start w:val="1"/>
      <w:numFmt w:val="decimal"/>
      <w:lvlText w:val="%4."/>
      <w:lvlJc w:val="left"/>
      <w:pPr>
        <w:tabs>
          <w:tab w:val="left" w:pos="2417"/>
        </w:tabs>
        <w:ind w:left="2417" w:hanging="420"/>
      </w:pPr>
      <w:rPr>
        <w:rFonts w:cs="Times New Roman"/>
      </w:rPr>
    </w:lvl>
    <w:lvl w:ilvl="4" w:tentative="0">
      <w:start w:val="1"/>
      <w:numFmt w:val="lowerLetter"/>
      <w:lvlText w:val="%5)"/>
      <w:lvlJc w:val="left"/>
      <w:pPr>
        <w:tabs>
          <w:tab w:val="left" w:pos="2837"/>
        </w:tabs>
        <w:ind w:left="2837" w:hanging="420"/>
      </w:pPr>
      <w:rPr>
        <w:rFonts w:cs="Times New Roman"/>
      </w:rPr>
    </w:lvl>
    <w:lvl w:ilvl="5" w:tentative="0">
      <w:start w:val="1"/>
      <w:numFmt w:val="lowerRoman"/>
      <w:lvlText w:val="%6."/>
      <w:lvlJc w:val="right"/>
      <w:pPr>
        <w:tabs>
          <w:tab w:val="left" w:pos="3257"/>
        </w:tabs>
        <w:ind w:left="3257" w:hanging="420"/>
      </w:pPr>
      <w:rPr>
        <w:rFonts w:cs="Times New Roman"/>
      </w:rPr>
    </w:lvl>
    <w:lvl w:ilvl="6" w:tentative="0">
      <w:start w:val="1"/>
      <w:numFmt w:val="decimal"/>
      <w:lvlText w:val="%7."/>
      <w:lvlJc w:val="left"/>
      <w:pPr>
        <w:tabs>
          <w:tab w:val="left" w:pos="3677"/>
        </w:tabs>
        <w:ind w:left="3677" w:hanging="420"/>
      </w:pPr>
      <w:rPr>
        <w:rFonts w:cs="Times New Roman"/>
      </w:rPr>
    </w:lvl>
    <w:lvl w:ilvl="7" w:tentative="0">
      <w:start w:val="1"/>
      <w:numFmt w:val="lowerLetter"/>
      <w:lvlText w:val="%8)"/>
      <w:lvlJc w:val="left"/>
      <w:pPr>
        <w:tabs>
          <w:tab w:val="left" w:pos="4097"/>
        </w:tabs>
        <w:ind w:left="4097" w:hanging="420"/>
      </w:pPr>
      <w:rPr>
        <w:rFonts w:cs="Times New Roman"/>
      </w:rPr>
    </w:lvl>
    <w:lvl w:ilvl="8" w:tentative="0">
      <w:start w:val="1"/>
      <w:numFmt w:val="lowerRoman"/>
      <w:lvlText w:val="%9."/>
      <w:lvlJc w:val="right"/>
      <w:pPr>
        <w:tabs>
          <w:tab w:val="left" w:pos="4517"/>
        </w:tabs>
        <w:ind w:left="4517" w:hanging="420"/>
      </w:pPr>
      <w:rPr>
        <w:rFonts w:cs="Times New Roman"/>
      </w:rPr>
    </w:lvl>
  </w:abstractNum>
  <w:abstractNum w:abstractNumId="5">
    <w:nsid w:val="6EF28B0F"/>
    <w:multiLevelType w:val="singleLevel"/>
    <w:tmpl w:val="6EF28B0F"/>
    <w:lvl w:ilvl="0" w:tentative="0">
      <w:start w:val="1"/>
      <w:numFmt w:val="chineseCounting"/>
      <w:suff w:val="space"/>
      <w:lvlText w:val="第%1章"/>
      <w:lvlJc w:val="left"/>
      <w:rPr>
        <w:rFonts w:hint="eastAsia" w:cs="Times New Roman"/>
      </w:rPr>
    </w:lvl>
  </w:abstractNum>
  <w:abstractNum w:abstractNumId="6">
    <w:nsid w:val="6F9278DF"/>
    <w:multiLevelType w:val="multilevel"/>
    <w:tmpl w:val="6F9278DF"/>
    <w:lvl w:ilvl="0" w:tentative="0">
      <w:start w:val="1"/>
      <w:numFmt w:val="japaneseCounting"/>
      <w:lvlText w:val="（%1）"/>
      <w:lvlJc w:val="left"/>
      <w:pPr>
        <w:tabs>
          <w:tab w:val="left" w:pos="1817"/>
        </w:tabs>
        <w:ind w:left="1817" w:hanging="108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6909"/>
    <w:rsid w:val="000715F1"/>
    <w:rsid w:val="000C4B65"/>
    <w:rsid w:val="000E08B1"/>
    <w:rsid w:val="0012095C"/>
    <w:rsid w:val="0017709E"/>
    <w:rsid w:val="001B4A45"/>
    <w:rsid w:val="001C23B1"/>
    <w:rsid w:val="002226A7"/>
    <w:rsid w:val="00257907"/>
    <w:rsid w:val="002729CA"/>
    <w:rsid w:val="00275461"/>
    <w:rsid w:val="002B16C5"/>
    <w:rsid w:val="0032765D"/>
    <w:rsid w:val="00360222"/>
    <w:rsid w:val="003A385A"/>
    <w:rsid w:val="003E32E1"/>
    <w:rsid w:val="004267CC"/>
    <w:rsid w:val="00451A2F"/>
    <w:rsid w:val="004768EF"/>
    <w:rsid w:val="004A2173"/>
    <w:rsid w:val="004D1DB3"/>
    <w:rsid w:val="004E1D5A"/>
    <w:rsid w:val="00550DB4"/>
    <w:rsid w:val="00572D1A"/>
    <w:rsid w:val="00573057"/>
    <w:rsid w:val="0059319F"/>
    <w:rsid w:val="005C2DF3"/>
    <w:rsid w:val="005F4D10"/>
    <w:rsid w:val="00622104"/>
    <w:rsid w:val="0067000C"/>
    <w:rsid w:val="00683D64"/>
    <w:rsid w:val="006C1298"/>
    <w:rsid w:val="006D4005"/>
    <w:rsid w:val="006E7C6F"/>
    <w:rsid w:val="00707416"/>
    <w:rsid w:val="00770873"/>
    <w:rsid w:val="007B04B2"/>
    <w:rsid w:val="007D5CBF"/>
    <w:rsid w:val="007F21BC"/>
    <w:rsid w:val="007F4F1D"/>
    <w:rsid w:val="00804F05"/>
    <w:rsid w:val="008F23CA"/>
    <w:rsid w:val="00905BC5"/>
    <w:rsid w:val="00972DBF"/>
    <w:rsid w:val="00A80B2A"/>
    <w:rsid w:val="00A929FE"/>
    <w:rsid w:val="00A96332"/>
    <w:rsid w:val="00AA2342"/>
    <w:rsid w:val="00B33E77"/>
    <w:rsid w:val="00B55C6F"/>
    <w:rsid w:val="00B763BA"/>
    <w:rsid w:val="00BA099B"/>
    <w:rsid w:val="00C41D8F"/>
    <w:rsid w:val="00C43AC4"/>
    <w:rsid w:val="00C47E6E"/>
    <w:rsid w:val="00C5346A"/>
    <w:rsid w:val="00C74F65"/>
    <w:rsid w:val="00C9271C"/>
    <w:rsid w:val="00CA0368"/>
    <w:rsid w:val="00CA6BBF"/>
    <w:rsid w:val="00CA7328"/>
    <w:rsid w:val="00CE6909"/>
    <w:rsid w:val="00D23C05"/>
    <w:rsid w:val="00D543C4"/>
    <w:rsid w:val="00DB7FC9"/>
    <w:rsid w:val="00E030BF"/>
    <w:rsid w:val="00E24EED"/>
    <w:rsid w:val="00E632BB"/>
    <w:rsid w:val="00F0481D"/>
    <w:rsid w:val="00F368CB"/>
    <w:rsid w:val="00F83861"/>
    <w:rsid w:val="00FF5122"/>
    <w:rsid w:val="1D4A7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体" w:cs="Times New Roman"/>
      <w:kern w:val="2"/>
      <w:sz w:val="32"/>
      <w:szCs w:val="32"/>
      <w:lang w:val="en-US" w:eastAsia="zh-CN" w:bidi="ar-SA"/>
    </w:rPr>
  </w:style>
  <w:style w:type="paragraph" w:styleId="2">
    <w:name w:val="heading 2"/>
    <w:basedOn w:val="1"/>
    <w:next w:val="1"/>
    <w:link w:val="10"/>
    <w:qFormat/>
    <w:uiPriority w:val="0"/>
    <w:pPr>
      <w:keepNext/>
      <w:keepLines/>
      <w:spacing w:before="260" w:after="260" w:line="416" w:lineRule="auto"/>
      <w:outlineLvl w:val="1"/>
    </w:pPr>
    <w:rPr>
      <w:rFonts w:ascii="Arial" w:hAnsi="Arial" w:eastAsia="黑体"/>
      <w:b/>
      <w:bCs/>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1"/>
    <w:uiPriority w:val="0"/>
    <w:pPr>
      <w:spacing w:line="360" w:lineRule="auto"/>
      <w:ind w:firstLine="555"/>
    </w:pPr>
    <w:rPr>
      <w:rFonts w:ascii="Times New Roman" w:hAnsi="Times New Roman" w:eastAsia="仿宋_GB2312"/>
      <w:sz w:val="28"/>
      <w:szCs w:val="20"/>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Autospacing="1" w:afterAutospacing="1"/>
      <w:jc w:val="left"/>
    </w:pPr>
    <w:rPr>
      <w:rFonts w:eastAsia="宋体"/>
      <w:kern w:val="0"/>
      <w:sz w:val="24"/>
      <w:szCs w:val="24"/>
    </w:rPr>
  </w:style>
  <w:style w:type="character" w:styleId="9">
    <w:name w:val="Strong"/>
    <w:qFormat/>
    <w:uiPriority w:val="0"/>
    <w:rPr>
      <w:b/>
    </w:rPr>
  </w:style>
  <w:style w:type="character" w:customStyle="1" w:styleId="10">
    <w:name w:val="标题 2 Char"/>
    <w:basedOn w:val="8"/>
    <w:link w:val="2"/>
    <w:uiPriority w:val="0"/>
    <w:rPr>
      <w:rFonts w:ascii="Arial" w:hAnsi="Arial" w:eastAsia="黑体" w:cs="Times New Roman"/>
      <w:b/>
      <w:bCs/>
      <w:sz w:val="32"/>
      <w:szCs w:val="32"/>
    </w:rPr>
  </w:style>
  <w:style w:type="character" w:customStyle="1" w:styleId="11">
    <w:name w:val="正文文本缩进 2 Char"/>
    <w:basedOn w:val="8"/>
    <w:link w:val="3"/>
    <w:uiPriority w:val="0"/>
    <w:rPr>
      <w:rFonts w:ascii="Times New Roman" w:hAnsi="Times New Roman" w:eastAsia="仿宋_GB2312" w:cs="Times New Roman"/>
      <w:sz w:val="28"/>
      <w:szCs w:val="20"/>
    </w:rPr>
  </w:style>
  <w:style w:type="character" w:customStyle="1" w:styleId="12">
    <w:name w:val="页眉 Char"/>
    <w:basedOn w:val="8"/>
    <w:link w:val="5"/>
    <w:semiHidden/>
    <w:uiPriority w:val="99"/>
    <w:rPr>
      <w:rFonts w:ascii="Calibri" w:hAnsi="Calibri" w:eastAsia="仿宋体" w:cs="Times New Roman"/>
      <w:sz w:val="18"/>
      <w:szCs w:val="18"/>
    </w:rPr>
  </w:style>
  <w:style w:type="character" w:customStyle="1" w:styleId="13">
    <w:name w:val="页脚 Char"/>
    <w:basedOn w:val="8"/>
    <w:link w:val="4"/>
    <w:semiHidden/>
    <w:uiPriority w:val="99"/>
    <w:rPr>
      <w:rFonts w:ascii="Calibri" w:hAnsi="Calibri" w:eastAsia="仿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32</Pages>
  <Words>11875</Words>
  <Characters>11897</Characters>
  <Lines>98</Lines>
  <Paragraphs>27</Paragraphs>
  <TotalTime>8</TotalTime>
  <ScaleCrop>false</ScaleCrop>
  <LinksUpToDate>false</LinksUpToDate>
  <CharactersWithSpaces>13536</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2021-07-14T00:24:00Z</dcterms:created>
  <dc:creator>微软用户</dc:creator>
  <cp:lastModifiedBy>王姐有个-20的梦</cp:lastModifiedBy>
  <dcterms:modified xsi:type="dcterms:W3CDTF">2024-11-07T06:04:36Z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8C3596543D734F8F8EC335B8422A1602_12</vt:lpwstr>
  </property>
</Properties>
</file>