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91D5B">
      <w:pPr>
        <w:widowControl/>
        <w:spacing w:line="1200" w:lineRule="exact"/>
        <w:jc w:val="center"/>
        <w:rPr>
          <w:rFonts w:ascii="黑体" w:eastAsia="黑体"/>
          <w:color w:val="000000"/>
          <w:sz w:val="96"/>
          <w:szCs w:val="96"/>
        </w:rPr>
      </w:pPr>
    </w:p>
    <w:p w14:paraId="2A1D7C00">
      <w:pPr>
        <w:widowControl/>
        <w:spacing w:line="1200" w:lineRule="exact"/>
        <w:jc w:val="center"/>
        <w:rPr>
          <w:rFonts w:ascii="黑体" w:eastAsia="黑体"/>
          <w:color w:val="000000"/>
          <w:sz w:val="96"/>
          <w:szCs w:val="96"/>
        </w:rPr>
      </w:pPr>
    </w:p>
    <w:p w14:paraId="2D1C702D">
      <w:pPr>
        <w:widowControl/>
        <w:spacing w:line="1200" w:lineRule="exact"/>
        <w:jc w:val="center"/>
        <w:rPr>
          <w:color w:val="000000"/>
          <w:sz w:val="96"/>
          <w:szCs w:val="96"/>
        </w:rPr>
      </w:pPr>
      <w:r>
        <w:rPr>
          <w:sz w:val="84"/>
          <w:szCs w:val="84"/>
        </w:rPr>
        <w:t>2018</w:t>
      </w:r>
      <w:r>
        <w:rPr>
          <w:rFonts w:hint="eastAsia"/>
          <w:sz w:val="84"/>
          <w:szCs w:val="84"/>
        </w:rPr>
        <w:t>年度部门决算公开</w:t>
      </w:r>
    </w:p>
    <w:p w14:paraId="6B7699D3">
      <w:pPr>
        <w:widowControl/>
        <w:jc w:val="center"/>
        <w:rPr>
          <w:rFonts w:ascii="黑体" w:eastAsia="黑体"/>
          <w:color w:val="002060"/>
          <w:sz w:val="72"/>
          <w:szCs w:val="72"/>
        </w:rPr>
      </w:pPr>
    </w:p>
    <w:p w14:paraId="3089E7F5">
      <w:pPr>
        <w:widowControl/>
        <w:jc w:val="center"/>
        <w:rPr>
          <w:rFonts w:ascii="黑体" w:eastAsia="黑体"/>
          <w:b/>
          <w:sz w:val="72"/>
          <w:szCs w:val="72"/>
        </w:rPr>
      </w:pPr>
    </w:p>
    <w:p w14:paraId="73B35569">
      <w:pPr>
        <w:widowControl/>
        <w:jc w:val="center"/>
        <w:rPr>
          <w:rFonts w:ascii="黑体" w:eastAsia="黑体"/>
          <w:b/>
          <w:sz w:val="72"/>
          <w:szCs w:val="72"/>
        </w:rPr>
      </w:pPr>
    </w:p>
    <w:p w14:paraId="59CFB316">
      <w:pPr>
        <w:widowControl/>
        <w:jc w:val="center"/>
        <w:rPr>
          <w:rFonts w:ascii="黑体" w:eastAsia="黑体"/>
          <w:b/>
          <w:sz w:val="72"/>
          <w:szCs w:val="72"/>
        </w:rPr>
      </w:pPr>
    </w:p>
    <w:p w14:paraId="40B6CE6E">
      <w:pPr>
        <w:widowControl/>
        <w:jc w:val="center"/>
        <w:rPr>
          <w:rFonts w:ascii="黑体" w:eastAsia="黑体"/>
          <w:b/>
          <w:sz w:val="72"/>
          <w:szCs w:val="72"/>
        </w:rPr>
      </w:pPr>
    </w:p>
    <w:p w14:paraId="7FF9B60F">
      <w:pPr>
        <w:widowControl/>
        <w:jc w:val="center"/>
        <w:rPr>
          <w:rFonts w:ascii="黑体" w:eastAsia="黑体"/>
          <w:b/>
          <w:sz w:val="72"/>
          <w:szCs w:val="72"/>
        </w:rPr>
      </w:pPr>
    </w:p>
    <w:p w14:paraId="15BF128C">
      <w:pPr>
        <w:jc w:val="center"/>
      </w:pPr>
      <w:r>
        <w:rPr>
          <w:rFonts w:hint="eastAsia"/>
          <w:b/>
          <w:sz w:val="44"/>
          <w:szCs w:val="44"/>
        </w:rPr>
        <w:t>廊坊市广阳区</w:t>
      </w:r>
      <w:bookmarkStart w:id="0" w:name="_GoBack"/>
      <w:r>
        <w:rPr>
          <w:rFonts w:hint="eastAsia"/>
          <w:b/>
          <w:sz w:val="44"/>
          <w:szCs w:val="44"/>
        </w:rPr>
        <w:t>民族宗教事务局</w:t>
      </w:r>
      <w:bookmarkEnd w:id="0"/>
    </w:p>
    <w:p w14:paraId="69FBF101"/>
    <w:p w14:paraId="1E5A4637"/>
    <w:p w14:paraId="150A2E45"/>
    <w:p w14:paraId="61DE7C59"/>
    <w:p w14:paraId="7845CD00"/>
    <w:p w14:paraId="5E7CE7ED">
      <w:pPr>
        <w:widowControl/>
        <w:jc w:val="center"/>
        <w:rPr>
          <w:color w:val="000000"/>
          <w:sz w:val="72"/>
          <w:szCs w:val="72"/>
        </w:rPr>
      </w:pPr>
      <w:r>
        <w:rPr>
          <w:rFonts w:hint="eastAsia" w:ascii="黑体" w:eastAsia="黑体"/>
          <w:color w:val="000000"/>
          <w:sz w:val="72"/>
          <w:szCs w:val="72"/>
        </w:rPr>
        <w:t>第一部分</w:t>
      </w:r>
      <w:r>
        <w:rPr>
          <w:rFonts w:ascii="黑体" w:eastAsia="黑体"/>
          <w:color w:val="000000"/>
          <w:sz w:val="72"/>
          <w:szCs w:val="72"/>
        </w:rPr>
        <w:t xml:space="preserve">  </w:t>
      </w:r>
      <w:r>
        <w:rPr>
          <w:rFonts w:hint="eastAsia" w:ascii="黑体" w:eastAsia="黑体"/>
          <w:color w:val="000000"/>
          <w:sz w:val="72"/>
          <w:szCs w:val="72"/>
        </w:rPr>
        <w:t>部门概况</w:t>
      </w:r>
    </w:p>
    <w:p w14:paraId="7925204C"/>
    <w:p w14:paraId="64E00331"/>
    <w:p w14:paraId="427981B6"/>
    <w:p w14:paraId="1667C9DF"/>
    <w:p w14:paraId="463E3286"/>
    <w:p w14:paraId="202BA688"/>
    <w:p w14:paraId="509006A1"/>
    <w:p w14:paraId="1929DB66"/>
    <w:p w14:paraId="1BED3385"/>
    <w:p w14:paraId="2F4D6F3C"/>
    <w:p w14:paraId="7E8D2031"/>
    <w:p w14:paraId="6D6BC534"/>
    <w:p w14:paraId="006E51F7">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9F05F5F">
      <w:pPr>
        <w:autoSpaceDE w:val="0"/>
        <w:autoSpaceDN w:val="0"/>
        <w:adjustRightInd w:val="0"/>
        <w:spacing w:after="0" w:line="560" w:lineRule="exact"/>
        <w:ind w:firstLine="640" w:firstLineChars="200"/>
        <w:jc w:val="left"/>
        <w:rPr>
          <w:rFonts w:ascii="仿宋_GB2312" w:eastAsia="仿宋_GB2312" w:cs="ArialUnicodeMS"/>
          <w:kern w:val="0"/>
          <w:sz w:val="32"/>
          <w:szCs w:val="32"/>
        </w:rPr>
      </w:pPr>
      <w:r>
        <w:rPr>
          <w:rFonts w:ascii="仿宋_GB2312" w:eastAsia="仿宋_GB2312" w:cs="ArialUnicodeMS"/>
          <w:kern w:val="0"/>
          <w:sz w:val="32"/>
          <w:szCs w:val="32"/>
        </w:rPr>
        <w:t>1</w:t>
      </w:r>
      <w:r>
        <w:rPr>
          <w:rFonts w:hint="eastAsia" w:ascii="仿宋_GB2312" w:eastAsia="仿宋_GB2312" w:cs="ArialUnicodeMS"/>
          <w:kern w:val="0"/>
          <w:sz w:val="32"/>
          <w:szCs w:val="32"/>
        </w:rPr>
        <w:t>、民族事务管理：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w:t>
      </w:r>
    </w:p>
    <w:p w14:paraId="62287242">
      <w:pPr>
        <w:autoSpaceDE w:val="0"/>
        <w:autoSpaceDN w:val="0"/>
        <w:adjustRightInd w:val="0"/>
        <w:spacing w:after="0" w:line="560" w:lineRule="exact"/>
        <w:ind w:firstLine="640" w:firstLineChars="200"/>
        <w:jc w:val="left"/>
        <w:rPr>
          <w:rFonts w:ascii="仿宋_GB2312" w:eastAsia="仿宋_GB2312" w:cs="ArialUnicodeMS"/>
          <w:kern w:val="0"/>
          <w:sz w:val="32"/>
          <w:szCs w:val="32"/>
        </w:rPr>
      </w:pPr>
      <w:r>
        <w:rPr>
          <w:rFonts w:ascii="仿宋_GB2312" w:eastAsia="仿宋_GB2312" w:cs="ArialUnicodeMS"/>
          <w:kern w:val="0"/>
          <w:sz w:val="32"/>
          <w:szCs w:val="32"/>
        </w:rPr>
        <w:t>2</w:t>
      </w:r>
      <w:r>
        <w:rPr>
          <w:rFonts w:hint="eastAsia" w:ascii="仿宋_GB2312" w:eastAsia="仿宋_GB2312" w:cs="ArialUnicodeMS"/>
          <w:kern w:val="0"/>
          <w:sz w:val="32"/>
          <w:szCs w:val="32"/>
        </w:rPr>
        <w:t>、宗教事务管理：贯彻执行宣传国家关于宗教工作的方针政策，监督检查宗教活动场所，创建和谐寺观教堂，培训宗教工作干部，对困难宗教教职人员进行补助，监控、制止非法宗教活动，协同管理宗教界人员对外交流等涉外事宜，帮助宗教团体解决办公用房，推进区宗教团体业务用房建设。</w:t>
      </w:r>
    </w:p>
    <w:p w14:paraId="608EEA18">
      <w:pPr>
        <w:autoSpaceDE w:val="0"/>
        <w:autoSpaceDN w:val="0"/>
        <w:adjustRightInd w:val="0"/>
        <w:spacing w:after="0" w:line="560" w:lineRule="exact"/>
        <w:ind w:firstLine="640" w:firstLineChars="200"/>
        <w:jc w:val="left"/>
        <w:rPr>
          <w:rFonts w:ascii="仿宋_GB2312" w:eastAsia="仿宋_GB2312" w:cs="ArialUnicodeMS"/>
          <w:kern w:val="0"/>
          <w:sz w:val="32"/>
          <w:szCs w:val="32"/>
          <w:highlight w:val="yellow"/>
        </w:rPr>
      </w:pPr>
      <w:r>
        <w:rPr>
          <w:rFonts w:ascii="仿宋_GB2312" w:eastAsia="仿宋_GB2312" w:cs="ArialUnicodeMS"/>
          <w:kern w:val="0"/>
          <w:sz w:val="32"/>
          <w:szCs w:val="32"/>
        </w:rPr>
        <w:t>3</w:t>
      </w:r>
      <w:r>
        <w:rPr>
          <w:rFonts w:hint="eastAsia" w:ascii="仿宋_GB2312" w:eastAsia="仿宋_GB2312" w:cs="ArialUnicodeMS"/>
          <w:kern w:val="0"/>
          <w:sz w:val="32"/>
          <w:szCs w:val="32"/>
        </w:rPr>
        <w:t>、民宗政务管理：开展民族宗教政策和法制宣传教育工作，协助处理民族宗教方面的维稳工作，促进民族团结、宗教和睦。帮助宗教团体解决办公用房，推进宗教团体业务用房建设，妥善处置宗教突发事件、维护宗教界和谐稳定。</w:t>
      </w:r>
    </w:p>
    <w:p w14:paraId="684D748C">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4DFF2C6D">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w:t>
      </w:r>
      <w:r>
        <w:rPr>
          <w:rFonts w:ascii="仿宋_GB2312" w:eastAsia="仿宋_GB2312" w:cs="ArialUnicodeMS"/>
          <w:kern w:val="0"/>
          <w:sz w:val="32"/>
          <w:szCs w:val="32"/>
        </w:rPr>
        <w:t xml:space="preserve">2018 </w:t>
      </w:r>
      <w:r>
        <w:rPr>
          <w:rFonts w:hint="eastAsia" w:ascii="仿宋_GB2312" w:eastAsia="仿宋_GB2312" w:cs="ArialUnicodeMS"/>
          <w:kern w:val="0"/>
          <w:sz w:val="32"/>
          <w:szCs w:val="32"/>
        </w:rPr>
        <w:t>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4"/>
        <w:tblpPr w:leftFromText="180" w:rightFromText="180" w:vertAnchor="text" w:horzAnchor="page" w:tblpXSpec="center" w:tblpY="10"/>
        <w:tblOverlap w:val="never"/>
        <w:tblW w:w="9585"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3485"/>
        <w:gridCol w:w="2445"/>
        <w:gridCol w:w="2665"/>
      </w:tblGrid>
      <w:tr w14:paraId="3D8CAC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90" w:type="dxa"/>
            <w:tcBorders>
              <w:top w:val="single" w:color="auto" w:sz="4" w:space="0"/>
            </w:tcBorders>
            <w:vAlign w:val="center"/>
          </w:tcPr>
          <w:p w14:paraId="4A4FC50C">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tcBorders>
              <w:top w:val="single" w:color="auto" w:sz="4" w:space="0"/>
            </w:tcBorders>
            <w:vAlign w:val="center"/>
          </w:tcPr>
          <w:p w14:paraId="7ADD67B2">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tcBorders>
              <w:top w:val="single" w:color="auto" w:sz="4" w:space="0"/>
            </w:tcBorders>
            <w:vAlign w:val="center"/>
          </w:tcPr>
          <w:p w14:paraId="5669846C">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tcBorders>
              <w:top w:val="single" w:color="auto" w:sz="4" w:space="0"/>
            </w:tcBorders>
            <w:vAlign w:val="center"/>
          </w:tcPr>
          <w:p w14:paraId="1BC725D5">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45B11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90" w:type="dxa"/>
            <w:tcBorders>
              <w:bottom w:val="single" w:color="auto" w:sz="4" w:space="0"/>
            </w:tcBorders>
          </w:tcPr>
          <w:p w14:paraId="74C17B54">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Borders>
              <w:bottom w:val="single" w:color="auto" w:sz="4" w:space="0"/>
            </w:tcBorders>
          </w:tcPr>
          <w:p w14:paraId="5A744965">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廊坊市广阳区民族宗教事务局</w:t>
            </w:r>
            <w:r>
              <w:rPr>
                <w:rFonts w:ascii="仿宋_GB2312" w:eastAsia="仿宋_GB2312" w:cs="ArialUnicodeMS"/>
                <w:kern w:val="0"/>
                <w:sz w:val="28"/>
                <w:szCs w:val="28"/>
              </w:rPr>
              <w:t>(</w:t>
            </w:r>
            <w:r>
              <w:rPr>
                <w:rFonts w:hint="eastAsia" w:ascii="仿宋_GB2312" w:eastAsia="仿宋_GB2312" w:cs="ArialUnicodeMS"/>
                <w:kern w:val="0"/>
                <w:sz w:val="28"/>
                <w:szCs w:val="28"/>
              </w:rPr>
              <w:t>本级</w:t>
            </w:r>
            <w:r>
              <w:rPr>
                <w:rFonts w:ascii="仿宋_GB2312" w:eastAsia="仿宋_GB2312" w:cs="ArialUnicodeMS"/>
                <w:kern w:val="0"/>
                <w:sz w:val="28"/>
                <w:szCs w:val="28"/>
              </w:rPr>
              <w:t>)</w:t>
            </w:r>
          </w:p>
        </w:tc>
        <w:tc>
          <w:tcPr>
            <w:tcW w:w="2445" w:type="dxa"/>
            <w:tcBorders>
              <w:bottom w:val="single" w:color="auto" w:sz="4" w:space="0"/>
            </w:tcBorders>
          </w:tcPr>
          <w:p w14:paraId="2142CFFE">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Borders>
              <w:bottom w:val="single" w:color="auto" w:sz="4" w:space="0"/>
            </w:tcBorders>
          </w:tcPr>
          <w:p w14:paraId="28B682A7">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bl>
    <w:p w14:paraId="27ECAC96">
      <w:pPr>
        <w:widowControl/>
        <w:spacing w:line="1200" w:lineRule="exact"/>
        <w:jc w:val="center"/>
        <w:rPr>
          <w:rFonts w:ascii="黑体" w:eastAsia="黑体"/>
          <w:color w:val="000000"/>
          <w:sz w:val="72"/>
          <w:szCs w:val="96"/>
        </w:rPr>
      </w:pPr>
    </w:p>
    <w:p w14:paraId="1C85A673">
      <w:pPr>
        <w:widowControl/>
        <w:spacing w:line="1200" w:lineRule="exact"/>
        <w:jc w:val="center"/>
        <w:rPr>
          <w:rFonts w:ascii="黑体" w:eastAsia="黑体"/>
          <w:color w:val="000000"/>
          <w:sz w:val="72"/>
          <w:szCs w:val="96"/>
        </w:rPr>
      </w:pPr>
    </w:p>
    <w:p w14:paraId="47C8BFF8">
      <w:pPr>
        <w:widowControl/>
        <w:spacing w:line="1200" w:lineRule="exact"/>
        <w:rPr>
          <w:rFonts w:ascii="黑体" w:eastAsia="黑体"/>
          <w:color w:val="000000"/>
          <w:sz w:val="72"/>
          <w:szCs w:val="96"/>
        </w:rPr>
      </w:pPr>
    </w:p>
    <w:p w14:paraId="04C66AF6">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06D7CAF8">
      <w:pPr>
        <w:widowControl/>
        <w:spacing w:line="1200" w:lineRule="exact"/>
        <w:jc w:val="center"/>
        <w:rPr>
          <w:color w:val="000000"/>
          <w:sz w:val="72"/>
          <w:szCs w:val="96"/>
        </w:rPr>
      </w:pPr>
      <w:r>
        <w:rPr>
          <w:rFonts w:ascii="黑体" w:eastAsia="黑体"/>
          <w:color w:val="000000"/>
          <w:sz w:val="72"/>
          <w:szCs w:val="96"/>
        </w:rPr>
        <w:t>2018</w:t>
      </w:r>
      <w:r>
        <w:rPr>
          <w:rFonts w:hint="eastAsia" w:ascii="黑体" w:eastAsia="黑体"/>
          <w:color w:val="000000"/>
          <w:sz w:val="72"/>
          <w:szCs w:val="96"/>
        </w:rPr>
        <w:t>年度部门决算报表</w:t>
      </w:r>
    </w:p>
    <w:p w14:paraId="340ACFAD">
      <w:pPr>
        <w:widowControl/>
        <w:spacing w:line="560" w:lineRule="exact"/>
        <w:jc w:val="center"/>
        <w:rPr>
          <w:rFonts w:ascii="黑体" w:eastAsia="黑体" w:cs="MS-UIGothic,Bold"/>
          <w:bCs/>
          <w:kern w:val="0"/>
          <w:sz w:val="52"/>
          <w:szCs w:val="52"/>
        </w:rPr>
      </w:pPr>
    </w:p>
    <w:p w14:paraId="4303E946">
      <w:pPr>
        <w:widowControl/>
        <w:spacing w:line="560" w:lineRule="exact"/>
        <w:jc w:val="center"/>
        <w:rPr>
          <w:rFonts w:ascii="黑体" w:eastAsia="黑体" w:cs="MS-UIGothic,Bold"/>
          <w:bCs/>
          <w:kern w:val="0"/>
          <w:sz w:val="52"/>
          <w:szCs w:val="52"/>
        </w:rPr>
      </w:pPr>
    </w:p>
    <w:p w14:paraId="1B07FA59">
      <w:pPr>
        <w:widowControl/>
        <w:spacing w:line="560" w:lineRule="exact"/>
        <w:jc w:val="center"/>
        <w:rPr>
          <w:rFonts w:ascii="黑体" w:eastAsia="黑体" w:cs="MS-UIGothic,Bold"/>
          <w:bCs/>
          <w:kern w:val="0"/>
          <w:sz w:val="52"/>
          <w:szCs w:val="52"/>
        </w:rPr>
      </w:pPr>
    </w:p>
    <w:p w14:paraId="061EBF14">
      <w:pPr>
        <w:widowControl/>
        <w:spacing w:line="560" w:lineRule="exact"/>
        <w:jc w:val="center"/>
        <w:rPr>
          <w:rFonts w:ascii="黑体" w:eastAsia="黑体" w:cs="MS-UIGothic,Bold"/>
          <w:bCs/>
          <w:kern w:val="0"/>
          <w:sz w:val="52"/>
          <w:szCs w:val="52"/>
        </w:rPr>
      </w:pPr>
    </w:p>
    <w:p w14:paraId="51061766">
      <w:pPr>
        <w:widowControl/>
        <w:spacing w:line="560" w:lineRule="exact"/>
        <w:jc w:val="center"/>
        <w:rPr>
          <w:rFonts w:ascii="黑体" w:eastAsia="黑体" w:cs="MS-UIGothic,Bold"/>
          <w:bCs/>
          <w:kern w:val="0"/>
          <w:sz w:val="52"/>
          <w:szCs w:val="52"/>
        </w:rPr>
      </w:pPr>
    </w:p>
    <w:p w14:paraId="31CF1ED3">
      <w:pPr>
        <w:widowControl/>
        <w:spacing w:line="560" w:lineRule="exact"/>
        <w:jc w:val="center"/>
        <w:rPr>
          <w:rFonts w:ascii="黑体" w:eastAsia="黑体" w:cs="MS-UIGothic,Bold"/>
          <w:bCs/>
          <w:kern w:val="0"/>
          <w:sz w:val="52"/>
          <w:szCs w:val="52"/>
        </w:rPr>
      </w:pPr>
    </w:p>
    <w:p w14:paraId="596BA48C">
      <w:pPr>
        <w:widowControl/>
        <w:spacing w:line="560" w:lineRule="exact"/>
        <w:jc w:val="center"/>
        <w:rPr>
          <w:rFonts w:ascii="黑体" w:eastAsia="黑体" w:cs="MS-UIGothic,Bold"/>
          <w:bCs/>
          <w:kern w:val="0"/>
          <w:sz w:val="52"/>
          <w:szCs w:val="52"/>
        </w:rPr>
      </w:pPr>
    </w:p>
    <w:p w14:paraId="0DED3421">
      <w:pPr>
        <w:widowControl/>
        <w:spacing w:line="560" w:lineRule="exact"/>
        <w:jc w:val="center"/>
        <w:rPr>
          <w:rFonts w:ascii="黑体" w:eastAsia="黑体" w:cs="MS-UIGothic,Bold"/>
          <w:bCs/>
          <w:kern w:val="0"/>
          <w:sz w:val="52"/>
          <w:szCs w:val="52"/>
        </w:rPr>
      </w:pPr>
    </w:p>
    <w:p w14:paraId="4C58BC82">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14:paraId="3C7EE15A">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14:paraId="1A3CB075">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14:paraId="2B3BF25E">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14:paraId="7A3FB558">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14:paraId="709D069D">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14:paraId="702D8D16">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14:paraId="64FD87FE">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14:paraId="49876AE4">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14:paraId="44A6C15D">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14:paraId="62608847">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14:paraId="0AC8A069">
      <w:pPr>
        <w:rPr>
          <w:rFonts w:ascii="宋体" w:cs="ArialUnicodeMS"/>
          <w:color w:val="000000"/>
          <w:kern w:val="0"/>
        </w:rPr>
      </w:pPr>
    </w:p>
    <w:p w14:paraId="66F72467">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14:paraId="53469937">
      <w:pPr>
        <w:widowControl/>
        <w:spacing w:line="1200" w:lineRule="exact"/>
        <w:jc w:val="center"/>
        <w:rPr>
          <w:rFonts w:ascii="黑体" w:eastAsia="黑体"/>
          <w:color w:val="000000"/>
          <w:sz w:val="96"/>
          <w:szCs w:val="96"/>
        </w:rPr>
      </w:pPr>
    </w:p>
    <w:p w14:paraId="2FF0E903">
      <w:pPr>
        <w:widowControl/>
        <w:spacing w:line="1200" w:lineRule="exact"/>
        <w:jc w:val="center"/>
        <w:rPr>
          <w:rFonts w:ascii="黑体" w:eastAsia="黑体"/>
          <w:color w:val="000000"/>
          <w:sz w:val="96"/>
          <w:szCs w:val="96"/>
        </w:rPr>
      </w:pPr>
    </w:p>
    <w:p w14:paraId="464068EF">
      <w:pPr>
        <w:widowControl/>
        <w:spacing w:line="1200" w:lineRule="exact"/>
        <w:jc w:val="center"/>
        <w:rPr>
          <w:rFonts w:ascii="黑体" w:eastAsia="黑体"/>
          <w:color w:val="000000"/>
          <w:sz w:val="96"/>
          <w:szCs w:val="96"/>
        </w:rPr>
      </w:pPr>
    </w:p>
    <w:p w14:paraId="21624B71">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739EB929">
      <w:pPr>
        <w:widowControl/>
        <w:spacing w:line="1200" w:lineRule="exact"/>
        <w:jc w:val="center"/>
        <w:rPr>
          <w:color w:val="000000"/>
          <w:sz w:val="72"/>
          <w:szCs w:val="72"/>
        </w:rPr>
      </w:pPr>
      <w:r>
        <w:rPr>
          <w:rFonts w:hint="eastAsia" w:ascii="黑体" w:eastAsia="黑体"/>
          <w:color w:val="000000"/>
          <w:sz w:val="72"/>
          <w:szCs w:val="72"/>
        </w:rPr>
        <w:t>部门决算情况说明</w:t>
      </w:r>
    </w:p>
    <w:p w14:paraId="25E9615B">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70BBED5B">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24D6DB9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年度收入总计（含结转和结余）</w:t>
      </w:r>
      <w:r>
        <w:rPr>
          <w:rFonts w:ascii="仿宋_GB2312" w:eastAsia="仿宋_GB2312" w:cs="DengXian-Regular"/>
          <w:sz w:val="32"/>
          <w:szCs w:val="32"/>
        </w:rPr>
        <w:t>155.65</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年度决算相比，收支各增加</w:t>
      </w:r>
      <w:r>
        <w:rPr>
          <w:rFonts w:ascii="仿宋_GB2312" w:eastAsia="仿宋_GB2312" w:cs="DengXian-Regular"/>
          <w:sz w:val="32"/>
          <w:szCs w:val="32"/>
        </w:rPr>
        <w:t>55.49</w:t>
      </w:r>
      <w:r>
        <w:rPr>
          <w:rFonts w:hint="eastAsia" w:ascii="仿宋_GB2312" w:eastAsia="仿宋_GB2312" w:cs="DengXian-Regular"/>
          <w:sz w:val="32"/>
          <w:szCs w:val="32"/>
        </w:rPr>
        <w:t>万元，增长</w:t>
      </w:r>
      <w:r>
        <w:rPr>
          <w:rFonts w:ascii="仿宋_GB2312" w:eastAsia="仿宋_GB2312" w:cs="DengXian-Regular"/>
          <w:sz w:val="32"/>
          <w:szCs w:val="32"/>
        </w:rPr>
        <w:t>55.4%</w:t>
      </w:r>
      <w:r>
        <w:rPr>
          <w:rFonts w:hint="eastAsia" w:ascii="仿宋_GB2312" w:eastAsia="仿宋_GB2312" w:cs="DengXian-Regular"/>
          <w:sz w:val="32"/>
          <w:szCs w:val="32"/>
        </w:rPr>
        <w:t>，主要原因是人员经费及少数民族发展资金收支增加。</w:t>
      </w:r>
    </w:p>
    <w:p w14:paraId="78E8A1C7">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3F96B21F">
      <w:pPr>
        <w:adjustRightInd w:val="0"/>
        <w:snapToGrid w:val="0"/>
        <w:spacing w:after="0" w:line="580" w:lineRule="exact"/>
        <w:ind w:firstLine="640" w:firstLineChars="200"/>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153.66</w:t>
      </w:r>
      <w:r>
        <w:rPr>
          <w:rFonts w:hint="eastAsia" w:ascii="仿宋_GB2312" w:eastAsia="仿宋_GB2312" w:cs="DengXian-Regular"/>
          <w:sz w:val="32"/>
          <w:szCs w:val="32"/>
        </w:rPr>
        <w:t>万元，其中：财政拨款收入</w:t>
      </w:r>
      <w:r>
        <w:rPr>
          <w:rFonts w:ascii="仿宋_GB2312" w:eastAsia="仿宋_GB2312" w:cs="DengXian-Regular"/>
          <w:sz w:val="32"/>
          <w:szCs w:val="32"/>
        </w:rPr>
        <w:t>121.79</w:t>
      </w:r>
      <w:r>
        <w:rPr>
          <w:rFonts w:hint="eastAsia" w:ascii="仿宋_GB2312" w:eastAsia="仿宋_GB2312" w:cs="DengXian-Regular"/>
          <w:sz w:val="32"/>
          <w:szCs w:val="32"/>
        </w:rPr>
        <w:t>万元，占</w:t>
      </w:r>
      <w:r>
        <w:rPr>
          <w:rFonts w:ascii="仿宋_GB2312" w:eastAsia="仿宋_GB2312" w:cs="DengXian-Regular"/>
          <w:sz w:val="32"/>
          <w:szCs w:val="32"/>
        </w:rPr>
        <w:t>79.3%</w:t>
      </w:r>
      <w:r>
        <w:rPr>
          <w:rFonts w:hint="eastAsia" w:ascii="仿宋_GB2312" w:eastAsia="仿宋_GB2312" w:cs="DengXian-Regular"/>
          <w:sz w:val="32"/>
          <w:szCs w:val="32"/>
        </w:rPr>
        <w:t>；事业收入为零；经营收入为零；其他收入</w:t>
      </w:r>
      <w:r>
        <w:rPr>
          <w:rFonts w:ascii="仿宋_GB2312" w:eastAsia="仿宋_GB2312" w:cs="DengXian-Regular"/>
          <w:sz w:val="32"/>
          <w:szCs w:val="32"/>
        </w:rPr>
        <w:t>31.87</w:t>
      </w:r>
      <w:r>
        <w:rPr>
          <w:rFonts w:hint="eastAsia" w:ascii="仿宋_GB2312" w:eastAsia="仿宋_GB2312" w:cs="DengXian-Regular"/>
          <w:sz w:val="32"/>
          <w:szCs w:val="32"/>
        </w:rPr>
        <w:t>万元，占</w:t>
      </w:r>
      <w:r>
        <w:rPr>
          <w:rFonts w:ascii="仿宋_GB2312" w:eastAsia="仿宋_GB2312" w:cs="DengXian-Regular"/>
          <w:sz w:val="32"/>
          <w:szCs w:val="32"/>
        </w:rPr>
        <w:t>20.7%</w:t>
      </w:r>
      <w:r>
        <w:rPr>
          <w:rFonts w:hint="eastAsia" w:ascii="仿宋_GB2312" w:eastAsia="仿宋_GB2312" w:cs="DengXian-Regular"/>
          <w:sz w:val="32"/>
          <w:szCs w:val="32"/>
        </w:rPr>
        <w:t>。</w:t>
      </w:r>
    </w:p>
    <w:p w14:paraId="288CA02D">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63E02B3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年度支出合计</w:t>
      </w:r>
      <w:r>
        <w:rPr>
          <w:rFonts w:ascii="仿宋_GB2312" w:eastAsia="仿宋_GB2312" w:cs="DengXian-Regular"/>
          <w:sz w:val="32"/>
          <w:szCs w:val="32"/>
        </w:rPr>
        <w:t>150.28</w:t>
      </w:r>
      <w:r>
        <w:rPr>
          <w:rFonts w:hint="eastAsia" w:ascii="仿宋_GB2312" w:eastAsia="仿宋_GB2312" w:cs="DengXian-Regular"/>
          <w:sz w:val="32"/>
          <w:szCs w:val="32"/>
        </w:rPr>
        <w:t>万元，其中：基本支出</w:t>
      </w:r>
      <w:r>
        <w:rPr>
          <w:rFonts w:ascii="仿宋_GB2312" w:eastAsia="仿宋_GB2312" w:cs="DengXian-Regular"/>
          <w:sz w:val="32"/>
          <w:szCs w:val="32"/>
        </w:rPr>
        <w:t>101.88</w:t>
      </w:r>
      <w:r>
        <w:rPr>
          <w:rFonts w:hint="eastAsia" w:ascii="仿宋_GB2312" w:eastAsia="仿宋_GB2312" w:cs="DengXian-Regular"/>
          <w:sz w:val="32"/>
          <w:szCs w:val="32"/>
        </w:rPr>
        <w:t>万元，占</w:t>
      </w:r>
      <w:r>
        <w:rPr>
          <w:rFonts w:ascii="仿宋_GB2312" w:eastAsia="仿宋_GB2312" w:cs="DengXian-Regular"/>
          <w:sz w:val="32"/>
          <w:szCs w:val="32"/>
        </w:rPr>
        <w:t>67.8%</w:t>
      </w:r>
      <w:r>
        <w:rPr>
          <w:rFonts w:hint="eastAsia" w:ascii="仿宋_GB2312" w:eastAsia="仿宋_GB2312" w:cs="DengXian-Regular"/>
          <w:sz w:val="32"/>
          <w:szCs w:val="32"/>
        </w:rPr>
        <w:t>；项目支出</w:t>
      </w:r>
      <w:r>
        <w:rPr>
          <w:rFonts w:ascii="仿宋_GB2312" w:eastAsia="仿宋_GB2312" w:cs="DengXian-Regular"/>
          <w:sz w:val="32"/>
          <w:szCs w:val="32"/>
        </w:rPr>
        <w:t>48.4</w:t>
      </w:r>
      <w:r>
        <w:rPr>
          <w:rFonts w:hint="eastAsia" w:ascii="仿宋_GB2312" w:eastAsia="仿宋_GB2312" w:cs="DengXian-Regular"/>
          <w:sz w:val="32"/>
          <w:szCs w:val="32"/>
        </w:rPr>
        <w:t>万元，占</w:t>
      </w:r>
      <w:r>
        <w:rPr>
          <w:rFonts w:ascii="仿宋_GB2312" w:eastAsia="仿宋_GB2312" w:cs="DengXian-Regular"/>
          <w:sz w:val="32"/>
          <w:szCs w:val="32"/>
        </w:rPr>
        <w:t>32.2%</w:t>
      </w:r>
      <w:r>
        <w:rPr>
          <w:rFonts w:hint="eastAsia" w:ascii="仿宋_GB2312" w:eastAsia="仿宋_GB2312" w:cs="DengXian-Regular"/>
          <w:sz w:val="32"/>
          <w:szCs w:val="32"/>
        </w:rPr>
        <w:t>；经营支出为</w:t>
      </w:r>
      <w:r>
        <w:rPr>
          <w:rFonts w:ascii="仿宋_GB2312" w:eastAsia="仿宋_GB2312" w:cs="DengXian-Regular"/>
          <w:sz w:val="32"/>
          <w:szCs w:val="32"/>
        </w:rPr>
        <w:t>0</w:t>
      </w:r>
      <w:r>
        <w:rPr>
          <w:rFonts w:hint="eastAsia" w:ascii="仿宋_GB2312" w:eastAsia="仿宋_GB2312" w:cs="DengXian-Regular"/>
          <w:sz w:val="32"/>
          <w:szCs w:val="32"/>
        </w:rPr>
        <w:t>。</w:t>
      </w:r>
    </w:p>
    <w:p w14:paraId="0CB049CA">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5AA62CD0">
      <w:pPr>
        <w:spacing w:after="0" w:line="580" w:lineRule="exact"/>
        <w:ind w:firstLine="482" w:firstLineChars="15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14:paraId="4472723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121.79</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年度增加</w:t>
      </w:r>
      <w:r>
        <w:rPr>
          <w:rFonts w:ascii="仿宋_GB2312" w:eastAsia="仿宋_GB2312" w:cs="DengXian-Regular"/>
          <w:sz w:val="32"/>
          <w:szCs w:val="32"/>
        </w:rPr>
        <w:t>32.03</w:t>
      </w:r>
      <w:r>
        <w:rPr>
          <w:rFonts w:hint="eastAsia" w:ascii="仿宋_GB2312" w:eastAsia="仿宋_GB2312" w:cs="DengXian-Regular"/>
          <w:sz w:val="32"/>
          <w:szCs w:val="32"/>
        </w:rPr>
        <w:t>万元，增长</w:t>
      </w:r>
      <w:r>
        <w:rPr>
          <w:rFonts w:ascii="仿宋_GB2312" w:eastAsia="仿宋_GB2312" w:cs="DengXian-Regular"/>
          <w:sz w:val="32"/>
          <w:szCs w:val="32"/>
        </w:rPr>
        <w:t>35.7%</w:t>
      </w:r>
      <w:r>
        <w:rPr>
          <w:rFonts w:hint="eastAsia" w:ascii="仿宋_GB2312" w:eastAsia="仿宋_GB2312" w:cs="DengXian-Regular"/>
          <w:sz w:val="32"/>
          <w:szCs w:val="32"/>
        </w:rPr>
        <w:t>，主要原因是人员经费及少数民族发展资金额度增加；本年支出</w:t>
      </w:r>
      <w:r>
        <w:rPr>
          <w:rFonts w:ascii="仿宋_GB2312" w:eastAsia="仿宋_GB2312" w:cs="DengXian-Regular"/>
          <w:sz w:val="32"/>
          <w:szCs w:val="32"/>
        </w:rPr>
        <w:t>121.43</w:t>
      </w:r>
      <w:r>
        <w:rPr>
          <w:rFonts w:hint="eastAsia" w:ascii="仿宋_GB2312" w:eastAsia="仿宋_GB2312" w:cs="DengXian-Regular"/>
          <w:sz w:val="32"/>
          <w:szCs w:val="32"/>
        </w:rPr>
        <w:t>万元，增加</w:t>
      </w:r>
      <w:r>
        <w:rPr>
          <w:rFonts w:ascii="仿宋_GB2312" w:eastAsia="仿宋_GB2312" w:cs="DengXian-Regular"/>
          <w:sz w:val="32"/>
          <w:szCs w:val="32"/>
        </w:rPr>
        <w:t>31.67</w:t>
      </w:r>
      <w:r>
        <w:rPr>
          <w:rFonts w:hint="eastAsia" w:ascii="仿宋_GB2312" w:eastAsia="仿宋_GB2312" w:cs="DengXian-Regular"/>
          <w:sz w:val="32"/>
          <w:szCs w:val="32"/>
        </w:rPr>
        <w:t>万元，增长</w:t>
      </w:r>
      <w:r>
        <w:rPr>
          <w:rFonts w:ascii="仿宋_GB2312" w:eastAsia="仿宋_GB2312" w:cs="DengXian-Regular"/>
          <w:sz w:val="32"/>
          <w:szCs w:val="32"/>
        </w:rPr>
        <w:t>35.3%</w:t>
      </w:r>
      <w:r>
        <w:rPr>
          <w:rFonts w:hint="eastAsia" w:ascii="仿宋_GB2312" w:eastAsia="仿宋_GB2312" w:cs="DengXian-Regular"/>
          <w:sz w:val="32"/>
          <w:szCs w:val="32"/>
        </w:rPr>
        <w:t>，主要原因是人员经费及少数民族发展资金支出额度增加。</w:t>
      </w:r>
    </w:p>
    <w:p w14:paraId="3731DA19">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7D97F9D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121.79</w:t>
      </w:r>
      <w:r>
        <w:rPr>
          <w:rFonts w:hint="eastAsia" w:ascii="仿宋_GB2312" w:eastAsia="仿宋_GB2312" w:cs="DengXian-Regular"/>
          <w:sz w:val="32"/>
          <w:szCs w:val="32"/>
        </w:rPr>
        <w:t>万元，完成年初预算的</w:t>
      </w:r>
      <w:r>
        <w:rPr>
          <w:rFonts w:ascii="仿宋_GB2312" w:eastAsia="仿宋_GB2312" w:cs="DengXian-Regular"/>
          <w:sz w:val="32"/>
          <w:szCs w:val="32"/>
        </w:rPr>
        <w:t>192.8%,</w:t>
      </w:r>
      <w:r>
        <w:rPr>
          <w:rFonts w:hint="eastAsia" w:ascii="仿宋_GB2312" w:eastAsia="仿宋_GB2312" w:cs="DengXian-Regular"/>
          <w:sz w:val="32"/>
          <w:szCs w:val="32"/>
        </w:rPr>
        <w:t>比年初预算增加</w:t>
      </w:r>
      <w:r>
        <w:rPr>
          <w:rFonts w:ascii="仿宋_GB2312" w:eastAsia="仿宋_GB2312" w:cs="DengXian-Regular"/>
          <w:sz w:val="32"/>
          <w:szCs w:val="32"/>
        </w:rPr>
        <w:t>58.62</w:t>
      </w:r>
      <w:r>
        <w:rPr>
          <w:rFonts w:hint="eastAsia" w:ascii="仿宋_GB2312" w:eastAsia="仿宋_GB2312" w:cs="DengXian-Regular"/>
          <w:sz w:val="32"/>
          <w:szCs w:val="32"/>
        </w:rPr>
        <w:t>万元，决算数大于预算数，主要原因是人员经费和少数民族发展资金额度增加；本年支出</w:t>
      </w:r>
      <w:r>
        <w:rPr>
          <w:rFonts w:ascii="仿宋_GB2312" w:eastAsia="仿宋_GB2312" w:cs="DengXian-Regular"/>
          <w:sz w:val="32"/>
          <w:szCs w:val="32"/>
        </w:rPr>
        <w:t>121.43</w:t>
      </w:r>
      <w:r>
        <w:rPr>
          <w:rFonts w:hint="eastAsia" w:ascii="仿宋_GB2312" w:eastAsia="仿宋_GB2312" w:cs="DengXian-Regular"/>
          <w:sz w:val="32"/>
          <w:szCs w:val="32"/>
        </w:rPr>
        <w:t>万元，完成年初预算的</w:t>
      </w:r>
      <w:r>
        <w:rPr>
          <w:rFonts w:ascii="仿宋_GB2312" w:eastAsia="仿宋_GB2312" w:cs="DengXian-Regular"/>
          <w:sz w:val="32"/>
          <w:szCs w:val="32"/>
        </w:rPr>
        <w:t>192.2%,</w:t>
      </w:r>
      <w:r>
        <w:rPr>
          <w:rFonts w:hint="eastAsia" w:ascii="仿宋_GB2312" w:eastAsia="仿宋_GB2312" w:cs="DengXian-Regular"/>
          <w:sz w:val="32"/>
          <w:szCs w:val="32"/>
        </w:rPr>
        <w:t>比年初预算增加</w:t>
      </w:r>
      <w:r>
        <w:rPr>
          <w:rFonts w:ascii="仿宋_GB2312" w:eastAsia="仿宋_GB2312" w:cs="DengXian-Regular"/>
          <w:sz w:val="32"/>
          <w:szCs w:val="32"/>
        </w:rPr>
        <w:t>58.26</w:t>
      </w:r>
      <w:r>
        <w:rPr>
          <w:rFonts w:hint="eastAsia" w:ascii="仿宋_GB2312" w:eastAsia="仿宋_GB2312" w:cs="DengXian-Regular"/>
          <w:sz w:val="32"/>
          <w:szCs w:val="32"/>
        </w:rPr>
        <w:t>万元，决算数大于预算数，主要原因是人员经费支出及少数民族发展资金额度增加。</w:t>
      </w:r>
    </w:p>
    <w:p w14:paraId="440B7FCA">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1AB42F0F">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121.43</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99.25</w:t>
      </w:r>
      <w:r>
        <w:rPr>
          <w:rFonts w:hint="eastAsia" w:ascii="仿宋_GB2312" w:eastAsia="仿宋_GB2312" w:cs="DengXian-Regular"/>
          <w:sz w:val="32"/>
          <w:szCs w:val="32"/>
        </w:rPr>
        <w:t>万元，占</w:t>
      </w:r>
      <w:r>
        <w:rPr>
          <w:rFonts w:ascii="仿宋_GB2312" w:eastAsia="仿宋_GB2312" w:cs="DengXian-Regular"/>
          <w:sz w:val="32"/>
          <w:szCs w:val="32"/>
        </w:rPr>
        <w:t>81.7%</w:t>
      </w:r>
      <w:r>
        <w:rPr>
          <w:rFonts w:hint="eastAsia" w:ascii="仿宋_GB2312" w:eastAsia="仿宋_GB2312" w:cs="DengXian-Regular"/>
          <w:sz w:val="32"/>
          <w:szCs w:val="32"/>
        </w:rPr>
        <w:t>；公共安全（类）支出为零；教育（类）支出为零；科学技术（类）支出为零；社会保障和就业（类）支出</w:t>
      </w:r>
      <w:r>
        <w:rPr>
          <w:rFonts w:ascii="仿宋_GB2312" w:eastAsia="仿宋_GB2312" w:cs="DengXian-Regular"/>
          <w:sz w:val="32"/>
          <w:szCs w:val="32"/>
        </w:rPr>
        <w:t>18.06</w:t>
      </w:r>
      <w:r>
        <w:rPr>
          <w:rFonts w:hint="eastAsia" w:ascii="仿宋_GB2312" w:eastAsia="仿宋_GB2312" w:cs="DengXian-Regular"/>
          <w:sz w:val="32"/>
          <w:szCs w:val="32"/>
        </w:rPr>
        <w:t>万元，占</w:t>
      </w:r>
      <w:r>
        <w:rPr>
          <w:rFonts w:ascii="仿宋_GB2312" w:eastAsia="仿宋_GB2312" w:cs="DengXian-Regular"/>
          <w:sz w:val="32"/>
          <w:szCs w:val="32"/>
        </w:rPr>
        <w:t>14.9%</w:t>
      </w:r>
      <w:r>
        <w:rPr>
          <w:rFonts w:hint="eastAsia" w:ascii="仿宋_GB2312" w:eastAsia="仿宋_GB2312" w:cs="DengXian-Regular"/>
          <w:sz w:val="32"/>
          <w:szCs w:val="32"/>
        </w:rPr>
        <w:t>；住房保障（类）支出</w:t>
      </w:r>
      <w:r>
        <w:rPr>
          <w:rFonts w:ascii="仿宋_GB2312" w:eastAsia="仿宋_GB2312" w:cs="DengXian-Regular"/>
          <w:sz w:val="32"/>
          <w:szCs w:val="32"/>
        </w:rPr>
        <w:t>2.59</w:t>
      </w:r>
      <w:r>
        <w:rPr>
          <w:rFonts w:hint="eastAsia" w:ascii="仿宋_GB2312" w:eastAsia="仿宋_GB2312" w:cs="DengXian-Regular"/>
          <w:sz w:val="32"/>
          <w:szCs w:val="32"/>
        </w:rPr>
        <w:t>万元，占</w:t>
      </w:r>
      <w:r>
        <w:rPr>
          <w:rFonts w:ascii="仿宋_GB2312" w:eastAsia="仿宋_GB2312" w:cs="DengXian-Regular"/>
          <w:sz w:val="32"/>
          <w:szCs w:val="32"/>
        </w:rPr>
        <w:t>2.2%;</w:t>
      </w:r>
      <w:r>
        <w:rPr>
          <w:rFonts w:hint="eastAsia" w:ascii="仿宋_GB2312" w:eastAsia="仿宋_GB2312" w:cs="DengXian-Regular"/>
          <w:sz w:val="32"/>
          <w:szCs w:val="32"/>
        </w:rPr>
        <w:t>医疗卫生与计划生育支出</w:t>
      </w:r>
      <w:r>
        <w:rPr>
          <w:rFonts w:ascii="仿宋_GB2312" w:eastAsia="仿宋_GB2312" w:cs="DengXian-Regular"/>
          <w:sz w:val="32"/>
          <w:szCs w:val="32"/>
        </w:rPr>
        <w:t>1.53</w:t>
      </w:r>
      <w:r>
        <w:rPr>
          <w:rFonts w:hint="eastAsia" w:ascii="仿宋_GB2312" w:eastAsia="仿宋_GB2312" w:cs="DengXian-Regular"/>
          <w:sz w:val="32"/>
          <w:szCs w:val="32"/>
        </w:rPr>
        <w:t>万元，占</w:t>
      </w:r>
      <w:r>
        <w:rPr>
          <w:rFonts w:ascii="仿宋_GB2312" w:eastAsia="仿宋_GB2312" w:cs="DengXian-Regular"/>
          <w:sz w:val="32"/>
          <w:szCs w:val="32"/>
        </w:rPr>
        <w:t>1.2%</w:t>
      </w:r>
      <w:r>
        <w:rPr>
          <w:rFonts w:hint="eastAsia" w:ascii="仿宋_GB2312" w:eastAsia="仿宋_GB2312" w:cs="DengXian-Regular"/>
          <w:sz w:val="32"/>
          <w:szCs w:val="32"/>
        </w:rPr>
        <w:t>。</w:t>
      </w:r>
    </w:p>
    <w:p w14:paraId="3DAA41EA">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3E7DAF35">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73.03</w:t>
      </w:r>
      <w:r>
        <w:rPr>
          <w:rFonts w:hint="eastAsia" w:ascii="仿宋_GB2312" w:eastAsia="仿宋_GB2312" w:cs="DengXian-Regular"/>
          <w:sz w:val="32"/>
          <w:szCs w:val="32"/>
        </w:rPr>
        <w:t>万元，其中：人员经费</w:t>
      </w:r>
      <w:r>
        <w:rPr>
          <w:rFonts w:ascii="仿宋_GB2312" w:eastAsia="仿宋_GB2312" w:cs="DengXian-Regular"/>
          <w:sz w:val="32"/>
          <w:szCs w:val="32"/>
        </w:rPr>
        <w:t xml:space="preserve"> 67.38</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5.65</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080D5CB6">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14:paraId="61DCB4E2">
      <w:pPr>
        <w:adjustRightInd w:val="0"/>
        <w:snapToGrid w:val="0"/>
        <w:spacing w:line="584" w:lineRule="exact"/>
        <w:ind w:firstLine="640" w:firstLineChars="200"/>
        <w:rPr>
          <w:rFonts w:eastAsia="仿宋_GB2312"/>
          <w:sz w:val="32"/>
          <w:szCs w:val="32"/>
          <w:highlight w:val="yellow"/>
        </w:rPr>
      </w:pPr>
      <w:r>
        <w:rPr>
          <w:rFonts w:hint="eastAsia" w:eastAsia="仿宋_GB2312"/>
          <w:sz w:val="32"/>
          <w:szCs w:val="32"/>
        </w:rPr>
        <w:t>本部门</w:t>
      </w:r>
      <w:r>
        <w:rPr>
          <w:rFonts w:eastAsia="仿宋_GB2312"/>
          <w:sz w:val="32"/>
          <w:szCs w:val="32"/>
        </w:rPr>
        <w:t>2018</w:t>
      </w:r>
      <w:r>
        <w:rPr>
          <w:rFonts w:hint="eastAsia" w:eastAsia="仿宋_GB2312"/>
          <w:sz w:val="32"/>
          <w:szCs w:val="32"/>
        </w:rPr>
        <w:t>年度一般公共预算财政拨款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经费支出共计</w:t>
      </w:r>
      <w:r>
        <w:rPr>
          <w:rFonts w:eastAsia="仿宋_GB2312"/>
          <w:sz w:val="32"/>
          <w:szCs w:val="32"/>
        </w:rPr>
        <w:t>0.52</w:t>
      </w:r>
      <w:r>
        <w:rPr>
          <w:rFonts w:hint="eastAsia" w:eastAsia="仿宋_GB2312"/>
          <w:sz w:val="32"/>
          <w:szCs w:val="32"/>
        </w:rPr>
        <w:t>万元，比年初预算减少</w:t>
      </w:r>
      <w:r>
        <w:rPr>
          <w:rFonts w:eastAsia="仿宋_GB2312"/>
          <w:sz w:val="32"/>
          <w:szCs w:val="32"/>
        </w:rPr>
        <w:t>1.78</w:t>
      </w:r>
      <w:r>
        <w:rPr>
          <w:rFonts w:hint="eastAsia" w:eastAsia="仿宋_GB2312"/>
          <w:sz w:val="32"/>
          <w:szCs w:val="32"/>
        </w:rPr>
        <w:t>万元，降低</w:t>
      </w:r>
      <w:r>
        <w:rPr>
          <w:rFonts w:eastAsia="仿宋_GB2312"/>
          <w:sz w:val="32"/>
          <w:szCs w:val="32"/>
        </w:rPr>
        <w:t>77.4%</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是压缩公车运行维护费支出；比</w:t>
      </w:r>
      <w:r>
        <w:rPr>
          <w:rFonts w:eastAsia="仿宋_GB2312"/>
          <w:sz w:val="32"/>
          <w:szCs w:val="32"/>
        </w:rPr>
        <w:t>2017</w:t>
      </w:r>
      <w:r>
        <w:rPr>
          <w:rFonts w:hint="eastAsia" w:eastAsia="仿宋_GB2312"/>
          <w:sz w:val="32"/>
          <w:szCs w:val="32"/>
        </w:rPr>
        <w:t>年度决算增加</w:t>
      </w:r>
      <w:r>
        <w:rPr>
          <w:rFonts w:eastAsia="仿宋_GB2312"/>
          <w:sz w:val="32"/>
          <w:szCs w:val="32"/>
        </w:rPr>
        <w:t>0.26</w:t>
      </w:r>
      <w:r>
        <w:rPr>
          <w:rFonts w:hint="eastAsia" w:eastAsia="仿宋_GB2312"/>
          <w:sz w:val="32"/>
          <w:szCs w:val="32"/>
        </w:rPr>
        <w:t>万元，增长</w:t>
      </w:r>
      <w:r>
        <w:rPr>
          <w:rFonts w:eastAsia="仿宋_GB2312"/>
          <w:sz w:val="32"/>
          <w:szCs w:val="32"/>
        </w:rPr>
        <w:t>100%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是公车维修费用增加。具体情况如下：</w:t>
      </w:r>
    </w:p>
    <w:p w14:paraId="698AFA5C">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（一）因公出国（境）费支出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人参加其他单位组织的因公出国（境）团组</w:t>
      </w:r>
      <w:r>
        <w:rPr>
          <w:rFonts w:ascii="仿宋_GB2312" w:eastAsia="仿宋_GB2312" w:cs="DengXian-Regular"/>
          <w:sz w:val="32"/>
          <w:szCs w:val="32"/>
        </w:rPr>
        <w:t>0</w:t>
      </w:r>
      <w:r>
        <w:rPr>
          <w:rFonts w:hint="eastAsia" w:ascii="仿宋_GB2312" w:eastAsia="仿宋_GB2312" w:cs="DengXian-Regular"/>
          <w:sz w:val="32"/>
          <w:szCs w:val="32"/>
        </w:rPr>
        <w:t>个。</w:t>
      </w:r>
      <w:r>
        <w:rPr>
          <w:rFonts w:eastAsia="仿宋_GB2312"/>
          <w:sz w:val="32"/>
          <w:szCs w:val="32"/>
        </w:rPr>
        <w:t>因公出国（境）费支出</w:t>
      </w:r>
      <w:r>
        <w:rPr>
          <w:rFonts w:hint="eastAsia" w:eastAsia="仿宋_GB2312"/>
          <w:sz w:val="32"/>
          <w:szCs w:val="32"/>
        </w:rPr>
        <w:t>比</w:t>
      </w:r>
      <w:r>
        <w:rPr>
          <w:rFonts w:eastAsia="仿宋_GB2312"/>
          <w:sz w:val="32"/>
          <w:szCs w:val="32"/>
        </w:rPr>
        <w:t>年初预算增加0万元，增长0.0%，主要是无此类支出；</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年度决算增加0万元，增长0.0%，主要是无此类支出</w:t>
      </w:r>
      <w:r>
        <w:rPr>
          <w:rFonts w:hint="eastAsia" w:eastAsia="仿宋_GB2312"/>
          <w:sz w:val="32"/>
          <w:szCs w:val="32"/>
        </w:rPr>
        <w:t>。</w:t>
      </w:r>
    </w:p>
    <w:p w14:paraId="0EE100A1">
      <w:pPr>
        <w:adjustRightInd w:val="0"/>
        <w:snapToGrid w:val="0"/>
        <w:spacing w:line="584" w:lineRule="exact"/>
        <w:ind w:firstLine="643" w:firstLineChars="200"/>
        <w:rPr>
          <w:rFonts w:eastAsia="仿宋_GB2312"/>
          <w:b/>
          <w:bCs/>
          <w:sz w:val="32"/>
          <w:szCs w:val="32"/>
        </w:rPr>
      </w:pPr>
      <w:r>
        <w:rPr>
          <w:rFonts w:hint="eastAsia" w:eastAsia="楷体_GB2312"/>
          <w:b/>
          <w:bCs/>
          <w:sz w:val="32"/>
          <w:szCs w:val="32"/>
        </w:rPr>
        <w:t>（二）公务用车购置及运行维护费支出</w:t>
      </w:r>
      <w:r>
        <w:rPr>
          <w:rFonts w:eastAsia="楷体_GB2312"/>
          <w:b/>
          <w:bCs/>
          <w:sz w:val="32"/>
          <w:szCs w:val="32"/>
        </w:rPr>
        <w:t>0.52</w:t>
      </w:r>
      <w:r>
        <w:rPr>
          <w:rFonts w:hint="eastAsia" w:eastAsia="楷体_GB2312"/>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年度公务用车购置及运行维护费比年初预算</w:t>
      </w:r>
      <w:r>
        <w:rPr>
          <w:rFonts w:hint="eastAsia" w:eastAsia="仿宋_GB2312"/>
          <w:sz w:val="32"/>
          <w:szCs w:val="32"/>
        </w:rPr>
        <w:t>减少</w:t>
      </w:r>
      <w:r>
        <w:rPr>
          <w:rFonts w:eastAsia="仿宋_GB2312"/>
          <w:sz w:val="32"/>
          <w:szCs w:val="32"/>
        </w:rPr>
        <w:t>1.78</w:t>
      </w:r>
      <w:r>
        <w:rPr>
          <w:rFonts w:hint="eastAsia" w:eastAsia="仿宋_GB2312"/>
          <w:sz w:val="32"/>
          <w:szCs w:val="32"/>
        </w:rPr>
        <w:t>万元</w:t>
      </w:r>
      <w:r>
        <w:rPr>
          <w:rFonts w:hint="eastAsia" w:ascii="仿宋_GB2312" w:eastAsia="仿宋_GB2312" w:cs="DengXian-Regular"/>
          <w:sz w:val="32"/>
          <w:szCs w:val="32"/>
        </w:rPr>
        <w:t>，</w:t>
      </w:r>
      <w:r>
        <w:rPr>
          <w:rFonts w:hint="eastAsia" w:eastAsia="仿宋_GB2312"/>
          <w:sz w:val="32"/>
          <w:szCs w:val="32"/>
        </w:rPr>
        <w:t>降低</w:t>
      </w:r>
      <w:r>
        <w:rPr>
          <w:rFonts w:eastAsia="仿宋_GB2312"/>
          <w:sz w:val="32"/>
          <w:szCs w:val="32"/>
        </w:rPr>
        <w:t>77.4%</w:t>
      </w:r>
      <w:r>
        <w:rPr>
          <w:rFonts w:ascii="仿宋_GB2312" w:eastAsia="仿宋_GB2312" w:cs="DengXian-Regular"/>
          <w:sz w:val="32"/>
          <w:szCs w:val="32"/>
        </w:rPr>
        <w:t>,</w:t>
      </w:r>
      <w:r>
        <w:rPr>
          <w:rFonts w:hint="eastAsia" w:ascii="仿宋_GB2312" w:eastAsia="仿宋_GB2312" w:cs="DengXian-Regular"/>
          <w:sz w:val="32"/>
          <w:szCs w:val="32"/>
        </w:rPr>
        <w:t>主要原因是压缩公车运行维护费支出；</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0.26</w:t>
      </w:r>
      <w:r>
        <w:rPr>
          <w:rFonts w:hint="eastAsia" w:eastAsia="仿宋_GB2312"/>
          <w:sz w:val="32"/>
          <w:szCs w:val="32"/>
        </w:rPr>
        <w:t>万元，增长</w:t>
      </w:r>
      <w:r>
        <w:rPr>
          <w:rFonts w:eastAsia="仿宋_GB2312"/>
          <w:sz w:val="32"/>
          <w:szCs w:val="32"/>
        </w:rPr>
        <w:t>100%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是公车维修费用增加。</w:t>
      </w:r>
      <w:r>
        <w:rPr>
          <w:rFonts w:hint="eastAsia" w:eastAsia="仿宋_GB2312"/>
          <w:b/>
          <w:bCs/>
          <w:sz w:val="32"/>
          <w:szCs w:val="32"/>
        </w:rPr>
        <w:t>其中：</w:t>
      </w:r>
    </w:p>
    <w:p w14:paraId="4AA57450">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公务用车购置费支出为零。</w:t>
      </w:r>
      <w:r>
        <w:rPr>
          <w:rFonts w:hint="eastAsia" w:eastAsia="仿宋_GB2312"/>
          <w:sz w:val="32"/>
          <w:szCs w:val="32"/>
        </w:rPr>
        <w:t>本部门</w:t>
      </w:r>
      <w:r>
        <w:rPr>
          <w:rFonts w:eastAsia="仿宋_GB2312"/>
          <w:sz w:val="32"/>
          <w:szCs w:val="32"/>
        </w:rPr>
        <w:t>2018</w:t>
      </w:r>
      <w:r>
        <w:rPr>
          <w:rFonts w:hint="eastAsia" w:eastAsia="仿宋_GB2312"/>
          <w:sz w:val="32"/>
          <w:szCs w:val="32"/>
        </w:rPr>
        <w:t>年度未发生公务用车购置经费支出。较年初预算无增减变化；较</w:t>
      </w:r>
      <w:r>
        <w:rPr>
          <w:rFonts w:eastAsia="仿宋_GB2312"/>
          <w:sz w:val="32"/>
          <w:szCs w:val="32"/>
        </w:rPr>
        <w:t>2017</w:t>
      </w:r>
      <w:r>
        <w:rPr>
          <w:rFonts w:hint="eastAsia" w:eastAsia="仿宋_GB2312"/>
          <w:sz w:val="32"/>
          <w:szCs w:val="32"/>
        </w:rPr>
        <w:t>年度决算无增减变化。</w:t>
      </w:r>
    </w:p>
    <w:p w14:paraId="7FDE6835">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公务用车运行维护费支出</w:t>
      </w:r>
      <w:r>
        <w:rPr>
          <w:rFonts w:eastAsia="仿宋_GB2312"/>
          <w:b/>
          <w:sz w:val="32"/>
          <w:szCs w:val="32"/>
        </w:rPr>
        <w:t>0.52</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年末单位公务用车保有量</w:t>
      </w:r>
      <w:r>
        <w:rPr>
          <w:rFonts w:eastAsia="仿宋_GB2312"/>
          <w:sz w:val="32"/>
          <w:szCs w:val="32"/>
        </w:rPr>
        <w:t>1</w:t>
      </w:r>
      <w:r>
        <w:rPr>
          <w:rFonts w:hint="eastAsia" w:eastAsia="仿宋_GB2312"/>
          <w:sz w:val="32"/>
          <w:szCs w:val="32"/>
        </w:rPr>
        <w:t>辆。公车运行维护费支出比年初预算减少</w:t>
      </w:r>
      <w:r>
        <w:rPr>
          <w:rFonts w:eastAsia="仿宋_GB2312"/>
          <w:sz w:val="32"/>
          <w:szCs w:val="32"/>
        </w:rPr>
        <w:t>1.78</w:t>
      </w:r>
      <w:r>
        <w:rPr>
          <w:rFonts w:hint="eastAsia" w:eastAsia="仿宋_GB2312"/>
          <w:sz w:val="32"/>
          <w:szCs w:val="32"/>
        </w:rPr>
        <w:t>万元，降低</w:t>
      </w:r>
      <w:r>
        <w:rPr>
          <w:rFonts w:eastAsia="仿宋_GB2312"/>
          <w:sz w:val="32"/>
          <w:szCs w:val="32"/>
        </w:rPr>
        <w:t>77.4%</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是压缩公车运行维护费支出；比</w:t>
      </w:r>
      <w:r>
        <w:rPr>
          <w:rFonts w:eastAsia="仿宋_GB2312"/>
          <w:sz w:val="32"/>
          <w:szCs w:val="32"/>
        </w:rPr>
        <w:t>2017</w:t>
      </w:r>
      <w:r>
        <w:rPr>
          <w:rFonts w:hint="eastAsia" w:eastAsia="仿宋_GB2312"/>
          <w:sz w:val="32"/>
          <w:szCs w:val="32"/>
        </w:rPr>
        <w:t>年度决算增加</w:t>
      </w:r>
      <w:r>
        <w:rPr>
          <w:rFonts w:eastAsia="仿宋_GB2312"/>
          <w:sz w:val="32"/>
          <w:szCs w:val="32"/>
        </w:rPr>
        <w:t>0.26</w:t>
      </w:r>
      <w:r>
        <w:rPr>
          <w:rFonts w:hint="eastAsia" w:eastAsia="仿宋_GB2312"/>
          <w:sz w:val="32"/>
          <w:szCs w:val="32"/>
        </w:rPr>
        <w:t>万元，增长</w:t>
      </w:r>
      <w:r>
        <w:rPr>
          <w:rFonts w:eastAsia="仿宋_GB2312"/>
          <w:sz w:val="32"/>
          <w:szCs w:val="32"/>
        </w:rPr>
        <w:t>100%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是公车维修费用增加。</w:t>
      </w:r>
    </w:p>
    <w:p w14:paraId="7A80F463">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（三）公务接待费支出为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年度公务接待共0批次、0人次。公务接待费支出</w:t>
      </w:r>
      <w:r>
        <w:rPr>
          <w:rFonts w:hint="eastAsia" w:eastAsia="仿宋_GB2312"/>
          <w:sz w:val="32"/>
          <w:szCs w:val="32"/>
        </w:rPr>
        <w:t>比</w:t>
      </w:r>
      <w:r>
        <w:rPr>
          <w:rFonts w:eastAsia="仿宋_GB2312"/>
          <w:sz w:val="32"/>
          <w:szCs w:val="32"/>
        </w:rPr>
        <w:t>年初预算增加0万元，增长0.0%，主要是无此类支出；</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年度决算增加0万元，增长（降低）0.0%，主要是无此类支出</w:t>
      </w:r>
      <w:r>
        <w:rPr>
          <w:rFonts w:hint="eastAsia" w:eastAsia="仿宋_GB2312"/>
          <w:sz w:val="32"/>
          <w:szCs w:val="32"/>
        </w:rPr>
        <w:t>。</w:t>
      </w:r>
    </w:p>
    <w:p w14:paraId="56114C03">
      <w:pPr>
        <w:adjustRightInd w:val="0"/>
        <w:snapToGrid w:val="0"/>
        <w:spacing w:line="584" w:lineRule="exact"/>
        <w:ind w:firstLine="640" w:firstLineChars="200"/>
        <w:rPr>
          <w:rFonts w:ascii="黑体" w:eastAsia="黑体"/>
          <w:sz w:val="32"/>
          <w:szCs w:val="40"/>
        </w:rPr>
      </w:pPr>
      <w:r>
        <w:rPr>
          <w:rFonts w:hint="eastAsia" w:ascii="黑体" w:eastAsia="黑体"/>
          <w:sz w:val="32"/>
          <w:szCs w:val="40"/>
        </w:rPr>
        <w:t>六、预算绩效情况说明</w:t>
      </w:r>
    </w:p>
    <w:p w14:paraId="698C0A8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根据绩效预算管理改革要求，本部门认真开展了预算绩效管理改革开展情况自查，对部门全面规范绩效预算编制、严格预算执行管理、推进绩效评价工作、推进预决算信息公开等方面进行了自评，考核结果为优秀。</w:t>
      </w:r>
    </w:p>
    <w:p w14:paraId="0DF7461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（二）项目绩效自评结果。根据预算绩效管理要求，本部门组织对</w:t>
      </w:r>
      <w:r>
        <w:rPr>
          <w:rFonts w:ascii="仿宋_GB2312" w:eastAsia="仿宋_GB2312" w:cs="DengXian-Regular"/>
          <w:sz w:val="32"/>
          <w:szCs w:val="32"/>
        </w:rPr>
        <w:t xml:space="preserve">2018 </w:t>
      </w:r>
      <w:r>
        <w:rPr>
          <w:rFonts w:hint="eastAsia" w:ascii="仿宋_GB2312" w:eastAsia="仿宋_GB2312" w:cs="DengXian-Regular"/>
          <w:sz w:val="32"/>
          <w:szCs w:val="32"/>
        </w:rPr>
        <w:t>年度专项项目预算支出开展绩效自评。从评价情况看，项目评价结果为优秀。</w:t>
      </w:r>
    </w:p>
    <w:p w14:paraId="61D98E9F">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（三）重点项目绩效评价结果。本单位无重点支出项目。</w:t>
      </w:r>
    </w:p>
    <w:p w14:paraId="49816219">
      <w:pPr>
        <w:adjustRightInd w:val="0"/>
        <w:snapToGrid w:val="0"/>
        <w:spacing w:line="584" w:lineRule="exact"/>
        <w:ind w:firstLine="640" w:firstLineChars="200"/>
        <w:rPr>
          <w:rFonts w:ascii="黑体" w:eastAsia="黑体"/>
          <w:sz w:val="32"/>
          <w:szCs w:val="40"/>
        </w:rPr>
      </w:pPr>
      <w:r>
        <w:rPr>
          <w:rFonts w:hint="eastAsia" w:ascii="黑体" w:eastAsia="黑体"/>
          <w:sz w:val="32"/>
          <w:szCs w:val="40"/>
        </w:rPr>
        <w:t>七、其他重要事项的说明</w:t>
      </w:r>
    </w:p>
    <w:p w14:paraId="348338A6">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5ABCE4B8">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5.65</w:t>
      </w:r>
      <w:r>
        <w:rPr>
          <w:rFonts w:hint="eastAsia" w:ascii="仿宋_GB2312" w:eastAsia="仿宋_GB2312" w:cs="DengXian-Regular"/>
          <w:sz w:val="32"/>
          <w:szCs w:val="32"/>
        </w:rPr>
        <w:t>万元，比年初预算数减少</w:t>
      </w:r>
      <w:r>
        <w:rPr>
          <w:rFonts w:ascii="仿宋_GB2312" w:eastAsia="仿宋_GB2312" w:cs="DengXian-Regular"/>
          <w:sz w:val="32"/>
          <w:szCs w:val="32"/>
        </w:rPr>
        <w:t>1.17</w:t>
      </w:r>
      <w:r>
        <w:rPr>
          <w:rFonts w:hint="eastAsia" w:ascii="仿宋_GB2312" w:eastAsia="仿宋_GB2312" w:cs="DengXian-Regular"/>
          <w:sz w:val="32"/>
          <w:szCs w:val="32"/>
        </w:rPr>
        <w:t>万元，降低</w:t>
      </w:r>
      <w:r>
        <w:rPr>
          <w:rFonts w:ascii="仿宋_GB2312" w:eastAsia="仿宋_GB2312" w:cs="DengXian-Regular"/>
          <w:sz w:val="32"/>
          <w:szCs w:val="32"/>
        </w:rPr>
        <w:t xml:space="preserve">17.2 </w:t>
      </w:r>
      <w:r>
        <w:rPr>
          <w:rFonts w:eastAsia="仿宋_GB2312"/>
          <w:sz w:val="32"/>
          <w:szCs w:val="32"/>
        </w:rPr>
        <w:t>%</w:t>
      </w:r>
      <w:r>
        <w:rPr>
          <w:rFonts w:hint="eastAsia" w:ascii="仿宋_GB2312" w:eastAsia="仿宋_GB2312" w:cs="DengXian-Regular"/>
          <w:sz w:val="32"/>
          <w:szCs w:val="32"/>
        </w:rPr>
        <w:t>。主要原因是压缩办公经费支出。</w:t>
      </w:r>
      <w:r>
        <w:rPr>
          <w:rFonts w:hint="eastAsia" w:eastAsia="仿宋_GB2312"/>
          <w:sz w:val="32"/>
          <w:szCs w:val="32"/>
        </w:rPr>
        <w:t>较</w:t>
      </w:r>
      <w:r>
        <w:rPr>
          <w:rFonts w:eastAsia="仿宋_GB2312"/>
          <w:sz w:val="32"/>
          <w:szCs w:val="32"/>
        </w:rPr>
        <w:t>2017</w:t>
      </w:r>
      <w:r>
        <w:rPr>
          <w:rFonts w:hint="eastAsia" w:eastAsia="仿宋_GB2312"/>
          <w:sz w:val="32"/>
          <w:szCs w:val="32"/>
        </w:rPr>
        <w:t>年度决算增加</w:t>
      </w:r>
      <w:r>
        <w:rPr>
          <w:rFonts w:eastAsia="仿宋_GB2312"/>
          <w:sz w:val="32"/>
          <w:szCs w:val="32"/>
        </w:rPr>
        <w:t>2.41</w:t>
      </w:r>
      <w:r>
        <w:rPr>
          <w:rFonts w:hint="eastAsia" w:eastAsia="仿宋_GB2312"/>
          <w:sz w:val="32"/>
          <w:szCs w:val="32"/>
        </w:rPr>
        <w:t>万元，增长</w:t>
      </w:r>
      <w:r>
        <w:rPr>
          <w:rFonts w:eastAsia="仿宋_GB2312"/>
          <w:sz w:val="32"/>
          <w:szCs w:val="32"/>
        </w:rPr>
        <w:t>74.4%</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是工作任务加重，日常办公费用有所增加。</w:t>
      </w:r>
    </w:p>
    <w:p w14:paraId="1B8088B8">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73B2FB59">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0</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政府采购货物支出0 万元、政府采购工程支出0万元、政府采购服务支出0万元。授予中小企业合同金0万元，占政府采购支出总额的0.0</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其中授予小微企业合同金额0万元，占政府采购支出总额的0%。</w:t>
      </w:r>
    </w:p>
    <w:p w14:paraId="574F28EF">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2463B06E">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辆，比上年增加</w:t>
      </w:r>
      <w:r>
        <w:rPr>
          <w:rFonts w:ascii="仿宋_GB2312" w:eastAsia="仿宋_GB2312" w:cs="DengXian-Regular"/>
          <w:sz w:val="32"/>
          <w:szCs w:val="32"/>
        </w:rPr>
        <w:t>0</w:t>
      </w:r>
      <w:r>
        <w:rPr>
          <w:rFonts w:hint="eastAsia" w:ascii="仿宋_GB2312" w:eastAsia="仿宋_GB2312" w:cs="DengXian-Regular"/>
          <w:sz w:val="32"/>
          <w:szCs w:val="32"/>
        </w:rPr>
        <w:t>辆，主要原因是公车改革。其中，副部（省）级及以上领导用车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套，单位价值</w:t>
      </w:r>
      <w:r>
        <w:rPr>
          <w:rFonts w:ascii="仿宋_GB2312" w:eastAsia="仿宋_GB2312" w:cs="TimesNewRomanPSMT"/>
          <w:sz w:val="32"/>
          <w:szCs w:val="32"/>
        </w:rPr>
        <w:t>100</w:t>
      </w:r>
      <w:r>
        <w:rPr>
          <w:rFonts w:hint="eastAsia" w:ascii="仿宋_GB2312" w:eastAsia="仿宋_GB2312" w:cs="DengXian-Regular"/>
          <w:sz w:val="32"/>
          <w:szCs w:val="32"/>
        </w:rPr>
        <w:t>万元以上专用设备台（套）比上年增加</w:t>
      </w:r>
      <w:r>
        <w:rPr>
          <w:rFonts w:ascii="仿宋_GB2312" w:eastAsia="仿宋_GB2312" w:cs="DengXian-Regular"/>
          <w:sz w:val="32"/>
          <w:szCs w:val="32"/>
        </w:rPr>
        <w:t>0</w:t>
      </w:r>
      <w:r>
        <w:rPr>
          <w:rFonts w:hint="eastAsia" w:ascii="仿宋_GB2312" w:eastAsia="仿宋_GB2312" w:cs="DengXian-Regular"/>
          <w:sz w:val="32"/>
          <w:szCs w:val="32"/>
        </w:rPr>
        <w:t>套。</w:t>
      </w:r>
    </w:p>
    <w:p w14:paraId="3704199D">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43D46AF2">
      <w:pPr>
        <w:widowControl/>
        <w:spacing w:line="580" w:lineRule="exact"/>
        <w:ind w:firstLine="640"/>
        <w:rPr>
          <w:rFonts w:eastAsia="仿宋_GB2312"/>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年度政府性基金无政府性基金预算财政拨款国有资本经营预算财政拨款收支及结转结余情况，无政府采购情况，故</w:t>
      </w:r>
      <w:r>
        <w:rPr>
          <w:rFonts w:hint="eastAsia" w:eastAsia="仿宋_GB2312"/>
          <w:sz w:val="32"/>
          <w:szCs w:val="32"/>
        </w:rPr>
        <w:t>《政府性基金预算财政拨款收入支出决算表》《国有资本经营预算财政拨款支出决算表》《政府采购情况表》</w:t>
      </w:r>
      <w:r>
        <w:rPr>
          <w:rFonts w:hint="eastAsia" w:ascii="仿宋_GB2312" w:eastAsia="仿宋_GB2312" w:cs="DengXian-Regular"/>
          <w:sz w:val="32"/>
          <w:szCs w:val="32"/>
        </w:rPr>
        <w:t>表以空表列示。</w:t>
      </w:r>
    </w:p>
    <w:p w14:paraId="3EAAB225">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14:paraId="7A072B49">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6296127E">
      <w:pPr>
        <w:widowControl/>
        <w:spacing w:line="1200" w:lineRule="exact"/>
        <w:jc w:val="center"/>
        <w:rPr>
          <w:rFonts w:ascii="黑体" w:eastAsia="黑体"/>
          <w:color w:val="000000"/>
          <w:sz w:val="96"/>
          <w:szCs w:val="96"/>
        </w:rPr>
      </w:pPr>
    </w:p>
    <w:p w14:paraId="5DDE1044">
      <w:pPr>
        <w:widowControl/>
        <w:spacing w:line="1200" w:lineRule="exact"/>
        <w:jc w:val="center"/>
        <w:rPr>
          <w:rFonts w:ascii="黑体" w:eastAsia="黑体"/>
          <w:color w:val="000000"/>
          <w:sz w:val="96"/>
          <w:szCs w:val="96"/>
        </w:rPr>
      </w:pPr>
    </w:p>
    <w:p w14:paraId="352F4D87">
      <w:pPr>
        <w:widowControl/>
        <w:spacing w:line="1200" w:lineRule="exact"/>
        <w:jc w:val="center"/>
        <w:rPr>
          <w:rFonts w:ascii="黑体" w:eastAsia="黑体"/>
          <w:color w:val="000000"/>
          <w:sz w:val="96"/>
          <w:szCs w:val="96"/>
        </w:rPr>
      </w:pPr>
    </w:p>
    <w:p w14:paraId="0DC66CC8">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5AC8ED24">
      <w:pPr>
        <w:widowControl/>
        <w:spacing w:line="1200" w:lineRule="exact"/>
        <w:jc w:val="center"/>
        <w:rPr>
          <w:color w:val="000000"/>
          <w:sz w:val="96"/>
          <w:szCs w:val="96"/>
        </w:rPr>
      </w:pPr>
      <w:r>
        <w:rPr>
          <w:rFonts w:hint="eastAsia" w:ascii="黑体" w:eastAsia="黑体"/>
          <w:color w:val="000000"/>
          <w:sz w:val="96"/>
          <w:szCs w:val="96"/>
        </w:rPr>
        <w:t>名词解释</w:t>
      </w:r>
    </w:p>
    <w:p w14:paraId="28A79CCD">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026471E1">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7B715F7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5CCA10C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58E6B98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C42E3A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108EB5D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1643BCD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103355D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704833A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66E2CAC1">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3C9820E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4512B9EF">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0BD69B81">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6C87DAD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73EDA15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303E71C3">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92378D0">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ascii="仿宋_GB2312" w:eastAsia="仿宋_GB2312"/>
          <w:b/>
          <w:bCs/>
          <w:color w:val="000000"/>
          <w:kern w:val="0"/>
          <w:sz w:val="32"/>
          <w:szCs w:val="32"/>
        </w:rPr>
        <w:t>:</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5D4FCDE5">
      <w:pPr>
        <w:widowControl/>
        <w:spacing w:after="0" w:line="560" w:lineRule="exact"/>
        <w:ind w:firstLine="640" w:firstLineChars="200"/>
        <w:rPr>
          <w:rFonts w:ascii="仿宋_GB2312" w:eastAsia="仿宋_GB2312" w:cs="ArialUnicodeMS"/>
          <w:kern w:val="0"/>
          <w:sz w:val="32"/>
          <w:szCs w:val="32"/>
        </w:rPr>
      </w:pPr>
    </w:p>
    <w:p w14:paraId="2BED6F45">
      <w:pPr>
        <w:widowControl/>
        <w:spacing w:after="0" w:line="560" w:lineRule="exact"/>
        <w:ind w:firstLine="640" w:firstLineChars="200"/>
        <w:rPr>
          <w:rFonts w:ascii="仿宋_GB2312" w:eastAsia="仿宋_GB2312" w:cs="ArialUnicodeMS"/>
          <w:kern w:val="0"/>
          <w:sz w:val="32"/>
          <w:szCs w:val="32"/>
        </w:rPr>
      </w:pPr>
    </w:p>
    <w:p w14:paraId="694D25FB">
      <w:pPr>
        <w:widowControl/>
        <w:spacing w:after="0" w:line="560" w:lineRule="exact"/>
        <w:ind w:firstLine="640" w:firstLineChars="200"/>
        <w:rPr>
          <w:rFonts w:ascii="仿宋_GB2312" w:eastAsia="仿宋_GB2312" w:cs="ArialUnicodeMS"/>
          <w:kern w:val="0"/>
          <w:sz w:val="32"/>
          <w:szCs w:val="32"/>
        </w:rPr>
      </w:pPr>
    </w:p>
    <w:p w14:paraId="7DE319F7">
      <w:pPr>
        <w:widowControl/>
        <w:spacing w:after="0" w:line="560" w:lineRule="exact"/>
        <w:ind w:firstLine="640" w:firstLineChars="200"/>
        <w:rPr>
          <w:rFonts w:ascii="仿宋_GB2312" w:eastAsia="仿宋_GB2312" w:cs="ArialUnicodeMS"/>
          <w:kern w:val="0"/>
          <w:sz w:val="32"/>
          <w:szCs w:val="32"/>
        </w:rPr>
      </w:pPr>
    </w:p>
    <w:p w14:paraId="285D7D97">
      <w:pPr>
        <w:widowControl/>
        <w:spacing w:after="0" w:line="560" w:lineRule="exact"/>
        <w:ind w:firstLine="640" w:firstLineChars="200"/>
        <w:rPr>
          <w:rFonts w:ascii="仿宋_GB2312" w:eastAsia="仿宋_GB2312" w:cs="ArialUnicodeMS"/>
          <w:kern w:val="0"/>
          <w:sz w:val="32"/>
          <w:szCs w:val="32"/>
        </w:rPr>
      </w:pPr>
    </w:p>
    <w:p w14:paraId="45002AF5">
      <w:pPr>
        <w:widowControl/>
        <w:spacing w:after="0" w:line="560" w:lineRule="exact"/>
        <w:ind w:firstLine="640" w:firstLineChars="200"/>
        <w:rPr>
          <w:rFonts w:ascii="仿宋_GB2312" w:eastAsia="仿宋_GB2312" w:cs="ArialUnicodeMS"/>
          <w:kern w:val="0"/>
          <w:sz w:val="32"/>
          <w:szCs w:val="32"/>
        </w:rPr>
      </w:pPr>
    </w:p>
    <w:p w14:paraId="31F723AA">
      <w:pPr>
        <w:widowControl/>
        <w:spacing w:after="0" w:line="560" w:lineRule="exact"/>
        <w:ind w:firstLine="640" w:firstLineChars="200"/>
        <w:rPr>
          <w:rFonts w:ascii="仿宋_GB2312" w:eastAsia="仿宋_GB2312" w:cs="ArialUnicodeMS"/>
          <w:kern w:val="0"/>
          <w:sz w:val="32"/>
          <w:szCs w:val="32"/>
        </w:rPr>
      </w:pPr>
    </w:p>
    <w:p w14:paraId="7855D0D3">
      <w:pPr>
        <w:widowControl/>
        <w:spacing w:after="0" w:line="560" w:lineRule="exact"/>
        <w:ind w:firstLine="640" w:firstLineChars="200"/>
        <w:rPr>
          <w:rFonts w:ascii="仿宋_GB2312" w:eastAsia="仿宋_GB2312" w:cs="ArialUnicodeMS"/>
          <w:kern w:val="0"/>
          <w:sz w:val="32"/>
          <w:szCs w:val="32"/>
        </w:rPr>
      </w:pPr>
    </w:p>
    <w:p w14:paraId="3797F589">
      <w:pPr>
        <w:widowControl/>
        <w:spacing w:after="0" w:line="560" w:lineRule="exact"/>
        <w:ind w:firstLine="640" w:firstLineChars="200"/>
        <w:rPr>
          <w:rFonts w:ascii="仿宋_GB2312" w:eastAsia="仿宋_GB2312" w:cs="ArialUnicodeMS"/>
          <w:kern w:val="0"/>
          <w:sz w:val="32"/>
          <w:szCs w:val="32"/>
        </w:rPr>
      </w:pPr>
    </w:p>
    <w:p w14:paraId="0D25C1CE">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2I1NzdlZjVkMzhkN2M2NjI3YzkwZjgxYTYwNzY3NWYifQ=="/>
  </w:docVars>
  <w:rsids>
    <w:rsidRoot w:val="00000000"/>
    <w:rsid w:val="1E2D3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libri" w:hAnsi="Calibri" w:cs="Arial"/>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4"/>
    <w:basedOn w:val="1"/>
    <w:next w:val="1"/>
    <w:qFormat/>
    <w:uiPriority w:val="0"/>
    <w:pPr>
      <w:keepNext/>
      <w:keepLines/>
      <w:widowControl w:val="0"/>
      <w:spacing w:before="280" w:after="290" w:line="377" w:lineRule="auto"/>
      <w:outlineLvl w:val="3"/>
    </w:pPr>
    <w:rPr>
      <w:rFonts w:ascii="Calibri" w:hAnsi="Calibri" w:cs="Arial"/>
      <w:b/>
      <w:bCs/>
      <w:sz w:val="28"/>
      <w:szCs w:val="28"/>
    </w:rPr>
  </w:style>
  <w:style w:type="character" w:default="1" w:styleId="15">
    <w:name w:val="Default Paragraph Font"/>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annotation text"/>
    <w:basedOn w:val="1"/>
    <w:uiPriority w:val="0"/>
    <w:pPr>
      <w:jc w:val="left"/>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mbria" w:hAnsi="Cambria" w:eastAsia="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qFormat/>
    <w:uiPriority w:val="0"/>
    <w:pPr>
      <w:widowControl/>
      <w:spacing w:after="200" w:line="276" w:lineRule="auto"/>
      <w:jc w:val="left"/>
    </w:pPr>
    <w:rPr>
      <w:rFonts w:ascii="Calibri" w:hAnsi="Calibri" w:cs="Arial"/>
      <w:i/>
      <w:iCs/>
      <w:color w:val="F0A22E"/>
      <w:spacing w:val="15"/>
      <w:kern w:val="0"/>
      <w:sz w:val="24"/>
    </w:rPr>
  </w:style>
  <w:style w:type="paragraph" w:styleId="12">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styleId="13">
    <w:name w:val="annotation subject"/>
    <w:basedOn w:val="6"/>
    <w:next w:val="6"/>
    <w:uiPriority w:val="0"/>
    <w:rPr>
      <w:b/>
      <w:bCs/>
    </w:rPr>
  </w:style>
  <w:style w:type="character" w:styleId="16">
    <w:name w:val="annotation reference"/>
    <w:basedOn w:val="15"/>
    <w:uiPriority w:val="0"/>
    <w:rPr>
      <w:rFonts w:cs="Times New Roman"/>
      <w:sz w:val="21"/>
      <w:szCs w:val="21"/>
    </w:rPr>
  </w:style>
  <w:style w:type="paragraph" w:customStyle="1" w:styleId="17">
    <w:name w:val="无间隔1"/>
    <w:uiPriority w:val="0"/>
    <w:pPr>
      <w:spacing w:after="160" w:line="480" w:lineRule="auto"/>
    </w:pPr>
    <w:rPr>
      <w:rFonts w:ascii="Cambria" w:hAnsi="Cambria" w:eastAsia="黑体" w:cs="Times New Roman"/>
      <w:kern w:val="0"/>
      <w:sz w:val="22"/>
      <w:szCs w:val="22"/>
      <w:lang w:val="en-US" w:eastAsia="zh-CN" w:bidi="ar-SA"/>
    </w:rPr>
  </w:style>
  <w:style w:type="character" w:customStyle="1" w:styleId="18">
    <w:name w:val="Style1"/>
    <w:basedOn w:val="15"/>
    <w:uiPriority w:val="0"/>
    <w:rPr>
      <w:rFonts w:ascii="Cambria" w:hAnsi="Cambria" w:eastAsia="黑体" w:cs="Times New Roman"/>
      <w:sz w:val="22"/>
      <w:szCs w:val="22"/>
      <w:lang w:eastAsia="zh-CN"/>
    </w:rPr>
  </w:style>
  <w:style w:type="character" w:customStyle="1" w:styleId="19">
    <w:name w:val="Style2"/>
    <w:basedOn w:val="15"/>
    <w:uiPriority w:val="0"/>
    <w:rPr>
      <w:rFonts w:ascii="Cambria" w:hAnsi="Cambria" w:eastAsia="黑体" w:cs="Times New Roman"/>
      <w:sz w:val="22"/>
      <w:szCs w:val="22"/>
      <w:lang w:eastAsia="zh-CN"/>
    </w:rPr>
  </w:style>
  <w:style w:type="character" w:customStyle="1" w:styleId="20">
    <w:name w:val="Style3"/>
    <w:basedOn w:val="15"/>
    <w:uiPriority w:val="0"/>
    <w:rPr>
      <w:rFonts w:ascii="Cambria" w:hAnsi="Cambria" w:eastAsia="黑体" w:cs="Times New Roman"/>
      <w:sz w:val="22"/>
      <w:szCs w:val="22"/>
      <w:lang w:eastAsia="zh-CN"/>
    </w:rPr>
  </w:style>
  <w:style w:type="character" w:customStyle="1" w:styleId="21">
    <w:name w:val="Style4"/>
    <w:basedOn w:val="15"/>
    <w:uiPriority w:val="0"/>
    <w:rPr>
      <w:rFonts w:ascii="Cambria" w:hAnsi="Cambria" w:eastAsia="黑体" w:cs="Times New Roman"/>
      <w:sz w:val="22"/>
      <w:szCs w:val="22"/>
      <w:lang w:eastAsia="zh-CN"/>
    </w:rPr>
  </w:style>
  <w:style w:type="character" w:customStyle="1" w:styleId="22">
    <w:name w:val="Style5"/>
    <w:basedOn w:val="15"/>
    <w:uiPriority w:val="0"/>
    <w:rPr>
      <w:rFonts w:ascii="Cambria" w:hAnsi="Cambria" w:eastAsia="黑体" w:cs="Times New Roman"/>
      <w:sz w:val="22"/>
      <w:szCs w:val="22"/>
      <w:lang w:eastAsia="zh-CN"/>
    </w:rPr>
  </w:style>
  <w:style w:type="paragraph" w:customStyle="1" w:styleId="23">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16</Pages>
  <Words>4317</Words>
  <Characters>4656</Characters>
  <Lines>267</Lines>
  <Paragraphs>87</Paragraphs>
  <TotalTime>528</TotalTime>
  <ScaleCrop>false</ScaleCrop>
  <LinksUpToDate>false</LinksUpToDate>
  <CharactersWithSpaces>4671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2024-07-19T08:55:10Z</dcterms:modified>
  <dc:subject>石家庄市xxx部门</dc:subject>
  <dc:title>2017年度部门决算</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85A4DA7CE2AF494D976F6C73940CE05F_13</vt:lpwstr>
  </property>
</Properties>
</file>