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14A4523">
      <w:pPr>
        <w:widowControl/>
        <w:spacing w:line="1200" w:lineRule="exact"/>
        <w:jc w:val="center"/>
        <w:rPr>
          <w:rFonts w:ascii="黑体" w:eastAsia="黑体"/>
          <w:color w:val="000000"/>
          <w:sz w:val="96"/>
          <w:szCs w:val="96"/>
        </w:rPr>
      </w:pPr>
    </w:p>
    <w:p w14:paraId="56778A7B">
      <w:pPr>
        <w:widowControl/>
        <w:spacing w:line="1200" w:lineRule="exact"/>
        <w:jc w:val="center"/>
        <w:rPr>
          <w:rFonts w:ascii="黑体" w:eastAsia="黑体"/>
          <w:color w:val="000000"/>
          <w:sz w:val="96"/>
          <w:szCs w:val="96"/>
        </w:rPr>
      </w:pPr>
    </w:p>
    <w:p w14:paraId="0DD6EADB">
      <w:pPr>
        <w:widowControl/>
        <w:spacing w:line="1200" w:lineRule="exact"/>
        <w:jc w:val="center"/>
        <w:rPr>
          <w:color w:val="000000"/>
          <w:sz w:val="96"/>
          <w:szCs w:val="96"/>
        </w:rPr>
      </w:pPr>
      <w:r>
        <w:rPr>
          <w:sz w:val="84"/>
          <w:szCs w:val="84"/>
        </w:rPr>
        <w:t>201</w:t>
      </w:r>
      <w:r>
        <w:rPr>
          <w:rFonts w:hint="eastAsia"/>
          <w:sz w:val="84"/>
          <w:szCs w:val="84"/>
        </w:rPr>
        <w:t>8</w:t>
      </w:r>
      <w:r>
        <w:rPr>
          <w:sz w:val="84"/>
          <w:szCs w:val="84"/>
        </w:rPr>
        <w:t>年度部门决算公开</w:t>
      </w:r>
    </w:p>
    <w:p w14:paraId="5B3DAA52">
      <w:pPr>
        <w:widowControl/>
        <w:jc w:val="center"/>
        <w:rPr>
          <w:rFonts w:ascii="黑体" w:eastAsia="黑体"/>
          <w:color w:val="002060"/>
          <w:sz w:val="72"/>
          <w:szCs w:val="72"/>
        </w:rPr>
      </w:pPr>
    </w:p>
    <w:p w14:paraId="3DC4FA2A">
      <w:pPr>
        <w:widowControl/>
        <w:jc w:val="center"/>
        <w:rPr>
          <w:rFonts w:ascii="黑体" w:eastAsia="黑体"/>
          <w:b/>
          <w:sz w:val="72"/>
          <w:szCs w:val="72"/>
        </w:rPr>
      </w:pPr>
    </w:p>
    <w:p w14:paraId="2A247478">
      <w:pPr>
        <w:widowControl/>
        <w:jc w:val="center"/>
        <w:rPr>
          <w:rFonts w:ascii="黑体" w:eastAsia="黑体"/>
          <w:b/>
          <w:sz w:val="72"/>
          <w:szCs w:val="72"/>
        </w:rPr>
      </w:pPr>
    </w:p>
    <w:p w14:paraId="551A196C">
      <w:pPr>
        <w:widowControl/>
        <w:jc w:val="center"/>
        <w:rPr>
          <w:rFonts w:ascii="黑体" w:eastAsia="黑体"/>
          <w:b/>
          <w:sz w:val="72"/>
          <w:szCs w:val="72"/>
        </w:rPr>
      </w:pPr>
    </w:p>
    <w:p w14:paraId="2A083AE4">
      <w:pPr>
        <w:widowControl/>
        <w:jc w:val="center"/>
        <w:rPr>
          <w:rFonts w:ascii="黑体" w:eastAsia="黑体"/>
          <w:b/>
          <w:sz w:val="72"/>
          <w:szCs w:val="72"/>
        </w:rPr>
      </w:pPr>
    </w:p>
    <w:p w14:paraId="70BB0C34">
      <w:pPr>
        <w:widowControl/>
        <w:jc w:val="center"/>
        <w:rPr>
          <w:rFonts w:ascii="黑体" w:eastAsia="黑体"/>
          <w:b/>
          <w:sz w:val="72"/>
          <w:szCs w:val="72"/>
        </w:rPr>
      </w:pPr>
    </w:p>
    <w:p w14:paraId="44C24336">
      <w:pPr>
        <w:jc w:val="center"/>
      </w:pPr>
      <w:r>
        <w:rPr>
          <w:rFonts w:hint="eastAsia"/>
          <w:b/>
          <w:sz w:val="44"/>
          <w:szCs w:val="44"/>
        </w:rPr>
        <w:t>廊坊市广阳区</w:t>
      </w:r>
      <w:bookmarkStart w:id="0" w:name="_GoBack"/>
      <w:r>
        <w:rPr>
          <w:rFonts w:hint="eastAsia"/>
          <w:b/>
          <w:sz w:val="44"/>
          <w:szCs w:val="44"/>
        </w:rPr>
        <w:t>北旺乡人民政府</w:t>
      </w:r>
      <w:bookmarkEnd w:id="0"/>
    </w:p>
    <w:p w14:paraId="39266C0C"/>
    <w:p w14:paraId="67E4F104"/>
    <w:p w14:paraId="756680C9"/>
    <w:p w14:paraId="4CBF6639"/>
    <w:p w14:paraId="0B2A505A"/>
    <w:p w14:paraId="1029468D">
      <w:pPr>
        <w:widowControl/>
        <w:jc w:val="center"/>
        <w:rPr>
          <w:color w:val="000000"/>
          <w:sz w:val="72"/>
          <w:szCs w:val="72"/>
        </w:rPr>
      </w:pPr>
      <w:r>
        <w:rPr>
          <w:rFonts w:hint="eastAsia" w:ascii="黑体" w:eastAsia="黑体"/>
          <w:color w:val="000000"/>
          <w:sz w:val="72"/>
          <w:szCs w:val="72"/>
        </w:rPr>
        <w:t>第一部分  部门概况</w:t>
      </w:r>
    </w:p>
    <w:p w14:paraId="2000BECA"/>
    <w:p w14:paraId="680F786E"/>
    <w:p w14:paraId="3FA79E3C"/>
    <w:p w14:paraId="20ECFAE6"/>
    <w:p w14:paraId="3D4ED67C"/>
    <w:p w14:paraId="2D6556D3"/>
    <w:p w14:paraId="203FA26F"/>
    <w:p w14:paraId="28259118"/>
    <w:p w14:paraId="366F6394"/>
    <w:p w14:paraId="1AFDB2F2"/>
    <w:p w14:paraId="3B6F3892"/>
    <w:p w14:paraId="4524CEBC"/>
    <w:p w14:paraId="6EE674E4">
      <w:pPr>
        <w:pStyle w:val="2"/>
        <w:spacing w:before="0" w:after="0" w:line="60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14:paraId="72B9EDCF">
      <w:pPr>
        <w:widowControl/>
        <w:spacing w:line="520" w:lineRule="exact"/>
        <w:ind w:firstLine="640" w:firstLineChars="200"/>
        <w:jc w:val="left"/>
        <w:rPr>
          <w:rFonts w:eastAsia="仿宋_GB2312"/>
          <w:color w:val="000000"/>
          <w:kern w:val="0"/>
          <w:sz w:val="32"/>
          <w:szCs w:val="32"/>
        </w:rPr>
      </w:pPr>
      <w:r>
        <w:rPr>
          <w:rFonts w:eastAsia="仿宋_GB2312"/>
          <w:color w:val="000000"/>
          <w:kern w:val="0"/>
          <w:sz w:val="32"/>
          <w:szCs w:val="32"/>
        </w:rPr>
        <w:t>（一）、执行本级人民代表大会的决议和上级国家行政机关的决定和命令，发布决定和命令;</w:t>
      </w:r>
      <w:r>
        <w:rPr>
          <w:rFonts w:eastAsia="仿宋_GB2312"/>
          <w:color w:val="000000"/>
          <w:kern w:val="0"/>
          <w:sz w:val="32"/>
          <w:szCs w:val="32"/>
        </w:rPr>
        <w:br w:type="textWrapping"/>
      </w:r>
      <w:r>
        <w:rPr>
          <w:rFonts w:hint="eastAsia" w:eastAsia="仿宋_GB2312"/>
          <w:color w:val="000000"/>
          <w:kern w:val="0"/>
          <w:sz w:val="32"/>
          <w:szCs w:val="32"/>
        </w:rPr>
        <w:t xml:space="preserve">    </w:t>
      </w:r>
      <w:r>
        <w:rPr>
          <w:rFonts w:eastAsia="仿宋_GB2312"/>
          <w:color w:val="000000"/>
          <w:kern w:val="0"/>
          <w:sz w:val="32"/>
          <w:szCs w:val="32"/>
        </w:rPr>
        <w:t>（二）、执行本行政区域内的经济和社会发展计划、预算，管理本行政区域内的经济、教育、科学、文化、卫生、体育事业和财政、民政、公安、司法行政、计划生育等行政工作;</w:t>
      </w:r>
      <w:r>
        <w:rPr>
          <w:rFonts w:eastAsia="仿宋_GB2312"/>
          <w:color w:val="000000"/>
          <w:kern w:val="0"/>
          <w:sz w:val="32"/>
          <w:szCs w:val="32"/>
        </w:rPr>
        <w:br w:type="textWrapping"/>
      </w:r>
      <w:r>
        <w:rPr>
          <w:rFonts w:hint="eastAsia" w:eastAsia="仿宋_GB2312"/>
          <w:color w:val="000000"/>
          <w:kern w:val="0"/>
          <w:sz w:val="32"/>
          <w:szCs w:val="32"/>
        </w:rPr>
        <w:t xml:space="preserve">    </w:t>
      </w:r>
      <w:r>
        <w:rPr>
          <w:rFonts w:eastAsia="仿宋_GB2312"/>
          <w:color w:val="000000"/>
          <w:kern w:val="0"/>
          <w:sz w:val="32"/>
          <w:szCs w:val="32"/>
        </w:rPr>
        <w:t>（三）、保护社会主义的全民所有的财产和劳动群众集体所有的财产，保护公民私人所有的合法财产，维护社会秩序，保障公民的人身权利、民主权利和其他权利;</w:t>
      </w:r>
      <w:r>
        <w:rPr>
          <w:rFonts w:eastAsia="仿宋_GB2312"/>
          <w:color w:val="000000"/>
          <w:kern w:val="0"/>
          <w:sz w:val="32"/>
          <w:szCs w:val="32"/>
        </w:rPr>
        <w:br w:type="textWrapping"/>
      </w:r>
      <w:r>
        <w:rPr>
          <w:rFonts w:hint="eastAsia" w:eastAsia="仿宋_GB2312"/>
          <w:color w:val="000000"/>
          <w:kern w:val="0"/>
          <w:sz w:val="32"/>
          <w:szCs w:val="32"/>
        </w:rPr>
        <w:t xml:space="preserve">    </w:t>
      </w:r>
      <w:r>
        <w:rPr>
          <w:rFonts w:eastAsia="仿宋_GB2312"/>
          <w:color w:val="000000"/>
          <w:kern w:val="0"/>
          <w:sz w:val="32"/>
          <w:szCs w:val="32"/>
        </w:rPr>
        <w:t>（四）、保护各种经济组织的合法权益;</w:t>
      </w:r>
      <w:r>
        <w:rPr>
          <w:rFonts w:eastAsia="仿宋_GB2312"/>
          <w:color w:val="000000"/>
          <w:kern w:val="0"/>
          <w:sz w:val="32"/>
          <w:szCs w:val="32"/>
        </w:rPr>
        <w:br w:type="textWrapping"/>
      </w:r>
      <w:r>
        <w:rPr>
          <w:rFonts w:hint="eastAsia" w:eastAsia="仿宋_GB2312"/>
          <w:color w:val="000000"/>
          <w:kern w:val="0"/>
          <w:sz w:val="32"/>
          <w:szCs w:val="32"/>
        </w:rPr>
        <w:t xml:space="preserve">    </w:t>
      </w:r>
      <w:r>
        <w:rPr>
          <w:rFonts w:eastAsia="仿宋_GB2312"/>
          <w:color w:val="000000"/>
          <w:kern w:val="0"/>
          <w:sz w:val="32"/>
          <w:szCs w:val="32"/>
        </w:rPr>
        <w:t>（五）、保障少数民族的权利和尊重少数民族的风俗习惯;</w:t>
      </w:r>
      <w:r>
        <w:rPr>
          <w:rFonts w:eastAsia="仿宋_GB2312"/>
          <w:color w:val="000000"/>
          <w:kern w:val="0"/>
          <w:sz w:val="32"/>
          <w:szCs w:val="32"/>
        </w:rPr>
        <w:br w:type="textWrapping"/>
      </w:r>
      <w:r>
        <w:rPr>
          <w:rFonts w:hint="eastAsia" w:eastAsia="仿宋_GB2312"/>
          <w:color w:val="000000"/>
          <w:kern w:val="0"/>
          <w:sz w:val="32"/>
          <w:szCs w:val="32"/>
        </w:rPr>
        <w:t xml:space="preserve">    </w:t>
      </w:r>
      <w:r>
        <w:rPr>
          <w:rFonts w:eastAsia="仿宋_GB2312"/>
          <w:color w:val="000000"/>
          <w:kern w:val="0"/>
          <w:sz w:val="32"/>
          <w:szCs w:val="32"/>
        </w:rPr>
        <w:t>（六）、办理上级区委、区政府交办的其他事项。</w:t>
      </w:r>
    </w:p>
    <w:p w14:paraId="1326855F">
      <w:pPr>
        <w:pStyle w:val="2"/>
        <w:spacing w:before="0" w:after="0" w:line="60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二、机构设置</w:t>
      </w:r>
    </w:p>
    <w:p w14:paraId="1D31ADC5">
      <w:pPr>
        <w:spacing w:after="0" w:line="560" w:lineRule="exact"/>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从决算编报单位构成看，纳入2018 年度本部门决算汇编范围的独立核算单位（以下简称“单位”）共7个，具体情况如下：</w:t>
      </w:r>
    </w:p>
    <w:tbl>
      <w:tblPr>
        <w:tblStyle w:val="13"/>
        <w:tblpPr w:leftFromText="180" w:rightFromText="180" w:vertAnchor="text" w:horzAnchor="page" w:tblpXSpec="center" w:tblpY="10"/>
        <w:tblOverlap w:val="never"/>
        <w:tblW w:w="9580"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985"/>
        <w:gridCol w:w="3485"/>
        <w:gridCol w:w="2445"/>
        <w:gridCol w:w="2665"/>
      </w:tblGrid>
      <w:tr w14:paraId="3BB1847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985" w:type="dxa"/>
            <w:vAlign w:val="center"/>
          </w:tcPr>
          <w:p w14:paraId="624FBF60">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485" w:type="dxa"/>
            <w:vAlign w:val="center"/>
          </w:tcPr>
          <w:p w14:paraId="4A451981">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445" w:type="dxa"/>
            <w:vAlign w:val="center"/>
          </w:tcPr>
          <w:p w14:paraId="541EB31B">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vAlign w:val="center"/>
          </w:tcPr>
          <w:p w14:paraId="7550D782">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14:paraId="65C36A3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985" w:type="dxa"/>
          </w:tcPr>
          <w:p w14:paraId="0B91C9F3">
            <w:pPr>
              <w:spacing w:after="0"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485" w:type="dxa"/>
          </w:tcPr>
          <w:p w14:paraId="78ADB845">
            <w:pPr>
              <w:spacing w:after="0" w:line="560" w:lineRule="exact"/>
              <w:rPr>
                <w:rFonts w:ascii="仿宋_GB2312" w:eastAsia="仿宋_GB2312" w:cs="ArialUnicodeMS"/>
                <w:kern w:val="0"/>
                <w:sz w:val="28"/>
                <w:szCs w:val="28"/>
              </w:rPr>
            </w:pPr>
            <w:r>
              <w:rPr>
                <w:rFonts w:hint="eastAsia" w:eastAsia="仿宋_GB2312"/>
                <w:sz w:val="32"/>
                <w:szCs w:val="32"/>
              </w:rPr>
              <w:t>北旺乡人民政府</w:t>
            </w:r>
            <w:r>
              <w:rPr>
                <w:rFonts w:hint="eastAsia" w:ascii="仿宋_GB2312" w:eastAsia="仿宋_GB2312" w:cs="ArialUnicodeMS"/>
                <w:kern w:val="0"/>
                <w:sz w:val="28"/>
                <w:szCs w:val="28"/>
              </w:rPr>
              <w:t>(本级)</w:t>
            </w:r>
          </w:p>
        </w:tc>
        <w:tc>
          <w:tcPr>
            <w:tcW w:w="2445" w:type="dxa"/>
          </w:tcPr>
          <w:p w14:paraId="1AA9BD7A">
            <w:pPr>
              <w:spacing w:after="0" w:line="560" w:lineRule="exact"/>
              <w:jc w:val="center"/>
              <w:rPr>
                <w:rFonts w:ascii="仿宋_GB2312" w:eastAsia="仿宋_GB2312" w:cs="ArialUnicodeMS"/>
                <w:kern w:val="0"/>
                <w:sz w:val="28"/>
                <w:szCs w:val="28"/>
              </w:rPr>
            </w:pPr>
            <w:r>
              <w:rPr>
                <w:rFonts w:hint="eastAsia" w:eastAsia="仿宋_GB2312"/>
                <w:sz w:val="32"/>
                <w:szCs w:val="32"/>
              </w:rPr>
              <w:t>行政</w:t>
            </w:r>
          </w:p>
        </w:tc>
        <w:tc>
          <w:tcPr>
            <w:tcW w:w="2665" w:type="dxa"/>
          </w:tcPr>
          <w:p w14:paraId="251BF316">
            <w:pPr>
              <w:spacing w:after="0" w:line="560" w:lineRule="exact"/>
              <w:rPr>
                <w:rFonts w:ascii="仿宋_GB2312" w:eastAsia="仿宋_GB2312" w:cs="ArialUnicodeMS"/>
                <w:kern w:val="0"/>
                <w:sz w:val="28"/>
                <w:szCs w:val="28"/>
              </w:rPr>
            </w:pPr>
            <w:r>
              <w:rPr>
                <w:rFonts w:hint="eastAsia" w:ascii="宋体" w:cs="宋体"/>
                <w:kern w:val="0"/>
                <w:sz w:val="28"/>
                <w:szCs w:val="28"/>
              </w:rPr>
              <w:t>财政拨款</w:t>
            </w:r>
          </w:p>
        </w:tc>
      </w:tr>
    </w:tbl>
    <w:p w14:paraId="67CF0620">
      <w:pPr>
        <w:widowControl/>
        <w:spacing w:line="560" w:lineRule="exact"/>
        <w:jc w:val="center"/>
        <w:rPr>
          <w:rFonts w:ascii="黑体" w:eastAsia="黑体" w:cs="MS-UIGothic,Bold"/>
          <w:bCs/>
          <w:kern w:val="0"/>
          <w:sz w:val="52"/>
          <w:szCs w:val="52"/>
        </w:rPr>
        <w:sectPr>
          <w:pgSz w:w="11906" w:h="16838"/>
          <w:pgMar w:top="2098" w:right="1474" w:bottom="1984" w:left="1588" w:header="851" w:footer="992" w:gutter="0"/>
          <w:cols w:space="720" w:num="1"/>
          <w:docGrid w:type="lines" w:linePitch="312" w:charSpace="0"/>
        </w:sectPr>
      </w:pPr>
    </w:p>
    <w:p w14:paraId="4D1640DF">
      <w:pPr>
        <w:widowControl/>
        <w:spacing w:line="1200" w:lineRule="exact"/>
        <w:jc w:val="center"/>
        <w:rPr>
          <w:rFonts w:ascii="黑体" w:eastAsia="黑体"/>
          <w:color w:val="000000"/>
          <w:sz w:val="72"/>
          <w:szCs w:val="96"/>
        </w:rPr>
      </w:pPr>
    </w:p>
    <w:p w14:paraId="05EB0EA5">
      <w:pPr>
        <w:widowControl/>
        <w:spacing w:line="1200" w:lineRule="exact"/>
        <w:jc w:val="center"/>
        <w:rPr>
          <w:rFonts w:ascii="黑体" w:eastAsia="黑体"/>
          <w:color w:val="000000"/>
          <w:sz w:val="72"/>
          <w:szCs w:val="96"/>
        </w:rPr>
      </w:pPr>
    </w:p>
    <w:p w14:paraId="70F701A8">
      <w:pPr>
        <w:widowControl/>
        <w:spacing w:line="1200" w:lineRule="exact"/>
        <w:jc w:val="center"/>
        <w:rPr>
          <w:rFonts w:ascii="黑体" w:eastAsia="黑体"/>
          <w:color w:val="000000"/>
          <w:sz w:val="72"/>
          <w:szCs w:val="96"/>
        </w:rPr>
      </w:pPr>
    </w:p>
    <w:p w14:paraId="109EE409">
      <w:pPr>
        <w:widowControl/>
        <w:spacing w:line="1200" w:lineRule="exact"/>
        <w:jc w:val="center"/>
        <w:rPr>
          <w:rFonts w:ascii="黑体" w:eastAsia="黑体"/>
          <w:color w:val="000000"/>
          <w:sz w:val="72"/>
          <w:szCs w:val="96"/>
        </w:rPr>
      </w:pPr>
      <w:r>
        <w:rPr>
          <w:rFonts w:hint="eastAsia" w:ascii="黑体" w:eastAsia="黑体"/>
          <w:color w:val="000000"/>
          <w:sz w:val="72"/>
          <w:szCs w:val="96"/>
        </w:rPr>
        <w:t>第二部分</w:t>
      </w:r>
    </w:p>
    <w:p w14:paraId="7A1D6AEA">
      <w:pPr>
        <w:widowControl/>
        <w:spacing w:line="1200" w:lineRule="exact"/>
        <w:jc w:val="center"/>
        <w:rPr>
          <w:color w:val="000000"/>
          <w:sz w:val="72"/>
          <w:szCs w:val="96"/>
        </w:rPr>
      </w:pPr>
      <w:r>
        <w:rPr>
          <w:rFonts w:hint="eastAsia" w:ascii="黑体" w:eastAsia="黑体"/>
          <w:color w:val="000000"/>
          <w:sz w:val="72"/>
          <w:szCs w:val="96"/>
        </w:rPr>
        <w:t>2018年度部门决算报表</w:t>
      </w:r>
    </w:p>
    <w:p w14:paraId="79E0E1A1">
      <w:pPr>
        <w:widowControl/>
        <w:spacing w:line="560" w:lineRule="exact"/>
        <w:jc w:val="center"/>
        <w:rPr>
          <w:rFonts w:ascii="黑体" w:eastAsia="黑体" w:cs="MS-UIGothic,Bold"/>
          <w:bCs/>
          <w:kern w:val="0"/>
          <w:sz w:val="52"/>
          <w:szCs w:val="52"/>
        </w:rPr>
      </w:pPr>
    </w:p>
    <w:p w14:paraId="6E23F990">
      <w:pPr>
        <w:widowControl/>
        <w:spacing w:line="560" w:lineRule="exact"/>
        <w:jc w:val="center"/>
        <w:rPr>
          <w:rFonts w:ascii="黑体" w:eastAsia="黑体" w:cs="MS-UIGothic,Bold"/>
          <w:bCs/>
          <w:kern w:val="0"/>
          <w:sz w:val="52"/>
          <w:szCs w:val="52"/>
        </w:rPr>
      </w:pPr>
    </w:p>
    <w:p w14:paraId="4D6C20D3">
      <w:pPr>
        <w:widowControl/>
        <w:spacing w:line="560" w:lineRule="exact"/>
        <w:jc w:val="center"/>
        <w:rPr>
          <w:rFonts w:ascii="黑体" w:eastAsia="黑体" w:cs="MS-UIGothic,Bold"/>
          <w:bCs/>
          <w:kern w:val="0"/>
          <w:sz w:val="52"/>
          <w:szCs w:val="52"/>
        </w:rPr>
      </w:pPr>
    </w:p>
    <w:p w14:paraId="367599D3">
      <w:pPr>
        <w:widowControl/>
        <w:spacing w:line="560" w:lineRule="exact"/>
        <w:jc w:val="center"/>
        <w:rPr>
          <w:rFonts w:ascii="黑体" w:eastAsia="黑体" w:cs="MS-UIGothic,Bold"/>
          <w:bCs/>
          <w:kern w:val="0"/>
          <w:sz w:val="52"/>
          <w:szCs w:val="52"/>
        </w:rPr>
      </w:pPr>
    </w:p>
    <w:p w14:paraId="34F7D5D2">
      <w:pPr>
        <w:widowControl/>
        <w:spacing w:line="560" w:lineRule="exact"/>
        <w:jc w:val="center"/>
        <w:rPr>
          <w:rFonts w:ascii="黑体" w:eastAsia="黑体" w:cs="MS-UIGothic,Bold"/>
          <w:bCs/>
          <w:kern w:val="0"/>
          <w:sz w:val="52"/>
          <w:szCs w:val="52"/>
        </w:rPr>
      </w:pPr>
    </w:p>
    <w:p w14:paraId="17003D0F">
      <w:pPr>
        <w:widowControl/>
        <w:spacing w:line="560" w:lineRule="exact"/>
        <w:jc w:val="center"/>
        <w:rPr>
          <w:rFonts w:ascii="黑体" w:eastAsia="黑体" w:cs="MS-UIGothic,Bold"/>
          <w:bCs/>
          <w:kern w:val="0"/>
          <w:sz w:val="52"/>
          <w:szCs w:val="52"/>
        </w:rPr>
      </w:pPr>
    </w:p>
    <w:p w14:paraId="46DA107A">
      <w:pPr>
        <w:widowControl/>
        <w:spacing w:line="560" w:lineRule="exact"/>
        <w:jc w:val="center"/>
        <w:rPr>
          <w:rFonts w:ascii="黑体" w:eastAsia="黑体" w:cs="MS-UIGothic,Bold"/>
          <w:bCs/>
          <w:kern w:val="0"/>
          <w:sz w:val="52"/>
          <w:szCs w:val="52"/>
        </w:rPr>
      </w:pPr>
    </w:p>
    <w:p w14:paraId="2AD63C4B">
      <w:pPr>
        <w:widowControl/>
        <w:spacing w:line="560" w:lineRule="exact"/>
        <w:jc w:val="center"/>
        <w:rPr>
          <w:rFonts w:ascii="黑体" w:eastAsia="黑体" w:cs="MS-UIGothic,Bold"/>
          <w:bCs/>
          <w:kern w:val="0"/>
          <w:sz w:val="52"/>
          <w:szCs w:val="52"/>
        </w:rPr>
      </w:pPr>
    </w:p>
    <w:p w14:paraId="43B6FD15">
      <w:pPr>
        <w:widowControl/>
        <w:spacing w:line="580" w:lineRule="exact"/>
        <w:ind w:firstLine="640" w:firstLineChars="200"/>
        <w:rPr>
          <w:rFonts w:eastAsia="仿宋_GB2312"/>
          <w:sz w:val="20"/>
          <w:szCs w:val="32"/>
        </w:rPr>
      </w:pPr>
      <w:r>
        <w:rPr>
          <w:rFonts w:eastAsia="黑体"/>
          <w:sz w:val="32"/>
          <w:szCs w:val="32"/>
        </w:rPr>
        <w:t>第二部分   201</w:t>
      </w:r>
      <w:r>
        <w:rPr>
          <w:rFonts w:hint="eastAsia" w:eastAsia="黑体"/>
          <w:sz w:val="32"/>
          <w:szCs w:val="32"/>
        </w:rPr>
        <w:t>8</w:t>
      </w:r>
      <w:r>
        <w:rPr>
          <w:rFonts w:eastAsia="黑体"/>
          <w:sz w:val="32"/>
          <w:szCs w:val="32"/>
        </w:rPr>
        <w:t>年度部门决算报表</w:t>
      </w:r>
    </w:p>
    <w:p w14:paraId="012F3C53">
      <w:pPr>
        <w:widowControl/>
        <w:spacing w:line="580" w:lineRule="exact"/>
        <w:ind w:left="640" w:firstLine="640" w:firstLineChars="200"/>
        <w:rPr>
          <w:rFonts w:eastAsia="仿宋_GB2312"/>
          <w:sz w:val="32"/>
          <w:szCs w:val="32"/>
        </w:rPr>
      </w:pPr>
      <w:r>
        <w:rPr>
          <w:rFonts w:eastAsia="仿宋_GB2312"/>
          <w:sz w:val="32"/>
          <w:szCs w:val="32"/>
        </w:rPr>
        <w:t>一、收入支出决算总表</w:t>
      </w:r>
    </w:p>
    <w:p w14:paraId="3C66BDF9">
      <w:pPr>
        <w:widowControl/>
        <w:spacing w:line="580" w:lineRule="exact"/>
        <w:ind w:left="640" w:firstLine="640" w:firstLineChars="200"/>
        <w:rPr>
          <w:rFonts w:eastAsia="仿宋_GB2312"/>
          <w:sz w:val="32"/>
          <w:szCs w:val="32"/>
        </w:rPr>
      </w:pPr>
      <w:r>
        <w:rPr>
          <w:rFonts w:eastAsia="仿宋_GB2312"/>
          <w:sz w:val="32"/>
          <w:szCs w:val="32"/>
        </w:rPr>
        <w:t>二、收入决算表</w:t>
      </w:r>
    </w:p>
    <w:p w14:paraId="328110A7">
      <w:pPr>
        <w:widowControl/>
        <w:spacing w:line="580" w:lineRule="exact"/>
        <w:ind w:left="640" w:firstLine="640" w:firstLineChars="200"/>
        <w:rPr>
          <w:rFonts w:eastAsia="仿宋_GB2312"/>
          <w:sz w:val="32"/>
          <w:szCs w:val="32"/>
        </w:rPr>
      </w:pPr>
      <w:r>
        <w:rPr>
          <w:rFonts w:eastAsia="仿宋_GB2312"/>
          <w:sz w:val="32"/>
          <w:szCs w:val="32"/>
        </w:rPr>
        <w:t>三、支出决算表</w:t>
      </w:r>
    </w:p>
    <w:p w14:paraId="582746AF">
      <w:pPr>
        <w:widowControl/>
        <w:spacing w:line="580" w:lineRule="exact"/>
        <w:ind w:left="640" w:firstLine="640" w:firstLineChars="200"/>
        <w:rPr>
          <w:rFonts w:eastAsia="仿宋_GB2312"/>
          <w:sz w:val="32"/>
          <w:szCs w:val="32"/>
        </w:rPr>
      </w:pPr>
      <w:r>
        <w:rPr>
          <w:rFonts w:eastAsia="仿宋_GB2312"/>
          <w:sz w:val="32"/>
          <w:szCs w:val="32"/>
        </w:rPr>
        <w:t>四、财政拨款收入支出决算总表</w:t>
      </w:r>
    </w:p>
    <w:p w14:paraId="6DFEB2A1">
      <w:pPr>
        <w:widowControl/>
        <w:spacing w:line="580" w:lineRule="exact"/>
        <w:ind w:left="640" w:firstLine="640" w:firstLineChars="200"/>
        <w:rPr>
          <w:rFonts w:eastAsia="仿宋_GB2312"/>
          <w:sz w:val="32"/>
          <w:szCs w:val="32"/>
        </w:rPr>
      </w:pPr>
      <w:r>
        <w:rPr>
          <w:rFonts w:eastAsia="仿宋_GB2312"/>
          <w:sz w:val="32"/>
          <w:szCs w:val="32"/>
        </w:rPr>
        <w:t>五、一般公共预算财政拨款支出决算表</w:t>
      </w:r>
    </w:p>
    <w:p w14:paraId="3FF08751">
      <w:pPr>
        <w:widowControl/>
        <w:spacing w:line="580" w:lineRule="exact"/>
        <w:ind w:left="640" w:firstLine="640" w:firstLineChars="200"/>
        <w:rPr>
          <w:rFonts w:eastAsia="仿宋_GB2312"/>
          <w:sz w:val="32"/>
          <w:szCs w:val="32"/>
        </w:rPr>
      </w:pPr>
      <w:r>
        <w:rPr>
          <w:rFonts w:eastAsia="仿宋_GB2312"/>
          <w:sz w:val="32"/>
          <w:szCs w:val="32"/>
        </w:rPr>
        <w:t>六、一般公共预算财政拨款基本支出决算表</w:t>
      </w:r>
    </w:p>
    <w:p w14:paraId="5D7855D1">
      <w:pPr>
        <w:widowControl/>
        <w:spacing w:line="580" w:lineRule="exact"/>
        <w:ind w:left="640" w:firstLine="640" w:firstLineChars="200"/>
        <w:rPr>
          <w:rFonts w:eastAsia="仿宋_GB2312"/>
          <w:sz w:val="32"/>
          <w:szCs w:val="32"/>
        </w:rPr>
      </w:pPr>
      <w:r>
        <w:rPr>
          <w:rFonts w:eastAsia="仿宋_GB2312"/>
          <w:sz w:val="32"/>
          <w:szCs w:val="32"/>
        </w:rPr>
        <w:t>七、</w:t>
      </w:r>
      <w:r>
        <w:rPr>
          <w:rFonts w:hint="eastAsia" w:eastAsia="仿宋_GB2312"/>
          <w:sz w:val="32"/>
          <w:szCs w:val="32"/>
        </w:rPr>
        <w:t>一般公共预算财政拨款</w:t>
      </w:r>
      <w:r>
        <w:rPr>
          <w:rFonts w:eastAsia="仿宋_GB2312"/>
          <w:sz w:val="32"/>
          <w:szCs w:val="32"/>
        </w:rPr>
        <w:t>“三公”经费</w:t>
      </w:r>
      <w:r>
        <w:rPr>
          <w:rFonts w:hint="eastAsia" w:eastAsia="仿宋_GB2312"/>
          <w:sz w:val="32"/>
          <w:szCs w:val="32"/>
        </w:rPr>
        <w:t>支出决算表</w:t>
      </w:r>
    </w:p>
    <w:p w14:paraId="43D38ABD">
      <w:pPr>
        <w:widowControl/>
        <w:spacing w:line="580" w:lineRule="exact"/>
        <w:ind w:left="640" w:firstLine="640" w:firstLineChars="200"/>
        <w:rPr>
          <w:rFonts w:eastAsia="仿宋_GB2312"/>
          <w:sz w:val="32"/>
          <w:szCs w:val="32"/>
        </w:rPr>
      </w:pPr>
      <w:r>
        <w:rPr>
          <w:rFonts w:hint="eastAsia" w:eastAsia="仿宋_GB2312"/>
          <w:sz w:val="32"/>
          <w:szCs w:val="32"/>
        </w:rPr>
        <w:t>八、</w:t>
      </w:r>
      <w:r>
        <w:rPr>
          <w:rFonts w:eastAsia="仿宋_GB2312"/>
          <w:sz w:val="32"/>
          <w:szCs w:val="32"/>
        </w:rPr>
        <w:t>政府性基金预算财政拨款收入支出决算表</w:t>
      </w:r>
    </w:p>
    <w:p w14:paraId="3876A88D">
      <w:pPr>
        <w:widowControl/>
        <w:spacing w:line="580" w:lineRule="exact"/>
        <w:ind w:left="640" w:firstLine="640" w:firstLineChars="200"/>
        <w:rPr>
          <w:rFonts w:eastAsia="仿宋_GB2312"/>
          <w:sz w:val="32"/>
          <w:szCs w:val="32"/>
        </w:rPr>
      </w:pPr>
      <w:r>
        <w:rPr>
          <w:rFonts w:hint="eastAsia" w:eastAsia="仿宋_GB2312"/>
          <w:sz w:val="32"/>
          <w:szCs w:val="32"/>
        </w:rPr>
        <w:t>九</w:t>
      </w:r>
      <w:r>
        <w:rPr>
          <w:rFonts w:eastAsia="仿宋_GB2312"/>
          <w:sz w:val="32"/>
          <w:szCs w:val="32"/>
        </w:rPr>
        <w:t>、国有资本经营预算</w:t>
      </w:r>
      <w:r>
        <w:rPr>
          <w:rFonts w:hint="eastAsia" w:eastAsia="仿宋_GB2312"/>
          <w:sz w:val="32"/>
          <w:szCs w:val="32"/>
        </w:rPr>
        <w:t>财政拨款</w:t>
      </w:r>
      <w:r>
        <w:rPr>
          <w:rFonts w:eastAsia="仿宋_GB2312"/>
          <w:sz w:val="32"/>
          <w:szCs w:val="32"/>
        </w:rPr>
        <w:t>支出决算表</w:t>
      </w:r>
    </w:p>
    <w:p w14:paraId="5226CD63">
      <w:pPr>
        <w:widowControl/>
        <w:spacing w:line="580" w:lineRule="exact"/>
        <w:ind w:left="640" w:firstLine="640" w:firstLineChars="200"/>
        <w:rPr>
          <w:rFonts w:eastAsia="仿宋_GB2312"/>
          <w:sz w:val="32"/>
          <w:szCs w:val="32"/>
        </w:rPr>
      </w:pPr>
      <w:r>
        <w:rPr>
          <w:rFonts w:hint="eastAsia" w:eastAsia="仿宋_GB2312"/>
          <w:sz w:val="32"/>
          <w:szCs w:val="32"/>
        </w:rPr>
        <w:t>十</w:t>
      </w:r>
      <w:r>
        <w:rPr>
          <w:rFonts w:eastAsia="仿宋_GB2312"/>
          <w:sz w:val="32"/>
          <w:szCs w:val="32"/>
        </w:rPr>
        <w:t>、政府采购情况表</w:t>
      </w:r>
    </w:p>
    <w:p w14:paraId="310032BC">
      <w:pPr>
        <w:rPr>
          <w:rFonts w:ascii="宋体" w:cs="ArialUnicodeMS"/>
          <w:color w:val="000000"/>
          <w:kern w:val="0"/>
        </w:rPr>
      </w:pPr>
    </w:p>
    <w:p w14:paraId="77F01D64">
      <w:pPr>
        <w:tabs>
          <w:tab w:val="left" w:pos="1086"/>
        </w:tabs>
        <w:jc w:val="left"/>
        <w:rPr>
          <w:rFonts w:ascii="仿宋_GB2312" w:eastAsia="仿宋_GB2312"/>
          <w:b/>
          <w:sz w:val="28"/>
          <w:szCs w:val="28"/>
          <w:highlight w:val="yellow"/>
        </w:rPr>
        <w:sectPr>
          <w:pgSz w:w="11906" w:h="16838"/>
          <w:pgMar w:top="2098" w:right="1474" w:bottom="1984" w:left="1588" w:header="851" w:footer="992" w:gutter="0"/>
          <w:cols w:space="720" w:num="1"/>
          <w:docGrid w:type="lines" w:linePitch="312" w:charSpace="0"/>
        </w:sectPr>
      </w:pPr>
      <w:r>
        <w:rPr>
          <w:rFonts w:hint="eastAsia"/>
        </w:rPr>
        <w:tab/>
      </w:r>
    </w:p>
    <w:p w14:paraId="468A77F3">
      <w:pPr>
        <w:widowControl/>
        <w:spacing w:line="1200" w:lineRule="exact"/>
        <w:jc w:val="center"/>
        <w:rPr>
          <w:rFonts w:ascii="黑体" w:eastAsia="黑体"/>
          <w:color w:val="000000"/>
          <w:sz w:val="96"/>
          <w:szCs w:val="96"/>
        </w:rPr>
      </w:pPr>
    </w:p>
    <w:p w14:paraId="1477D07E">
      <w:pPr>
        <w:widowControl/>
        <w:spacing w:line="1200" w:lineRule="exact"/>
        <w:jc w:val="center"/>
        <w:rPr>
          <w:rFonts w:ascii="黑体" w:eastAsia="黑体"/>
          <w:color w:val="000000"/>
          <w:sz w:val="96"/>
          <w:szCs w:val="96"/>
        </w:rPr>
      </w:pPr>
    </w:p>
    <w:p w14:paraId="1A267887">
      <w:pPr>
        <w:widowControl/>
        <w:spacing w:line="1200" w:lineRule="exact"/>
        <w:jc w:val="center"/>
        <w:rPr>
          <w:rFonts w:ascii="黑体" w:eastAsia="黑体"/>
          <w:color w:val="000000"/>
          <w:sz w:val="96"/>
          <w:szCs w:val="96"/>
        </w:rPr>
      </w:pPr>
    </w:p>
    <w:p w14:paraId="6E8720DB">
      <w:pPr>
        <w:widowControl/>
        <w:spacing w:line="1200" w:lineRule="exact"/>
        <w:jc w:val="center"/>
        <w:rPr>
          <w:rFonts w:ascii="黑体" w:eastAsia="黑体"/>
          <w:color w:val="000000"/>
          <w:sz w:val="72"/>
          <w:szCs w:val="72"/>
        </w:rPr>
      </w:pPr>
      <w:r>
        <w:rPr>
          <w:rFonts w:hint="eastAsia" w:ascii="黑体" w:eastAsia="黑体"/>
          <w:color w:val="000000"/>
          <w:sz w:val="72"/>
          <w:szCs w:val="72"/>
        </w:rPr>
        <w:t>第三部分</w:t>
      </w:r>
    </w:p>
    <w:p w14:paraId="55D9A2A3">
      <w:pPr>
        <w:widowControl/>
        <w:spacing w:line="1200" w:lineRule="exact"/>
        <w:jc w:val="center"/>
        <w:rPr>
          <w:color w:val="000000"/>
          <w:sz w:val="72"/>
          <w:szCs w:val="72"/>
        </w:rPr>
      </w:pPr>
      <w:r>
        <w:rPr>
          <w:rFonts w:hint="eastAsia" w:ascii="黑体" w:eastAsia="黑体"/>
          <w:color w:val="000000"/>
          <w:sz w:val="72"/>
          <w:szCs w:val="72"/>
        </w:rPr>
        <w:t>部门决算情况说明</w:t>
      </w:r>
    </w:p>
    <w:p w14:paraId="614579D5">
      <w:pPr>
        <w:rPr>
          <w:rFonts w:ascii="宋体" w:cs="ArialUnicodeMS"/>
          <w:color w:val="000000"/>
          <w:kern w:val="0"/>
        </w:rPr>
        <w:sectPr>
          <w:pgSz w:w="11906" w:h="16838"/>
          <w:pgMar w:top="2098" w:right="1474" w:bottom="1984" w:left="1588" w:header="851" w:footer="992" w:gutter="0"/>
          <w:cols w:space="720" w:num="1"/>
          <w:docGrid w:type="lines" w:linePitch="312" w:charSpace="0"/>
        </w:sectPr>
      </w:pPr>
    </w:p>
    <w:p w14:paraId="445499B5">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eastAsia="黑体" w:cs="黑体"/>
          <w:b w:val="0"/>
          <w:bCs w:val="0"/>
          <w:kern w:val="0"/>
        </w:rPr>
        <w:t>支出</w:t>
      </w:r>
      <w:r>
        <w:rPr>
          <w:rFonts w:hint="eastAsia" w:ascii="黑体" w:eastAsia="黑体"/>
          <w:b w:val="0"/>
          <w:bCs w:val="0"/>
        </w:rPr>
        <w:t>决算总体情况说明</w:t>
      </w:r>
    </w:p>
    <w:p w14:paraId="6DAF6B0A">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本部门2018年度收支总计（含结转和结余）6217.25万元。与2017年度决算相比，收支各增加923.87万元，增长17.45%，主要原因是</w:t>
      </w:r>
      <w:r>
        <w:rPr>
          <w:rFonts w:ascii="仿宋_GB2312" w:eastAsia="仿宋_GB2312" w:cs="DengXian-Regular"/>
          <w:sz w:val="32"/>
          <w:szCs w:val="32"/>
        </w:rPr>
        <w:t>较上年</w:t>
      </w:r>
      <w:r>
        <w:rPr>
          <w:rFonts w:hint="eastAsia" w:ascii="仿宋_GB2312" w:eastAsia="仿宋_GB2312" w:cs="DengXian-Regular"/>
          <w:sz w:val="32"/>
          <w:szCs w:val="32"/>
        </w:rPr>
        <w:t>增加</w:t>
      </w:r>
      <w:r>
        <w:rPr>
          <w:rFonts w:ascii="仿宋_GB2312" w:eastAsia="仿宋_GB2312" w:cs="DengXian-Regular"/>
          <w:sz w:val="32"/>
          <w:szCs w:val="32"/>
        </w:rPr>
        <w:t>了</w:t>
      </w:r>
      <w:r>
        <w:rPr>
          <w:rFonts w:hint="eastAsia" w:ascii="仿宋_GB2312" w:eastAsia="仿宋_GB2312" w:cs="DengXian-Regular"/>
          <w:sz w:val="32"/>
          <w:szCs w:val="32"/>
        </w:rPr>
        <w:t>基层社区支出人员支出和工资增长。</w:t>
      </w:r>
    </w:p>
    <w:p w14:paraId="1F064363">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14:paraId="29695328">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本部门2018年度本年收入合计6217.25万元，其中：财政拨款收入3217.25万元，占100%；无事业收入、经营收入和其他收入。</w:t>
      </w:r>
    </w:p>
    <w:p w14:paraId="37059DE7">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14:paraId="4C67B689">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本部门2018年度本年支出合计6217.25万元，其中：基本支出6217.25万元，占100%；无项目支出和经营支出。</w:t>
      </w:r>
    </w:p>
    <w:p w14:paraId="06F3EB6A">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eastAsia="黑体" w:cs="黑体"/>
          <w:b w:val="0"/>
          <w:bCs w:val="0"/>
          <w:kern w:val="0"/>
        </w:rPr>
        <w:t>财政</w:t>
      </w:r>
      <w:r>
        <w:rPr>
          <w:rFonts w:hint="eastAsia" w:ascii="黑体" w:eastAsia="黑体"/>
          <w:b w:val="0"/>
          <w:bCs w:val="0"/>
        </w:rPr>
        <w:t>拨款收入支出决算情况说明</w:t>
      </w:r>
    </w:p>
    <w:p w14:paraId="538BBB6D">
      <w:pPr>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（一）财政拨款收支与2017 年度决算对比情况</w:t>
      </w:r>
    </w:p>
    <w:p w14:paraId="6B9908E3">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本部门2018年度形成的财政拨款收支均为一般公共预算财政拨款，其中一般公共预算财政拨款本年收入6217.25万元,比2017年度增加923.87万元，增长（降低）17.45%，主要原因是增加</w:t>
      </w:r>
      <w:r>
        <w:rPr>
          <w:rFonts w:ascii="仿宋_GB2312" w:eastAsia="仿宋_GB2312" w:cs="DengXian-Regular"/>
          <w:sz w:val="32"/>
          <w:szCs w:val="32"/>
        </w:rPr>
        <w:t>了</w:t>
      </w:r>
      <w:r>
        <w:rPr>
          <w:rFonts w:hint="eastAsia" w:ascii="仿宋_GB2312" w:eastAsia="仿宋_GB2312" w:cs="DengXian-Regular"/>
          <w:sz w:val="32"/>
          <w:szCs w:val="32"/>
        </w:rPr>
        <w:t>基层社区支出人员支出和工资增长；本年支出6217.25万元，增加923.87万元，增长17.45%，主要原因是增加</w:t>
      </w:r>
      <w:r>
        <w:rPr>
          <w:rFonts w:ascii="仿宋_GB2312" w:eastAsia="仿宋_GB2312" w:cs="DengXian-Regular"/>
          <w:sz w:val="32"/>
          <w:szCs w:val="32"/>
        </w:rPr>
        <w:t>了</w:t>
      </w:r>
      <w:r>
        <w:rPr>
          <w:rFonts w:hint="eastAsia" w:ascii="仿宋_GB2312" w:eastAsia="仿宋_GB2312" w:cs="DengXian-Regular"/>
          <w:sz w:val="32"/>
          <w:szCs w:val="32"/>
        </w:rPr>
        <w:t>基层社区支出人员支出和工资增长。</w:t>
      </w:r>
    </w:p>
    <w:p w14:paraId="0491BB3D">
      <w:pPr>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14:paraId="77583821">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本部门2018年度一般公共预算财政拨款收入6217.25万元，完成年初预算的115.7%,比年初预算增加847.34万元，决算数大于预算数，主要原因是增加</w:t>
      </w:r>
      <w:r>
        <w:rPr>
          <w:rFonts w:ascii="仿宋_GB2312" w:eastAsia="仿宋_GB2312" w:cs="DengXian-Regular"/>
          <w:sz w:val="32"/>
          <w:szCs w:val="32"/>
        </w:rPr>
        <w:t>了</w:t>
      </w:r>
      <w:r>
        <w:rPr>
          <w:rFonts w:hint="eastAsia" w:ascii="仿宋_GB2312" w:eastAsia="仿宋_GB2312" w:cs="DengXian-Regular"/>
          <w:sz w:val="32"/>
          <w:szCs w:val="32"/>
        </w:rPr>
        <w:t>基层社区支出人员支出和工资增长；本年支出6217.25万元，完成年初预算的115.7%,比年初预算增加847.34万元，决算数大于预算数，主要原因是增加</w:t>
      </w:r>
      <w:r>
        <w:rPr>
          <w:rFonts w:ascii="仿宋_GB2312" w:eastAsia="仿宋_GB2312" w:cs="DengXian-Regular"/>
          <w:sz w:val="32"/>
          <w:szCs w:val="32"/>
        </w:rPr>
        <w:t>了</w:t>
      </w:r>
      <w:r>
        <w:rPr>
          <w:rFonts w:hint="eastAsia" w:ascii="仿宋_GB2312" w:eastAsia="仿宋_GB2312" w:cs="DengXian-Regular"/>
          <w:sz w:val="32"/>
          <w:szCs w:val="32"/>
        </w:rPr>
        <w:t>基层社区支出人员支出和工资增长。</w:t>
      </w:r>
    </w:p>
    <w:p w14:paraId="5F7D267C">
      <w:pPr>
        <w:numPr>
          <w:ilvl w:val="0"/>
          <w:numId w:val="1"/>
        </w:num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14:paraId="52E9188E">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年度财政拨款支出6217.25万元，主要用于以下方面：一般公共服务（类）支出1858.03万元，占29.9%；教育（类）支出4239.64万元，占68.3%；社会保障和就业（类）支出 31.45万元，占0.6%；医疗卫生与计划生育支出住房保障（类）支出58.63万元，占0.9%;农林水支出29.48万元，占0.4%。</w:t>
      </w:r>
    </w:p>
    <w:p w14:paraId="5F510814">
      <w:p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（四）一般公共预算财政拨款基本支出决算情况说明</w:t>
      </w:r>
    </w:p>
    <w:p w14:paraId="42A7EE74">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年度一般公共预算财政拨款基本支出6217</w:t>
      </w:r>
      <w:r>
        <w:rPr>
          <w:rFonts w:hint="eastAsia" w:ascii="宋体" w:cs="宋体"/>
          <w:sz w:val="32"/>
          <w:szCs w:val="32"/>
        </w:rPr>
        <w:t>.25</w:t>
      </w:r>
      <w:r>
        <w:rPr>
          <w:rFonts w:hint="eastAsia" w:ascii="仿宋_GB2312" w:eastAsia="仿宋_GB2312" w:cs="DengXian-Regular"/>
          <w:sz w:val="32"/>
          <w:szCs w:val="32"/>
        </w:rPr>
        <w:t>万元，其中：人员经费 577</w:t>
      </w:r>
      <w:r>
        <w:rPr>
          <w:rFonts w:hint="eastAsia" w:ascii="宋体" w:cs="宋体"/>
          <w:sz w:val="32"/>
          <w:szCs w:val="32"/>
        </w:rPr>
        <w:t>4.70</w:t>
      </w:r>
      <w:r>
        <w:rPr>
          <w:rFonts w:hint="eastAsia" w:ascii="仿宋_GB2312" w:eastAsia="仿宋_GB2312"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w:t>
      </w:r>
      <w:r>
        <w:rPr>
          <w:rFonts w:hint="eastAsia" w:ascii="宋体" w:cs="宋体"/>
          <w:sz w:val="32"/>
          <w:szCs w:val="32"/>
        </w:rPr>
        <w:t>442.55</w:t>
      </w:r>
      <w:r>
        <w:rPr>
          <w:rFonts w:hint="eastAsia" w:ascii="仿宋_GB2312" w:eastAsia="仿宋_GB2312" w:cs="DengXian-Regular"/>
          <w:sz w:val="32"/>
          <w:szCs w:val="32"/>
        </w:rPr>
        <w:t>万元，主要包括办公费、印刷费、咨询费、手续费、水费、电费、邮电费、取暖费、物业管理费、差旅费、维修（护）费、租赁费、会议费、培训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14:paraId="28479BB1">
      <w:pPr>
        <w:pStyle w:val="3"/>
        <w:spacing w:before="0" w:after="0" w:line="580" w:lineRule="exact"/>
        <w:ind w:firstLine="640" w:firstLineChars="200"/>
        <w:rPr>
          <w:rFonts w:ascii="黑体" w:eastAsia="黑体"/>
          <w:b w:val="0"/>
          <w:bCs w:val="0"/>
        </w:rPr>
      </w:pPr>
      <w:r>
        <w:rPr>
          <w:rFonts w:hint="eastAsia" w:ascii="黑体" w:eastAsia="黑体"/>
          <w:b w:val="0"/>
          <w:bCs w:val="0"/>
        </w:rPr>
        <w:t>五、一般公共预算财政拨款“三公” 经费支出决算情况说明</w:t>
      </w:r>
    </w:p>
    <w:p w14:paraId="63923B77">
      <w:pPr>
        <w:adjustRightInd w:val="0"/>
        <w:snapToGrid w:val="0"/>
        <w:spacing w:line="584" w:lineRule="exact"/>
        <w:ind w:firstLine="640" w:firstLineChars="200"/>
        <w:rPr>
          <w:rFonts w:ascii="仿宋_GB2312" w:eastAsia="仿宋_GB2312" w:cs="DengXian-Regular"/>
          <w:sz w:val="32"/>
          <w:szCs w:val="32"/>
        </w:rPr>
      </w:pPr>
      <w:r>
        <w:rPr>
          <w:rFonts w:ascii="仿宋_GB2312" w:eastAsia="仿宋_GB2312" w:cs="DengXian-Regular"/>
          <w:sz w:val="32"/>
          <w:szCs w:val="32"/>
        </w:rPr>
        <w:t>本部门201</w:t>
      </w:r>
      <w:r>
        <w:rPr>
          <w:rFonts w:hint="eastAsia" w:ascii="仿宋_GB2312" w:eastAsia="仿宋_GB2312" w:cs="DengXian-Regular"/>
          <w:sz w:val="32"/>
          <w:szCs w:val="32"/>
        </w:rPr>
        <w:t>8</w:t>
      </w:r>
      <w:r>
        <w:rPr>
          <w:rFonts w:ascii="仿宋_GB2312" w:eastAsia="仿宋_GB2312" w:cs="DengXian-Regular"/>
          <w:sz w:val="32"/>
          <w:szCs w:val="32"/>
        </w:rPr>
        <w:t>年度一般公共预算财政拨款“三公”经费支出共计</w:t>
      </w:r>
      <w:r>
        <w:rPr>
          <w:rFonts w:hint="eastAsia" w:ascii="仿宋_GB2312" w:eastAsia="仿宋_GB2312" w:cs="DengXian-Regular"/>
          <w:sz w:val="32"/>
          <w:szCs w:val="32"/>
        </w:rPr>
        <w:t>4.51</w:t>
      </w:r>
      <w:r>
        <w:rPr>
          <w:rFonts w:ascii="仿宋_GB2312" w:eastAsia="仿宋_GB2312" w:cs="DengXian-Regular"/>
          <w:sz w:val="32"/>
          <w:szCs w:val="32"/>
        </w:rPr>
        <w:t>万元，</w:t>
      </w:r>
      <w:r>
        <w:rPr>
          <w:rFonts w:hint="eastAsia" w:ascii="仿宋_GB2312" w:eastAsia="仿宋_GB2312" w:cs="DengXian-Regular"/>
          <w:sz w:val="32"/>
          <w:szCs w:val="32"/>
        </w:rPr>
        <w:t>比</w:t>
      </w:r>
      <w:r>
        <w:rPr>
          <w:rFonts w:ascii="仿宋_GB2312" w:eastAsia="仿宋_GB2312" w:cs="DengXian-Regular"/>
          <w:sz w:val="32"/>
          <w:szCs w:val="32"/>
        </w:rPr>
        <w:t>年初预算减少</w:t>
      </w:r>
      <w:r>
        <w:rPr>
          <w:rFonts w:hint="eastAsia" w:ascii="仿宋_GB2312" w:eastAsia="仿宋_GB2312" w:cs="DengXian-Regular"/>
          <w:sz w:val="32"/>
          <w:szCs w:val="32"/>
        </w:rPr>
        <w:t>0.9</w:t>
      </w:r>
      <w:r>
        <w:rPr>
          <w:rFonts w:ascii="仿宋_GB2312" w:eastAsia="仿宋_GB2312" w:cs="DengXian-Regular"/>
          <w:sz w:val="32"/>
          <w:szCs w:val="32"/>
        </w:rPr>
        <w:t>万元，降低</w:t>
      </w:r>
      <w:r>
        <w:rPr>
          <w:rFonts w:hint="eastAsia" w:ascii="仿宋_GB2312" w:eastAsia="仿宋_GB2312" w:cs="DengXian-Regular"/>
          <w:sz w:val="32"/>
          <w:szCs w:val="32"/>
        </w:rPr>
        <w:t>3</w:t>
      </w:r>
      <w:r>
        <w:rPr>
          <w:rFonts w:ascii="仿宋_GB2312" w:eastAsia="仿宋_GB2312" w:cs="DengXian-Regular"/>
          <w:sz w:val="32"/>
          <w:szCs w:val="32"/>
        </w:rPr>
        <w:t>%，主要</w:t>
      </w:r>
      <w:r>
        <w:rPr>
          <w:rFonts w:hint="eastAsia" w:ascii="仿宋_GB2312" w:eastAsia="仿宋_GB2312" w:cs="DengXian-Regular"/>
          <w:sz w:val="32"/>
          <w:szCs w:val="32"/>
        </w:rPr>
        <w:t>原因</w:t>
      </w:r>
      <w:r>
        <w:rPr>
          <w:rFonts w:ascii="仿宋_GB2312" w:eastAsia="仿宋_GB2312" w:cs="DengXian-Regular"/>
          <w:sz w:val="32"/>
          <w:szCs w:val="32"/>
        </w:rPr>
        <w:t>是</w:t>
      </w:r>
      <w:r>
        <w:rPr>
          <w:rFonts w:hint="eastAsia" w:ascii="仿宋_GB2312" w:eastAsia="仿宋_GB2312" w:cs="DengXian-Regular"/>
          <w:sz w:val="32"/>
          <w:szCs w:val="32"/>
        </w:rPr>
        <w:t>进一步规范公务车辆的管理</w:t>
      </w:r>
      <w:r>
        <w:rPr>
          <w:rFonts w:ascii="仿宋_GB2312" w:eastAsia="仿宋_GB2312" w:cs="DengXian-Regular"/>
          <w:sz w:val="32"/>
          <w:szCs w:val="32"/>
        </w:rPr>
        <w:t>；</w:t>
      </w:r>
      <w:r>
        <w:rPr>
          <w:rFonts w:hint="eastAsia" w:ascii="仿宋_GB2312" w:eastAsia="仿宋_GB2312" w:cs="DengXian-Regular"/>
          <w:sz w:val="32"/>
          <w:szCs w:val="32"/>
        </w:rPr>
        <w:t>比</w:t>
      </w:r>
      <w:r>
        <w:rPr>
          <w:rFonts w:ascii="仿宋_GB2312" w:eastAsia="仿宋_GB2312" w:cs="DengXian-Regular"/>
          <w:sz w:val="32"/>
          <w:szCs w:val="32"/>
        </w:rPr>
        <w:t>201</w:t>
      </w:r>
      <w:r>
        <w:rPr>
          <w:rFonts w:hint="eastAsia" w:ascii="仿宋_GB2312" w:eastAsia="仿宋_GB2312" w:cs="DengXian-Regular"/>
          <w:sz w:val="32"/>
          <w:szCs w:val="32"/>
        </w:rPr>
        <w:t>7</w:t>
      </w:r>
      <w:r>
        <w:rPr>
          <w:rFonts w:ascii="仿宋_GB2312" w:eastAsia="仿宋_GB2312" w:cs="DengXian-Regular"/>
          <w:sz w:val="32"/>
          <w:szCs w:val="32"/>
        </w:rPr>
        <w:t>年度决算增加</w:t>
      </w:r>
      <w:r>
        <w:rPr>
          <w:rFonts w:hint="eastAsia" w:ascii="仿宋_GB2312" w:eastAsia="仿宋_GB2312" w:cs="DengXian-Regular"/>
          <w:sz w:val="32"/>
          <w:szCs w:val="32"/>
        </w:rPr>
        <w:t>4.51</w:t>
      </w:r>
      <w:r>
        <w:rPr>
          <w:rFonts w:ascii="仿宋_GB2312" w:eastAsia="仿宋_GB2312" w:cs="DengXian-Regular"/>
          <w:sz w:val="32"/>
          <w:szCs w:val="32"/>
        </w:rPr>
        <w:t>万元，增长</w:t>
      </w:r>
      <w:r>
        <w:rPr>
          <w:rFonts w:hint="eastAsia" w:ascii="仿宋_GB2312" w:eastAsia="仿宋_GB2312" w:cs="DengXian-Regular"/>
          <w:sz w:val="32"/>
          <w:szCs w:val="32"/>
        </w:rPr>
        <w:t>100</w:t>
      </w:r>
      <w:r>
        <w:rPr>
          <w:rFonts w:ascii="仿宋_GB2312" w:eastAsia="仿宋_GB2312" w:cs="DengXian-Regular"/>
          <w:sz w:val="32"/>
          <w:szCs w:val="32"/>
        </w:rPr>
        <w:t>%，主要</w:t>
      </w:r>
      <w:r>
        <w:rPr>
          <w:rFonts w:hint="eastAsia" w:ascii="仿宋_GB2312" w:eastAsia="仿宋_GB2312" w:cs="DengXian-Regular"/>
          <w:sz w:val="32"/>
          <w:szCs w:val="32"/>
        </w:rPr>
        <w:t>原因</w:t>
      </w:r>
      <w:r>
        <w:rPr>
          <w:rFonts w:ascii="仿宋_GB2312" w:eastAsia="仿宋_GB2312" w:cs="DengXian-Regular"/>
          <w:sz w:val="32"/>
          <w:szCs w:val="32"/>
        </w:rPr>
        <w:t>是</w:t>
      </w:r>
      <w:r>
        <w:rPr>
          <w:rFonts w:hint="eastAsia" w:ascii="仿宋_GB2312" w:eastAsia="仿宋_GB2312" w:cs="DengXian-Regular"/>
          <w:sz w:val="32"/>
          <w:szCs w:val="32"/>
        </w:rPr>
        <w:t>公务用车纳入预算管理</w:t>
      </w:r>
      <w:r>
        <w:rPr>
          <w:rFonts w:ascii="仿宋_GB2312" w:eastAsia="仿宋_GB2312" w:cs="DengXian-Regular"/>
          <w:sz w:val="32"/>
          <w:szCs w:val="32"/>
        </w:rPr>
        <w:t>。具体情况如下：</w:t>
      </w:r>
    </w:p>
    <w:p w14:paraId="704B7311">
      <w:pPr>
        <w:adjustRightInd w:val="0"/>
        <w:snapToGrid w:val="0"/>
        <w:spacing w:line="584" w:lineRule="exact"/>
        <w:ind w:firstLine="643" w:firstLineChars="200"/>
        <w:rPr>
          <w:rFonts w:eastAsia="仿宋_GB2312"/>
          <w:sz w:val="32"/>
          <w:szCs w:val="32"/>
          <w:highlight w:val="yellow"/>
        </w:rPr>
      </w:pPr>
      <w:r>
        <w:rPr>
          <w:rFonts w:eastAsia="楷体_GB2312"/>
          <w:b/>
          <w:bCs/>
          <w:sz w:val="32"/>
          <w:szCs w:val="32"/>
        </w:rPr>
        <w:t>（一）因公出国（境）费支出</w:t>
      </w:r>
      <w:r>
        <w:rPr>
          <w:rFonts w:hint="eastAsia" w:eastAsia="楷体_GB2312"/>
          <w:b/>
          <w:bCs/>
          <w:sz w:val="32"/>
          <w:szCs w:val="32"/>
        </w:rPr>
        <w:t>0</w:t>
      </w:r>
      <w:r>
        <w:rPr>
          <w:rFonts w:eastAsia="楷体_GB2312"/>
          <w:b/>
          <w:bCs/>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年度未发生</w:t>
      </w:r>
      <w:r>
        <w:rPr>
          <w:rFonts w:hint="eastAsia" w:ascii="仿宋_GB2312" w:eastAsia="仿宋_GB2312" w:cs="DengXian-Regular"/>
          <w:sz w:val="32"/>
          <w:szCs w:val="32"/>
        </w:rPr>
        <w:t>因公出国（境）</w:t>
      </w:r>
      <w:r>
        <w:rPr>
          <w:rFonts w:ascii="仿宋_GB2312" w:eastAsia="仿宋_GB2312" w:cs="DengXian-Regular"/>
          <w:sz w:val="32"/>
          <w:szCs w:val="32"/>
        </w:rPr>
        <w:t>费支出，</w:t>
      </w:r>
      <w:r>
        <w:rPr>
          <w:rFonts w:eastAsia="仿宋_GB2312"/>
          <w:sz w:val="32"/>
          <w:szCs w:val="32"/>
        </w:rPr>
        <w:t>较年初预算无增减变化；较201</w:t>
      </w:r>
      <w:r>
        <w:rPr>
          <w:rFonts w:hint="eastAsia" w:eastAsia="仿宋_GB2312"/>
          <w:sz w:val="32"/>
          <w:szCs w:val="32"/>
        </w:rPr>
        <w:t>7</w:t>
      </w:r>
      <w:r>
        <w:rPr>
          <w:rFonts w:eastAsia="仿宋_GB2312"/>
          <w:sz w:val="32"/>
          <w:szCs w:val="32"/>
        </w:rPr>
        <w:t>年度决算无增减变化</w:t>
      </w:r>
      <w:r>
        <w:rPr>
          <w:rFonts w:hint="eastAsia" w:eastAsia="仿宋_GB2312"/>
          <w:sz w:val="32"/>
          <w:szCs w:val="32"/>
        </w:rPr>
        <w:t>。</w:t>
      </w:r>
    </w:p>
    <w:p w14:paraId="30E2A30B">
      <w:pPr>
        <w:adjustRightInd w:val="0"/>
        <w:snapToGrid w:val="0"/>
        <w:spacing w:line="584" w:lineRule="exact"/>
        <w:ind w:firstLine="643" w:firstLineChars="200"/>
        <w:rPr>
          <w:rFonts w:eastAsia="仿宋_GB2312"/>
          <w:b/>
          <w:bCs/>
          <w:sz w:val="32"/>
          <w:szCs w:val="32"/>
        </w:rPr>
      </w:pPr>
      <w:r>
        <w:rPr>
          <w:rFonts w:eastAsia="楷体_GB2312"/>
          <w:b/>
          <w:bCs/>
          <w:sz w:val="32"/>
          <w:szCs w:val="32"/>
        </w:rPr>
        <w:t>（二）公务用车购置及运行维护费支出</w:t>
      </w:r>
      <w:r>
        <w:rPr>
          <w:rFonts w:hint="eastAsia" w:eastAsia="楷体_GB2312"/>
          <w:b/>
          <w:bCs/>
          <w:sz w:val="32"/>
          <w:szCs w:val="32"/>
        </w:rPr>
        <w:t>4.51</w:t>
      </w:r>
      <w:r>
        <w:rPr>
          <w:rFonts w:eastAsia="楷体_GB2312"/>
          <w:b/>
          <w:bCs/>
          <w:sz w:val="32"/>
          <w:szCs w:val="32"/>
        </w:rPr>
        <w:t>万元。</w:t>
      </w:r>
      <w:r>
        <w:rPr>
          <w:rFonts w:hint="eastAsia" w:ascii="仿宋_GB2312" w:eastAsia="仿宋_GB2312" w:cs="DengXian-Regular"/>
          <w:sz w:val="32"/>
          <w:szCs w:val="32"/>
        </w:rPr>
        <w:t>本部门2018年度公务用车购置及运行维护费比年初预算</w:t>
      </w:r>
      <w:r>
        <w:rPr>
          <w:rFonts w:eastAsia="仿宋_GB2312"/>
          <w:sz w:val="32"/>
          <w:szCs w:val="32"/>
        </w:rPr>
        <w:t>减少</w:t>
      </w:r>
      <w:r>
        <w:rPr>
          <w:rFonts w:hint="eastAsia" w:eastAsia="仿宋_GB2312"/>
          <w:sz w:val="32"/>
          <w:szCs w:val="32"/>
        </w:rPr>
        <w:t>0.9</w:t>
      </w:r>
      <w:r>
        <w:rPr>
          <w:rFonts w:eastAsia="仿宋_GB2312"/>
          <w:sz w:val="32"/>
          <w:szCs w:val="32"/>
        </w:rPr>
        <w:t>万元</w:t>
      </w:r>
      <w:r>
        <w:rPr>
          <w:rFonts w:hint="eastAsia" w:ascii="仿宋_GB2312" w:eastAsia="仿宋_GB2312" w:cs="DengXian-Regular"/>
          <w:sz w:val="32"/>
          <w:szCs w:val="32"/>
        </w:rPr>
        <w:t>，</w:t>
      </w:r>
      <w:r>
        <w:rPr>
          <w:rFonts w:eastAsia="仿宋_GB2312"/>
          <w:sz w:val="32"/>
          <w:szCs w:val="32"/>
        </w:rPr>
        <w:t>降低</w:t>
      </w:r>
      <w:r>
        <w:rPr>
          <w:rFonts w:hint="eastAsia" w:eastAsia="仿宋_GB2312"/>
          <w:sz w:val="32"/>
          <w:szCs w:val="32"/>
        </w:rPr>
        <w:t>3</w:t>
      </w:r>
      <w:r>
        <w:rPr>
          <w:rFonts w:eastAsia="仿宋_GB2312"/>
          <w:sz w:val="32"/>
          <w:szCs w:val="32"/>
        </w:rPr>
        <w:t>%</w:t>
      </w:r>
      <w:r>
        <w:rPr>
          <w:rFonts w:hint="eastAsia" w:ascii="仿宋_GB2312" w:eastAsia="仿宋_GB2312" w:cs="DengXian-Regular"/>
          <w:sz w:val="32"/>
          <w:szCs w:val="32"/>
        </w:rPr>
        <w:t>,主要原因是</w:t>
      </w:r>
      <w:r>
        <w:rPr>
          <w:rFonts w:hint="eastAsia" w:ascii="宋体" w:cs="宋体"/>
          <w:sz w:val="32"/>
          <w:szCs w:val="32"/>
        </w:rPr>
        <w:t>规范公务车辆的管理</w:t>
      </w:r>
      <w:r>
        <w:rPr>
          <w:rFonts w:hint="eastAsia" w:ascii="仿宋_GB2312" w:eastAsia="仿宋_GB2312" w:cs="DengXian-Regular"/>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年度决算增加</w:t>
      </w:r>
      <w:r>
        <w:rPr>
          <w:rFonts w:hint="eastAsia" w:ascii="宋体" w:cs="宋体"/>
          <w:sz w:val="32"/>
          <w:szCs w:val="32"/>
        </w:rPr>
        <w:t>4.51</w:t>
      </w:r>
      <w:r>
        <w:rPr>
          <w:rFonts w:eastAsia="仿宋_GB2312"/>
          <w:sz w:val="32"/>
          <w:szCs w:val="32"/>
        </w:rPr>
        <w:t>万元，增长</w:t>
      </w:r>
      <w:r>
        <w:rPr>
          <w:rFonts w:hint="eastAsia" w:eastAsia="仿宋_GB2312"/>
          <w:sz w:val="32"/>
          <w:szCs w:val="32"/>
        </w:rPr>
        <w:t>100</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sz w:val="32"/>
          <w:szCs w:val="32"/>
        </w:rPr>
        <w:t>公务用车纳入预算管理</w:t>
      </w:r>
      <w:r>
        <w:rPr>
          <w:rFonts w:eastAsia="仿宋_GB2312"/>
          <w:sz w:val="32"/>
          <w:szCs w:val="32"/>
        </w:rPr>
        <w:t>。</w:t>
      </w:r>
      <w:r>
        <w:rPr>
          <w:rFonts w:eastAsia="仿宋_GB2312"/>
          <w:b/>
          <w:bCs/>
          <w:sz w:val="32"/>
          <w:szCs w:val="32"/>
        </w:rPr>
        <w:t>其中：</w:t>
      </w:r>
    </w:p>
    <w:p w14:paraId="3CF2BA6A">
      <w:pPr>
        <w:adjustRightInd w:val="0"/>
        <w:snapToGrid w:val="0"/>
        <w:spacing w:line="584" w:lineRule="exact"/>
        <w:ind w:firstLine="643" w:firstLineChars="200"/>
        <w:rPr>
          <w:rFonts w:eastAsia="仿宋_GB2312"/>
          <w:sz w:val="32"/>
          <w:szCs w:val="32"/>
          <w:highlight w:val="yellow"/>
        </w:rPr>
      </w:pPr>
      <w:r>
        <w:rPr>
          <w:rFonts w:eastAsia="仿宋_GB2312"/>
          <w:b/>
          <w:sz w:val="32"/>
          <w:szCs w:val="32"/>
        </w:rPr>
        <w:t>公务用车购置费支出</w:t>
      </w:r>
      <w:r>
        <w:rPr>
          <w:rFonts w:hint="eastAsia" w:eastAsia="仿宋_GB2312"/>
          <w:b/>
          <w:sz w:val="32"/>
          <w:szCs w:val="32"/>
        </w:rPr>
        <w:t>0</w:t>
      </w:r>
      <w:r>
        <w:rPr>
          <w:rFonts w:eastAsia="仿宋_GB2312"/>
          <w:b/>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年度未发生公务用车购置经费支出。较年初预算无增减变化；较201</w:t>
      </w:r>
      <w:r>
        <w:rPr>
          <w:rFonts w:hint="eastAsia" w:eastAsia="仿宋_GB2312"/>
          <w:sz w:val="32"/>
          <w:szCs w:val="32"/>
        </w:rPr>
        <w:t>7</w:t>
      </w:r>
      <w:r>
        <w:rPr>
          <w:rFonts w:eastAsia="仿宋_GB2312"/>
          <w:sz w:val="32"/>
          <w:szCs w:val="32"/>
        </w:rPr>
        <w:t>年度决算无增减变化。</w:t>
      </w:r>
    </w:p>
    <w:p w14:paraId="202B62D7">
      <w:pPr>
        <w:adjustRightInd w:val="0"/>
        <w:snapToGrid w:val="0"/>
        <w:spacing w:line="584" w:lineRule="exact"/>
        <w:ind w:firstLine="643" w:firstLineChars="200"/>
        <w:rPr>
          <w:rFonts w:eastAsia="仿宋_GB2312"/>
          <w:sz w:val="32"/>
          <w:szCs w:val="32"/>
          <w:highlight w:val="yellow"/>
        </w:rPr>
      </w:pPr>
      <w:r>
        <w:rPr>
          <w:rFonts w:eastAsia="仿宋_GB2312"/>
          <w:b/>
          <w:sz w:val="32"/>
          <w:szCs w:val="32"/>
        </w:rPr>
        <w:t>公务用车运行维护费支出</w:t>
      </w:r>
      <w:r>
        <w:rPr>
          <w:rFonts w:hint="eastAsia" w:eastAsia="仿宋_GB2312"/>
          <w:b/>
          <w:sz w:val="32"/>
          <w:szCs w:val="32"/>
        </w:rPr>
        <w:t>4.59</w:t>
      </w:r>
      <w:r>
        <w:rPr>
          <w:rFonts w:eastAsia="仿宋_GB2312"/>
          <w:b/>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年末单位公务用车保有量</w:t>
      </w:r>
      <w:r>
        <w:rPr>
          <w:rFonts w:hint="eastAsia" w:eastAsia="仿宋_GB2312"/>
          <w:sz w:val="32"/>
          <w:szCs w:val="32"/>
        </w:rPr>
        <w:t>2</w:t>
      </w:r>
      <w:r>
        <w:rPr>
          <w:rFonts w:eastAsia="仿宋_GB2312"/>
          <w:sz w:val="32"/>
          <w:szCs w:val="32"/>
        </w:rPr>
        <w:t>辆。公车运行维护费支出</w:t>
      </w:r>
      <w:r>
        <w:rPr>
          <w:rFonts w:hint="eastAsia" w:eastAsia="仿宋_GB2312"/>
          <w:sz w:val="32"/>
          <w:szCs w:val="32"/>
        </w:rPr>
        <w:t>比</w:t>
      </w:r>
      <w:r>
        <w:rPr>
          <w:rFonts w:eastAsia="仿宋_GB2312"/>
          <w:sz w:val="32"/>
          <w:szCs w:val="32"/>
        </w:rPr>
        <w:t>年初预算减少</w:t>
      </w:r>
      <w:r>
        <w:rPr>
          <w:rFonts w:hint="eastAsia" w:eastAsia="仿宋_GB2312"/>
          <w:sz w:val="32"/>
          <w:szCs w:val="32"/>
        </w:rPr>
        <w:t>0.9</w:t>
      </w:r>
      <w:r>
        <w:rPr>
          <w:rFonts w:eastAsia="仿宋_GB2312"/>
          <w:sz w:val="32"/>
          <w:szCs w:val="32"/>
        </w:rPr>
        <w:t>万元，降低</w:t>
      </w:r>
      <w:r>
        <w:rPr>
          <w:rFonts w:hint="eastAsia" w:eastAsia="仿宋_GB2312"/>
          <w:sz w:val="32"/>
          <w:szCs w:val="32"/>
        </w:rPr>
        <w:t>3</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ascii="宋体" w:cs="宋体"/>
          <w:sz w:val="32"/>
          <w:szCs w:val="32"/>
        </w:rPr>
        <w:t>规范公务车辆的管理</w:t>
      </w:r>
      <w:r>
        <w:rPr>
          <w:rFonts w:eastAsia="仿宋_GB2312"/>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年度决算增加</w:t>
      </w:r>
      <w:r>
        <w:rPr>
          <w:rFonts w:hint="eastAsia" w:ascii="宋体" w:cs="宋体"/>
          <w:sz w:val="32"/>
          <w:szCs w:val="32"/>
        </w:rPr>
        <w:t>4.59</w:t>
      </w:r>
      <w:r>
        <w:rPr>
          <w:rFonts w:eastAsia="仿宋_GB2312"/>
          <w:sz w:val="32"/>
          <w:szCs w:val="32"/>
        </w:rPr>
        <w:t>万元，增长100%，主要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sz w:val="32"/>
          <w:szCs w:val="32"/>
        </w:rPr>
        <w:t>公务用车纳入预算管理</w:t>
      </w:r>
      <w:r>
        <w:rPr>
          <w:rFonts w:eastAsia="仿宋_GB2312"/>
          <w:sz w:val="32"/>
          <w:szCs w:val="32"/>
        </w:rPr>
        <w:t>。</w:t>
      </w:r>
    </w:p>
    <w:p w14:paraId="07D75B41">
      <w:pPr>
        <w:adjustRightInd w:val="0"/>
        <w:snapToGrid w:val="0"/>
        <w:spacing w:line="584" w:lineRule="exact"/>
        <w:ind w:firstLine="643" w:firstLineChars="200"/>
        <w:rPr>
          <w:rFonts w:eastAsia="仿宋_GB2312"/>
          <w:sz w:val="32"/>
          <w:szCs w:val="32"/>
          <w:highlight w:val="yellow"/>
        </w:rPr>
      </w:pPr>
      <w:r>
        <w:rPr>
          <w:rFonts w:eastAsia="楷体_GB2312"/>
          <w:b/>
          <w:bCs/>
          <w:sz w:val="32"/>
          <w:szCs w:val="32"/>
        </w:rPr>
        <w:t>（三）公务接待费支出</w:t>
      </w:r>
      <w:r>
        <w:rPr>
          <w:rFonts w:hint="eastAsia" w:eastAsia="楷体_GB2312"/>
          <w:b/>
          <w:bCs/>
          <w:sz w:val="32"/>
          <w:szCs w:val="32"/>
        </w:rPr>
        <w:t>0</w:t>
      </w:r>
      <w:r>
        <w:rPr>
          <w:rFonts w:eastAsia="楷体_GB2312"/>
          <w:b/>
          <w:bCs/>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年度公务接待共</w:t>
      </w:r>
      <w:r>
        <w:rPr>
          <w:rFonts w:hint="eastAsia" w:eastAsia="仿宋_GB2312"/>
          <w:sz w:val="32"/>
          <w:szCs w:val="32"/>
        </w:rPr>
        <w:t>0</w:t>
      </w:r>
      <w:r>
        <w:rPr>
          <w:rFonts w:eastAsia="仿宋_GB2312"/>
          <w:sz w:val="32"/>
          <w:szCs w:val="32"/>
        </w:rPr>
        <w:t>批次、</w:t>
      </w:r>
      <w:r>
        <w:rPr>
          <w:rFonts w:hint="eastAsia" w:eastAsia="仿宋_GB2312"/>
          <w:sz w:val="32"/>
          <w:szCs w:val="32"/>
        </w:rPr>
        <w:t>0</w:t>
      </w:r>
      <w:r>
        <w:rPr>
          <w:rFonts w:eastAsia="仿宋_GB2312"/>
          <w:sz w:val="32"/>
          <w:szCs w:val="32"/>
        </w:rPr>
        <w:t>人次。公务接待费支出</w:t>
      </w:r>
      <w:r>
        <w:rPr>
          <w:rFonts w:hint="eastAsia" w:eastAsia="仿宋_GB2312"/>
          <w:sz w:val="32"/>
          <w:szCs w:val="32"/>
        </w:rPr>
        <w:t>比</w:t>
      </w:r>
      <w:r>
        <w:rPr>
          <w:rFonts w:eastAsia="仿宋_GB2312"/>
          <w:sz w:val="32"/>
          <w:szCs w:val="32"/>
        </w:rPr>
        <w:t>年初预算增加</w:t>
      </w:r>
      <w:r>
        <w:rPr>
          <w:rFonts w:hint="eastAsia" w:eastAsia="仿宋_GB2312"/>
          <w:sz w:val="32"/>
          <w:szCs w:val="32"/>
        </w:rPr>
        <w:t>0</w:t>
      </w:r>
      <w:r>
        <w:rPr>
          <w:rFonts w:eastAsia="仿宋_GB2312"/>
          <w:sz w:val="32"/>
          <w:szCs w:val="32"/>
        </w:rPr>
        <w:t>万元，增长（降低）</w:t>
      </w:r>
      <w:r>
        <w:rPr>
          <w:rFonts w:hint="eastAsia" w:eastAsia="仿宋_GB2312"/>
          <w:sz w:val="32"/>
          <w:szCs w:val="32"/>
        </w:rPr>
        <w:t>0</w:t>
      </w:r>
      <w:r>
        <w:rPr>
          <w:rFonts w:eastAsia="仿宋_GB2312"/>
          <w:sz w:val="32"/>
          <w:szCs w:val="32"/>
        </w:rPr>
        <w:t>%，主要是</w:t>
      </w:r>
      <w:r>
        <w:rPr>
          <w:rFonts w:hint="eastAsia" w:eastAsia="仿宋_GB2312"/>
          <w:sz w:val="32"/>
          <w:szCs w:val="32"/>
        </w:rPr>
        <w:t>未发生公务接待费支出</w:t>
      </w:r>
      <w:r>
        <w:rPr>
          <w:rFonts w:eastAsia="仿宋_GB2312"/>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年度决算增加</w:t>
      </w:r>
      <w:r>
        <w:rPr>
          <w:rFonts w:hint="eastAsia" w:eastAsia="仿宋_GB2312"/>
          <w:sz w:val="32"/>
          <w:szCs w:val="32"/>
        </w:rPr>
        <w:t>0</w:t>
      </w:r>
      <w:r>
        <w:rPr>
          <w:rFonts w:eastAsia="仿宋_GB2312"/>
          <w:sz w:val="32"/>
          <w:szCs w:val="32"/>
        </w:rPr>
        <w:t>万元，增长</w:t>
      </w:r>
      <w:r>
        <w:rPr>
          <w:rFonts w:hint="eastAsia" w:eastAsia="仿宋_GB2312"/>
          <w:sz w:val="32"/>
          <w:szCs w:val="32"/>
        </w:rPr>
        <w:t>0</w:t>
      </w:r>
      <w:r>
        <w:rPr>
          <w:rFonts w:eastAsia="仿宋_GB2312"/>
          <w:sz w:val="32"/>
          <w:szCs w:val="32"/>
        </w:rPr>
        <w:t>%，主要是</w:t>
      </w:r>
      <w:r>
        <w:rPr>
          <w:rFonts w:hint="eastAsia" w:eastAsia="仿宋_GB2312"/>
          <w:sz w:val="32"/>
          <w:szCs w:val="32"/>
        </w:rPr>
        <w:t>未发生公务接待费支出</w:t>
      </w:r>
      <w:r>
        <w:rPr>
          <w:rFonts w:eastAsia="仿宋_GB2312"/>
          <w:sz w:val="32"/>
          <w:szCs w:val="32"/>
        </w:rPr>
        <w:t>。</w:t>
      </w:r>
    </w:p>
    <w:p w14:paraId="32F32996">
      <w:pPr>
        <w:adjustRightInd w:val="0"/>
        <w:snapToGrid w:val="0"/>
        <w:spacing w:line="584" w:lineRule="exact"/>
        <w:ind w:firstLine="640" w:firstLineChars="200"/>
        <w:rPr>
          <w:rFonts w:eastAsia="仿宋_GB2312"/>
          <w:sz w:val="32"/>
          <w:szCs w:val="32"/>
          <w:highlight w:val="yellow"/>
        </w:rPr>
      </w:pPr>
    </w:p>
    <w:p w14:paraId="4791BDFC">
      <w:pPr>
        <w:adjustRightInd w:val="0"/>
        <w:snapToGrid w:val="0"/>
        <w:spacing w:after="0" w:line="580" w:lineRule="exact"/>
        <w:ind w:firstLine="640" w:firstLineChars="200"/>
        <w:rPr>
          <w:rFonts w:ascii="黑体" w:eastAsia="黑体"/>
          <w:sz w:val="32"/>
          <w:szCs w:val="40"/>
        </w:rPr>
      </w:pPr>
      <w:r>
        <w:rPr>
          <w:rFonts w:hint="eastAsia" w:ascii="黑体" w:eastAsia="黑体"/>
          <w:sz w:val="32"/>
          <w:szCs w:val="40"/>
        </w:rPr>
        <w:t>六、预算绩效情况说明</w:t>
      </w:r>
    </w:p>
    <w:p w14:paraId="2F795E59">
      <w:pPr>
        <w:widowControl/>
        <w:ind w:firstLine="640" w:firstLineChars="200"/>
        <w:jc w:val="left"/>
        <w:rPr>
          <w:rFonts w:eastAsia="仿宋_GB2312"/>
          <w:sz w:val="32"/>
          <w:szCs w:val="32"/>
        </w:rPr>
      </w:pPr>
      <w:r>
        <w:rPr>
          <w:rFonts w:hint="eastAsia" w:eastAsia="仿宋_GB2312"/>
          <w:sz w:val="32"/>
          <w:szCs w:val="32"/>
        </w:rPr>
        <w:t>（一）预算绩效管理工作开展情况。</w:t>
      </w:r>
      <w:r>
        <w:rPr>
          <w:rFonts w:eastAsia="仿宋_GB2312"/>
          <w:sz w:val="32"/>
          <w:szCs w:val="32"/>
        </w:rPr>
        <w:t>根据</w:t>
      </w:r>
      <w:r>
        <w:rPr>
          <w:rFonts w:hint="eastAsia" w:eastAsia="仿宋_GB2312"/>
          <w:sz w:val="32"/>
          <w:szCs w:val="32"/>
        </w:rPr>
        <w:t>上级</w:t>
      </w:r>
      <w:r>
        <w:rPr>
          <w:rFonts w:eastAsia="仿宋_GB2312"/>
          <w:sz w:val="32"/>
          <w:szCs w:val="32"/>
        </w:rPr>
        <w:t>财政绩效管理工作的要求，我部门以修订完善后的“部门职责--工作活动”为依据，确定部门预算额度，清晰描述预算开支范围2018年度部门决算情况说明和内容，确定预算项目的绩效目标、绩效指标和评价标准。着眼于全面推进农村的经济、政治、文化、社会和党的建设，抓住经济发展这个第一要务，适当调整乡镇管理经济的方式，同时加强社会管理和公共服务职能，逐步实现由管理型向服务型转变，努力建设服务型、法制型政府，更好为“三农”服务，各乡镇要把主要精力放在促进经济发展、加强社会管理、提供公共服务和维护农村稳定四项职能上来。一是促进经济发展；二是加强社会管理；三是提供公共服务；四是维护农村稳定。</w:t>
      </w:r>
    </w:p>
    <w:p w14:paraId="1F52FCF9">
      <w:pPr>
        <w:adjustRightInd w:val="0"/>
        <w:snapToGrid w:val="0"/>
        <w:spacing w:after="0" w:line="580" w:lineRule="exact"/>
        <w:ind w:firstLine="640" w:firstLineChars="200"/>
        <w:rPr>
          <w:rFonts w:eastAsia="仿宋_GB2312"/>
          <w:sz w:val="32"/>
          <w:szCs w:val="32"/>
        </w:rPr>
      </w:pPr>
      <w:r>
        <w:rPr>
          <w:rFonts w:hint="eastAsia" w:eastAsia="仿宋_GB2312"/>
          <w:sz w:val="32"/>
          <w:szCs w:val="32"/>
        </w:rPr>
        <w:t>（二）项目绩效自评结果。</w:t>
      </w:r>
    </w:p>
    <w:p w14:paraId="038D4307">
      <w:pPr>
        <w:adjustRightInd w:val="0"/>
        <w:snapToGrid w:val="0"/>
        <w:spacing w:after="0" w:line="580" w:lineRule="exact"/>
        <w:ind w:firstLine="640" w:firstLineChars="200"/>
        <w:rPr>
          <w:rFonts w:eastAsia="仿宋_GB2312"/>
          <w:sz w:val="32"/>
          <w:szCs w:val="32"/>
        </w:rPr>
      </w:pPr>
      <w:r>
        <w:rPr>
          <w:rFonts w:eastAsia="仿宋_GB2312"/>
          <w:sz w:val="32"/>
          <w:szCs w:val="32"/>
        </w:rPr>
        <w:t>2018年度我单位绩效预算管理取得了很好的成果，较好实现了预算项目绩效项目。本单位将不断总结经验，完善制度，充分发挥绩效评议以评促管理效能，积极探索和建立与绩效管理相结合，多渠道应用评价结果的有效机制，努力提高财政预算支出绩效意识和资金使用效益。</w:t>
      </w:r>
    </w:p>
    <w:p w14:paraId="7B75EB3D">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（三）重点项目绩效评价结果</w:t>
      </w:r>
      <w:r>
        <w:rPr>
          <w:rFonts w:ascii="仿宋_GB2312" w:eastAsia="仿宋_GB2312" w:cs="DengXian-Regular"/>
          <w:sz w:val="32"/>
          <w:szCs w:val="32"/>
        </w:rPr>
        <w:t>。本单位无重点支出项目。</w:t>
      </w:r>
    </w:p>
    <w:p w14:paraId="2C04B115">
      <w:pPr>
        <w:pStyle w:val="3"/>
        <w:spacing w:before="0" w:after="0" w:line="580" w:lineRule="exact"/>
        <w:ind w:firstLine="640" w:firstLineChars="200"/>
        <w:rPr>
          <w:rFonts w:ascii="黑体" w:eastAsia="黑体" w:cs="Times New Roman"/>
          <w:b w:val="0"/>
          <w:bCs w:val="0"/>
        </w:rPr>
      </w:pPr>
      <w:r>
        <w:rPr>
          <w:rFonts w:hint="eastAsia" w:ascii="黑体" w:eastAsia="黑体" w:cs="Times New Roman"/>
          <w:b w:val="0"/>
          <w:bCs w:val="0"/>
        </w:rPr>
        <w:t>七、其他重要事项的说明</w:t>
      </w:r>
    </w:p>
    <w:p w14:paraId="5E31672B">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（一）机关运行经费情况</w:t>
      </w:r>
    </w:p>
    <w:p w14:paraId="53EF48F7">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本部门2018年度机关运行经费支出</w:t>
      </w:r>
      <w:r>
        <w:rPr>
          <w:rFonts w:hint="eastAsia" w:ascii="宋体" w:cs="宋体"/>
          <w:sz w:val="32"/>
          <w:szCs w:val="32"/>
        </w:rPr>
        <w:t>442.55</w:t>
      </w:r>
      <w:r>
        <w:rPr>
          <w:rFonts w:hint="eastAsia" w:ascii="仿宋_GB2312" w:eastAsia="仿宋_GB2312" w:cs="DengXian-Regular"/>
          <w:sz w:val="32"/>
          <w:szCs w:val="32"/>
        </w:rPr>
        <w:t>万元，比年初预算数</w:t>
      </w:r>
      <w:r>
        <w:rPr>
          <w:rFonts w:hint="eastAsia" w:eastAsia="仿宋_GB2312"/>
          <w:sz w:val="32"/>
          <w:szCs w:val="32"/>
        </w:rPr>
        <w:t>无</w:t>
      </w:r>
      <w:r>
        <w:rPr>
          <w:rFonts w:eastAsia="仿宋_GB2312"/>
          <w:sz w:val="32"/>
          <w:szCs w:val="32"/>
        </w:rPr>
        <w:t>增加减少</w:t>
      </w:r>
      <w:r>
        <w:rPr>
          <w:rFonts w:hint="eastAsia" w:eastAsia="仿宋_GB2312"/>
          <w:sz w:val="32"/>
          <w:szCs w:val="32"/>
        </w:rPr>
        <w:t>变化</w:t>
      </w:r>
      <w:r>
        <w:rPr>
          <w:rFonts w:hint="eastAsia" w:ascii="仿宋_GB2312" w:eastAsia="仿宋_GB2312" w:cs="DengXian-Regular"/>
          <w:sz w:val="32"/>
          <w:szCs w:val="32"/>
        </w:rPr>
        <w:t>。</w:t>
      </w:r>
      <w:r>
        <w:rPr>
          <w:rFonts w:eastAsia="仿宋_GB2312"/>
          <w:sz w:val="32"/>
          <w:szCs w:val="32"/>
        </w:rPr>
        <w:t>较201</w:t>
      </w:r>
      <w:r>
        <w:rPr>
          <w:rFonts w:hint="eastAsia" w:eastAsia="仿宋_GB2312"/>
          <w:sz w:val="32"/>
          <w:szCs w:val="32"/>
        </w:rPr>
        <w:t>7</w:t>
      </w:r>
      <w:r>
        <w:rPr>
          <w:rFonts w:eastAsia="仿宋_GB2312"/>
          <w:sz w:val="32"/>
          <w:szCs w:val="32"/>
        </w:rPr>
        <w:t>年度决算增加</w:t>
      </w:r>
      <w:r>
        <w:rPr>
          <w:rFonts w:hint="eastAsia" w:eastAsia="仿宋_GB2312"/>
          <w:sz w:val="32"/>
          <w:szCs w:val="32"/>
        </w:rPr>
        <w:t>79.09</w:t>
      </w:r>
      <w:r>
        <w:rPr>
          <w:rFonts w:eastAsia="仿宋_GB2312"/>
          <w:sz w:val="32"/>
          <w:szCs w:val="32"/>
        </w:rPr>
        <w:t>万元，增长</w:t>
      </w:r>
      <w:r>
        <w:rPr>
          <w:rFonts w:hint="eastAsia" w:eastAsia="仿宋_GB2312"/>
          <w:sz w:val="32"/>
          <w:szCs w:val="32"/>
        </w:rPr>
        <w:t>17.8</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sz w:val="32"/>
          <w:szCs w:val="32"/>
        </w:rPr>
        <w:t>环境综合治理支出较以前年度增加。</w:t>
      </w:r>
    </w:p>
    <w:p w14:paraId="542532C5">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（二）政府采购情况</w:t>
      </w:r>
    </w:p>
    <w:p w14:paraId="1C2F4D20">
      <w:pPr>
        <w:pStyle w:val="4"/>
        <w:spacing w:before="0" w:after="0" w:line="580" w:lineRule="exact"/>
        <w:ind w:firstLine="640" w:firstLineChars="200"/>
        <w:rPr>
          <w:rFonts w:hint="eastAsia" w:ascii="仿宋_GB2312" w:hAnsi="仿宋_GB2312" w:eastAsia="仿宋_GB2312" w:cs="仿宋_GB2312"/>
          <w:b w:val="0"/>
          <w:color w:val="000000"/>
          <w:kern w:val="0"/>
        </w:rPr>
      </w:pPr>
      <w:r>
        <w:rPr>
          <w:rFonts w:hint="eastAsia" w:ascii="仿宋_GB2312" w:eastAsia="仿宋_GB2312" w:cs="DengXian-Regular"/>
          <w:b w:val="0"/>
        </w:rPr>
        <w:t>本部门2018年度政府采购支出总额0万元，从采购类型来看，</w:t>
      </w:r>
      <w:r>
        <w:rPr>
          <w:rFonts w:ascii="仿宋_GB2312" w:hAnsi="仿宋_GB2312" w:eastAsia="仿宋_GB2312" w:cs="仿宋_GB2312"/>
          <w:b w:val="0"/>
          <w:color w:val="000000"/>
          <w:kern w:val="0"/>
        </w:rPr>
        <w:t>政府采购货物支出</w:t>
      </w:r>
      <w:r>
        <w:rPr>
          <w:rFonts w:hint="eastAsia" w:ascii="仿宋_GB2312" w:hAnsi="仿宋_GB2312" w:eastAsia="仿宋_GB2312" w:cs="仿宋_GB2312"/>
          <w:b w:val="0"/>
          <w:color w:val="000000"/>
          <w:kern w:val="0"/>
        </w:rPr>
        <w:t>0</w:t>
      </w:r>
      <w:r>
        <w:rPr>
          <w:rFonts w:ascii="仿宋_GB2312" w:hAnsi="仿宋_GB2312" w:eastAsia="仿宋_GB2312" w:cs="仿宋_GB2312"/>
          <w:b w:val="0"/>
          <w:color w:val="000000"/>
          <w:kern w:val="0"/>
        </w:rPr>
        <w:t>万元、政府采购工程支出</w:t>
      </w:r>
      <w:r>
        <w:rPr>
          <w:rFonts w:hint="eastAsia" w:ascii="仿宋_GB2312" w:hAnsi="仿宋_GB2312" w:eastAsia="仿宋_GB2312" w:cs="仿宋_GB2312"/>
          <w:b w:val="0"/>
          <w:color w:val="000000"/>
          <w:kern w:val="0"/>
        </w:rPr>
        <w:t>0</w:t>
      </w:r>
      <w:r>
        <w:rPr>
          <w:rFonts w:ascii="仿宋_GB2312" w:hAnsi="仿宋_GB2312" w:eastAsia="仿宋_GB2312" w:cs="仿宋_GB2312"/>
          <w:b w:val="0"/>
          <w:color w:val="000000"/>
          <w:kern w:val="0"/>
        </w:rPr>
        <w:t xml:space="preserve">万元、政府采购服务支出 </w:t>
      </w:r>
      <w:r>
        <w:rPr>
          <w:rFonts w:hint="eastAsia" w:ascii="仿宋_GB2312" w:hAnsi="仿宋_GB2312" w:eastAsia="仿宋_GB2312" w:cs="仿宋_GB2312"/>
          <w:b w:val="0"/>
          <w:color w:val="000000"/>
          <w:kern w:val="0"/>
        </w:rPr>
        <w:t>0</w:t>
      </w:r>
      <w:r>
        <w:rPr>
          <w:rFonts w:ascii="仿宋_GB2312" w:hAnsi="仿宋_GB2312" w:eastAsia="仿宋_GB2312" w:cs="仿宋_GB2312"/>
          <w:b w:val="0"/>
          <w:color w:val="000000"/>
          <w:kern w:val="0"/>
        </w:rPr>
        <w:t>万元。授予中小企业合同金</w:t>
      </w:r>
      <w:r>
        <w:rPr>
          <w:rFonts w:hint="eastAsia" w:ascii="仿宋_GB2312" w:hAnsi="仿宋_GB2312" w:eastAsia="仿宋_GB2312" w:cs="仿宋_GB2312"/>
          <w:b w:val="0"/>
          <w:color w:val="000000"/>
          <w:kern w:val="0"/>
        </w:rPr>
        <w:t>0</w:t>
      </w:r>
      <w:r>
        <w:rPr>
          <w:rFonts w:ascii="仿宋_GB2312" w:hAnsi="仿宋_GB2312" w:eastAsia="仿宋_GB2312" w:cs="仿宋_GB2312"/>
          <w:b w:val="0"/>
          <w:color w:val="000000"/>
          <w:kern w:val="0"/>
        </w:rPr>
        <w:t>万元，占政府采购支出总额的</w:t>
      </w:r>
      <w:r>
        <w:rPr>
          <w:rFonts w:hint="eastAsia" w:ascii="仿宋_GB2312" w:hAnsi="仿宋_GB2312" w:eastAsia="仿宋_GB2312" w:cs="仿宋_GB2312"/>
          <w:b w:val="0"/>
          <w:color w:val="000000"/>
          <w:kern w:val="0"/>
        </w:rPr>
        <w:t>0%，</w:t>
      </w:r>
      <w:r>
        <w:rPr>
          <w:rFonts w:ascii="仿宋_GB2312" w:hAnsi="仿宋_GB2312" w:eastAsia="仿宋_GB2312" w:cs="仿宋_GB2312"/>
          <w:b w:val="0"/>
          <w:color w:val="000000"/>
          <w:kern w:val="0"/>
        </w:rPr>
        <w:t>其中授予小微企业合同金额</w:t>
      </w:r>
      <w:r>
        <w:rPr>
          <w:rFonts w:hint="eastAsia" w:ascii="仿宋_GB2312" w:hAnsi="仿宋_GB2312" w:eastAsia="仿宋_GB2312" w:cs="仿宋_GB2312"/>
          <w:b w:val="0"/>
          <w:color w:val="000000"/>
          <w:kern w:val="0"/>
        </w:rPr>
        <w:t>0</w:t>
      </w:r>
      <w:r>
        <w:rPr>
          <w:rFonts w:ascii="仿宋_GB2312" w:hAnsi="仿宋_GB2312" w:eastAsia="仿宋_GB2312" w:cs="仿宋_GB2312"/>
          <w:b w:val="0"/>
          <w:color w:val="000000"/>
          <w:kern w:val="0"/>
        </w:rPr>
        <w:t xml:space="preserve">万元，占政府采购支出总额的 </w:t>
      </w:r>
      <w:r>
        <w:rPr>
          <w:rFonts w:hint="eastAsia" w:ascii="仿宋_GB2312" w:hAnsi="仿宋_GB2312" w:eastAsia="仿宋_GB2312" w:cs="仿宋_GB2312"/>
          <w:b w:val="0"/>
          <w:color w:val="000000"/>
          <w:kern w:val="0"/>
        </w:rPr>
        <w:t>0</w:t>
      </w:r>
      <w:r>
        <w:rPr>
          <w:rFonts w:ascii="仿宋_GB2312" w:hAnsi="仿宋_GB2312" w:eastAsia="仿宋_GB2312" w:cs="仿宋_GB2312"/>
          <w:b w:val="0"/>
          <w:color w:val="000000"/>
          <w:kern w:val="0"/>
        </w:rPr>
        <w:t>%。</w:t>
      </w:r>
    </w:p>
    <w:p w14:paraId="0314B5C0">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（三）国有资产占用情况</w:t>
      </w:r>
    </w:p>
    <w:p w14:paraId="78CBCC91">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截至2018年12月31日，本部门共有车辆2辆，比上年</w:t>
      </w:r>
      <w:r>
        <w:rPr>
          <w:rFonts w:hint="eastAsia" w:eastAsia="仿宋_GB2312"/>
          <w:sz w:val="32"/>
          <w:szCs w:val="32"/>
        </w:rPr>
        <w:t>无</w:t>
      </w:r>
      <w:r>
        <w:rPr>
          <w:rFonts w:eastAsia="仿宋_GB2312"/>
          <w:sz w:val="32"/>
          <w:szCs w:val="32"/>
        </w:rPr>
        <w:t>增加减少</w:t>
      </w:r>
      <w:r>
        <w:rPr>
          <w:rFonts w:hint="eastAsia" w:eastAsia="仿宋_GB2312"/>
          <w:sz w:val="32"/>
          <w:szCs w:val="32"/>
        </w:rPr>
        <w:t>变化</w:t>
      </w:r>
      <w:r>
        <w:rPr>
          <w:rFonts w:hint="eastAsia" w:ascii="仿宋_GB2312" w:eastAsia="仿宋_GB2312" w:cs="DengXian-Regular"/>
          <w:sz w:val="32"/>
          <w:szCs w:val="32"/>
        </w:rPr>
        <w:t>。其中，副部（省）级及以上领导用车0辆，主要领导干部用车0辆，机要通信用车2辆，应急保障用车0辆，执法执勤用车0辆，特种专业技术用车0辆，离退休干部用车0辆，无其他用车辆，；单位价值</w:t>
      </w:r>
      <w:r>
        <w:rPr>
          <w:rFonts w:hint="eastAsia" w:ascii="仿宋_GB2312" w:eastAsia="仿宋_GB2312" w:cs="TimesNewRomanPSMT"/>
          <w:sz w:val="32"/>
          <w:szCs w:val="32"/>
        </w:rPr>
        <w:t>50</w:t>
      </w:r>
      <w:r>
        <w:rPr>
          <w:rFonts w:hint="eastAsia" w:ascii="仿宋_GB2312" w:eastAsia="仿宋_GB2312" w:cs="DengXian-Regular"/>
          <w:sz w:val="32"/>
          <w:szCs w:val="32"/>
        </w:rPr>
        <w:t>万元以上通用设备0台（套），比上年</w:t>
      </w:r>
      <w:r>
        <w:rPr>
          <w:rFonts w:hint="eastAsia" w:eastAsia="仿宋_GB2312"/>
          <w:sz w:val="32"/>
          <w:szCs w:val="32"/>
        </w:rPr>
        <w:t>无</w:t>
      </w:r>
      <w:r>
        <w:rPr>
          <w:rFonts w:eastAsia="仿宋_GB2312"/>
          <w:sz w:val="32"/>
          <w:szCs w:val="32"/>
        </w:rPr>
        <w:t>增加减少</w:t>
      </w:r>
      <w:r>
        <w:rPr>
          <w:rFonts w:hint="eastAsia" w:eastAsia="仿宋_GB2312"/>
          <w:sz w:val="32"/>
          <w:szCs w:val="32"/>
        </w:rPr>
        <w:t>变化</w:t>
      </w:r>
      <w:r>
        <w:rPr>
          <w:rFonts w:hint="eastAsia" w:ascii="仿宋_GB2312" w:eastAsia="仿宋_GB2312" w:cs="DengXian-Regular"/>
          <w:sz w:val="32"/>
          <w:szCs w:val="32"/>
        </w:rPr>
        <w:t xml:space="preserve"> ，单位价值</w:t>
      </w:r>
      <w:r>
        <w:rPr>
          <w:rFonts w:hint="eastAsia" w:ascii="仿宋_GB2312" w:eastAsia="仿宋_GB2312" w:cs="TimesNewRomanPSMT"/>
          <w:sz w:val="32"/>
          <w:szCs w:val="32"/>
        </w:rPr>
        <w:t>100</w:t>
      </w:r>
      <w:r>
        <w:rPr>
          <w:rFonts w:hint="eastAsia" w:ascii="仿宋_GB2312" w:eastAsia="仿宋_GB2312" w:cs="DengXian-Regular"/>
          <w:sz w:val="32"/>
          <w:szCs w:val="32"/>
        </w:rPr>
        <w:t>万元以上专用设备0台（套）比上年增加</w:t>
      </w:r>
      <w:r>
        <w:rPr>
          <w:rFonts w:hint="eastAsia" w:eastAsia="仿宋_GB2312"/>
          <w:sz w:val="32"/>
          <w:szCs w:val="32"/>
        </w:rPr>
        <w:t>无</w:t>
      </w:r>
      <w:r>
        <w:rPr>
          <w:rFonts w:eastAsia="仿宋_GB2312"/>
          <w:sz w:val="32"/>
          <w:szCs w:val="32"/>
        </w:rPr>
        <w:t>增加减少</w:t>
      </w:r>
      <w:r>
        <w:rPr>
          <w:rFonts w:hint="eastAsia" w:eastAsia="仿宋_GB2312"/>
          <w:sz w:val="32"/>
          <w:szCs w:val="32"/>
        </w:rPr>
        <w:t>变化</w:t>
      </w:r>
      <w:r>
        <w:rPr>
          <w:rFonts w:hint="eastAsia" w:ascii="仿宋_GB2312" w:eastAsia="仿宋_GB2312" w:cs="DengXian-Regular"/>
          <w:sz w:val="32"/>
          <w:szCs w:val="32"/>
        </w:rPr>
        <w:t>。</w:t>
      </w:r>
    </w:p>
    <w:p w14:paraId="62934B0F">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（四）其他需要说明的情况</w:t>
      </w:r>
    </w:p>
    <w:p w14:paraId="1E9478BD">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1、本部门2018年度无政府采购支出，故</w:t>
      </w:r>
      <w:r>
        <w:rPr>
          <w:rFonts w:eastAsia="仿宋_GB2312"/>
          <w:sz w:val="32"/>
          <w:szCs w:val="32"/>
        </w:rPr>
        <w:t>政府采购情况表</w:t>
      </w:r>
      <w:r>
        <w:rPr>
          <w:rFonts w:hint="eastAsia" w:ascii="仿宋_GB2312" w:eastAsia="仿宋_GB2312" w:cs="DengXian-Regular"/>
          <w:sz w:val="32"/>
          <w:szCs w:val="32"/>
        </w:rPr>
        <w:t>以空表列示。</w:t>
      </w:r>
    </w:p>
    <w:p w14:paraId="7F4338D6">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2、由于决算公开表格中金额数值应当保留两位小数，公开数据为四舍五入计算结果，个别数据合计项与分项之和存在小数点后差额，特此说明。</w:t>
      </w:r>
    </w:p>
    <w:p w14:paraId="33642CA8">
      <w:pPr>
        <w:widowControl/>
        <w:spacing w:after="0" w:line="580" w:lineRule="exact"/>
        <w:ind w:firstLine="883" w:firstLineChars="200"/>
        <w:jc w:val="left"/>
        <w:rPr>
          <w:rFonts w:ascii="宋体" w:cs="MS-UIGothic,Bold"/>
          <w:b/>
          <w:bCs/>
          <w:kern w:val="0"/>
          <w:sz w:val="44"/>
          <w:szCs w:val="44"/>
        </w:rPr>
        <w:sectPr>
          <w:pgSz w:w="11906" w:h="16838"/>
          <w:pgMar w:top="2098" w:right="1474" w:bottom="1984" w:left="1588" w:header="851" w:footer="992" w:gutter="0"/>
          <w:cols w:space="720" w:num="1"/>
          <w:docGrid w:type="lines" w:linePitch="312" w:charSpace="0"/>
        </w:sectPr>
      </w:pPr>
    </w:p>
    <w:p w14:paraId="364D4AF5">
      <w:pPr>
        <w:widowControl/>
        <w:spacing w:line="1200" w:lineRule="exact"/>
        <w:jc w:val="center"/>
        <w:rPr>
          <w:rFonts w:ascii="黑体" w:eastAsia="黑体"/>
          <w:color w:val="000000"/>
          <w:sz w:val="96"/>
          <w:szCs w:val="96"/>
        </w:rPr>
      </w:pPr>
    </w:p>
    <w:p w14:paraId="26F2DCEE">
      <w:pPr>
        <w:widowControl/>
        <w:spacing w:line="1200" w:lineRule="exact"/>
        <w:jc w:val="center"/>
        <w:rPr>
          <w:rFonts w:ascii="黑体" w:eastAsia="黑体"/>
          <w:color w:val="000000"/>
          <w:sz w:val="96"/>
          <w:szCs w:val="96"/>
        </w:rPr>
      </w:pPr>
    </w:p>
    <w:p w14:paraId="1141E69A">
      <w:pPr>
        <w:widowControl/>
        <w:spacing w:line="1200" w:lineRule="exact"/>
        <w:jc w:val="center"/>
        <w:rPr>
          <w:rFonts w:ascii="黑体" w:eastAsia="黑体"/>
          <w:color w:val="000000"/>
          <w:sz w:val="96"/>
          <w:szCs w:val="96"/>
        </w:rPr>
      </w:pPr>
    </w:p>
    <w:p w14:paraId="18E67606">
      <w:pPr>
        <w:widowControl/>
        <w:spacing w:line="1200" w:lineRule="exact"/>
        <w:jc w:val="center"/>
        <w:rPr>
          <w:rFonts w:ascii="黑体" w:eastAsia="黑体"/>
          <w:color w:val="000000"/>
          <w:sz w:val="96"/>
          <w:szCs w:val="96"/>
        </w:rPr>
      </w:pPr>
      <w:r>
        <w:rPr>
          <w:rFonts w:hint="eastAsia" w:ascii="黑体" w:eastAsia="黑体"/>
          <w:color w:val="000000"/>
          <w:sz w:val="96"/>
          <w:szCs w:val="96"/>
        </w:rPr>
        <w:t>第四部分</w:t>
      </w:r>
    </w:p>
    <w:p w14:paraId="0853BEDD">
      <w:pPr>
        <w:widowControl/>
        <w:spacing w:line="1200" w:lineRule="exact"/>
        <w:jc w:val="center"/>
        <w:rPr>
          <w:color w:val="000000"/>
          <w:sz w:val="96"/>
          <w:szCs w:val="96"/>
        </w:rPr>
      </w:pPr>
      <w:r>
        <w:rPr>
          <w:rFonts w:hint="eastAsia" w:ascii="黑体" w:eastAsia="黑体"/>
          <w:color w:val="000000"/>
          <w:sz w:val="96"/>
          <w:szCs w:val="96"/>
        </w:rPr>
        <w:t>名词解释</w:t>
      </w:r>
    </w:p>
    <w:p w14:paraId="31518E71">
      <w:pPr>
        <w:rPr>
          <w:rFonts w:ascii="宋体" w:cs="ArialUnicodeMS"/>
          <w:color w:val="000000"/>
          <w:kern w:val="0"/>
        </w:rPr>
        <w:sectPr>
          <w:pgSz w:w="11906" w:h="16838"/>
          <w:pgMar w:top="2098" w:right="1474" w:bottom="1984" w:left="1588" w:header="851" w:footer="992" w:gutter="0"/>
          <w:cols w:space="720" w:num="1"/>
          <w:docGrid w:type="lines" w:linePitch="312" w:charSpace="0"/>
        </w:sectPr>
      </w:pPr>
    </w:p>
    <w:p w14:paraId="3335826C">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（一）财政拨款收入：</w:t>
      </w:r>
      <w:r>
        <w:rPr>
          <w:rFonts w:hint="eastAsia" w:ascii="仿宋_GB2312" w:eastAsia="仿宋_GB2312"/>
          <w:color w:val="000000"/>
          <w:kern w:val="0"/>
          <w:sz w:val="32"/>
          <w:szCs w:val="32"/>
        </w:rPr>
        <w:t>本年度从本级财政部门取得的财政拨款，包括一般公共预算财政拨款和政府性基金预算财政拨款。</w:t>
      </w:r>
    </w:p>
    <w:p w14:paraId="0B72CA69">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（二）事业收入：</w:t>
      </w:r>
      <w:r>
        <w:rPr>
          <w:rFonts w:hint="eastAsia" w:ascii="仿宋_GB2312" w:eastAsia="仿宋_GB2312"/>
          <w:color w:val="000000"/>
          <w:kern w:val="0"/>
          <w:sz w:val="32"/>
          <w:szCs w:val="32"/>
        </w:rPr>
        <w:t>指事业单位开展专业业务活动及辅助活动所取得的收入。</w:t>
      </w:r>
    </w:p>
    <w:p w14:paraId="404E051E">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（三）其他收入：</w:t>
      </w:r>
      <w:r>
        <w:rPr>
          <w:rFonts w:hint="eastAsia" w:ascii="仿宋_GB2312" w:eastAsia="仿宋_GB2312"/>
          <w:color w:val="000000"/>
          <w:kern w:val="0"/>
          <w:sz w:val="32"/>
          <w:szCs w:val="32"/>
        </w:rPr>
        <w:t>指除上述“财政拨款收入”“事业收入”“经营收入”等以外的收入。</w:t>
      </w:r>
    </w:p>
    <w:p w14:paraId="680FB5A7">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（四）用事业基金弥补收支差额：</w:t>
      </w:r>
      <w:r>
        <w:rPr>
          <w:rFonts w:hint="eastAsia" w:ascii="仿宋_GB2312"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13E323EF">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（五）年初结转和结余：</w:t>
      </w:r>
      <w:r>
        <w:rPr>
          <w:rFonts w:hint="eastAsia" w:ascii="仿宋_GB2312" w:eastAsia="仿宋_GB2312"/>
          <w:color w:val="000000"/>
          <w:kern w:val="0"/>
          <w:sz w:val="32"/>
          <w:szCs w:val="32"/>
        </w:rPr>
        <w:t>指以前年度尚未完成、结转到本年仍按原规定用途继续使用的资金，或项目已完成等产生的结余资金。</w:t>
      </w:r>
    </w:p>
    <w:p w14:paraId="329EEEC8">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（六）结余分配：</w:t>
      </w:r>
      <w:r>
        <w:rPr>
          <w:rFonts w:hint="eastAsia" w:ascii="仿宋_GB2312" w:eastAsia="仿宋_GB2312"/>
          <w:color w:val="000000"/>
          <w:kern w:val="0"/>
          <w:sz w:val="32"/>
          <w:szCs w:val="32"/>
        </w:rPr>
        <w:t>指事业单位按照事业单位会计制度的规定从非财政补助结余中分配的事业基金和职工福利基金等。</w:t>
      </w:r>
    </w:p>
    <w:p w14:paraId="078A4719">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（七）年末结转和结余：</w:t>
      </w:r>
      <w:r>
        <w:rPr>
          <w:rFonts w:hint="eastAsia" w:ascii="仿宋_GB2312" w:eastAsia="仿宋_GB2312"/>
          <w:color w:val="000000"/>
          <w:kern w:val="0"/>
          <w:sz w:val="32"/>
          <w:szCs w:val="32"/>
        </w:rPr>
        <w:t>指单位按有关规定结转到下年或以后年度继续使用的资金，或项目已完成等产生的结余资金。</w:t>
      </w:r>
    </w:p>
    <w:p w14:paraId="3CD7CEE5">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（八）基本支出：</w:t>
      </w:r>
      <w:r>
        <w:rPr>
          <w:rFonts w:hint="eastAsia" w:ascii="仿宋_GB2312" w:eastAsia="仿宋_GB2312"/>
          <w:color w:val="000000"/>
          <w:kern w:val="0"/>
          <w:sz w:val="32"/>
          <w:szCs w:val="32"/>
        </w:rPr>
        <w:t>填列单位为保障机构正常运转、完成日常工作任务而发生的各项支出。</w:t>
      </w:r>
    </w:p>
    <w:p w14:paraId="2C554ED2">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（九）项目支出：</w:t>
      </w:r>
      <w:r>
        <w:rPr>
          <w:rFonts w:hint="eastAsia" w:ascii="仿宋_GB2312" w:eastAsia="仿宋_GB2312"/>
          <w:color w:val="000000"/>
          <w:kern w:val="0"/>
          <w:sz w:val="32"/>
          <w:szCs w:val="32"/>
        </w:rPr>
        <w:t>填列单位为完成特定的行政工作任务或事业发展目标，在基本支出之外发生的各项支出</w:t>
      </w:r>
    </w:p>
    <w:p w14:paraId="1D316839">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（十）资本性支出（基本建设）：</w:t>
      </w:r>
      <w:r>
        <w:rPr>
          <w:rFonts w:hint="eastAsia" w:ascii="仿宋_GB2312" w:eastAsia="仿宋_GB2312"/>
          <w:color w:val="000000"/>
          <w:kern w:val="0"/>
          <w:sz w:val="32"/>
          <w:szCs w:val="32"/>
        </w:rPr>
        <w:t>填列切块由发展改革部门安排的基本建设支出，对企业补助支出不在此科目反映。</w:t>
      </w:r>
    </w:p>
    <w:p w14:paraId="6EF1E084">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（十一）资本性支出：</w:t>
      </w:r>
      <w:r>
        <w:rPr>
          <w:rFonts w:hint="eastAsia" w:ascii="仿宋_GB2312" w:eastAsia="仿宋_GB2312"/>
          <w:color w:val="000000"/>
          <w:kern w:val="0"/>
          <w:sz w:val="32"/>
          <w:szCs w:val="32"/>
        </w:rPr>
        <w:t>填列各单位安排的资本性支出。切块由发展改革部门安排的基本建设支出不在此科目反映。</w:t>
      </w:r>
    </w:p>
    <w:p w14:paraId="54402260">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（十二）“三公”经费：</w:t>
      </w:r>
      <w:r>
        <w:rPr>
          <w:rFonts w:hint="eastAsia" w:ascii="仿宋_GB2312"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14:paraId="4F3B4589">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（十三）其他交通费用：</w:t>
      </w:r>
      <w:r>
        <w:rPr>
          <w:rFonts w:hint="eastAsia" w:ascii="仿宋_GB2312" w:eastAsia="仿宋_GB2312"/>
          <w:color w:val="000000"/>
          <w:kern w:val="0"/>
          <w:sz w:val="32"/>
          <w:szCs w:val="32"/>
        </w:rPr>
        <w:t>填列单位除公务用车运行维护费以外的其他交通费用。如公务交通补贴、租车费用、出租车费用、飞机、船舶等的燃料费、维修费、保险费等。</w:t>
      </w:r>
    </w:p>
    <w:p w14:paraId="0D69B768">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（十四）公务用车购置：</w:t>
      </w:r>
      <w:r>
        <w:rPr>
          <w:rFonts w:hint="eastAsia" w:ascii="仿宋_GB2312" w:eastAsia="仿宋_GB2312"/>
          <w:color w:val="000000"/>
          <w:kern w:val="0"/>
          <w:sz w:val="32"/>
          <w:szCs w:val="32"/>
        </w:rPr>
        <w:t>填列单位公务用车购置支出（含车辆购置税、牌照费）。</w:t>
      </w:r>
    </w:p>
    <w:p w14:paraId="50D5115A">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（十五）其他交通工具购置：</w:t>
      </w:r>
      <w:r>
        <w:rPr>
          <w:rFonts w:hint="eastAsia" w:ascii="仿宋_GB2312" w:eastAsia="仿宋_GB2312"/>
          <w:color w:val="000000"/>
          <w:kern w:val="0"/>
          <w:sz w:val="32"/>
          <w:szCs w:val="32"/>
        </w:rPr>
        <w:t>填列单位除公务用车外的其他各类交通工具（如船舶、飞机）购置支出（含车辆购置税、牌照费）。</w:t>
      </w:r>
    </w:p>
    <w:p w14:paraId="5A15DB01">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（十六）机关运行经费：</w:t>
      </w:r>
      <w:r>
        <w:rPr>
          <w:rFonts w:hint="eastAsia" w:ascii="仿宋_GB2312"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76E1023A">
      <w:pPr>
        <w:widowControl/>
        <w:spacing w:after="0" w:line="560" w:lineRule="exact"/>
        <w:ind w:firstLine="643" w:firstLineChars="200"/>
        <w:rPr>
          <w:rFonts w:ascii="仿宋_GB2312" w:eastAsia="仿宋_GB2312" w:cs="ArialUnicodeMS"/>
          <w:kern w:val="0"/>
          <w:sz w:val="32"/>
          <w:szCs w:val="32"/>
        </w:rPr>
      </w:pPr>
      <w:r>
        <w:rPr>
          <w:rFonts w:hint="eastAsia" w:ascii="仿宋_GB2312" w:eastAsia="仿宋_GB2312"/>
          <w:b/>
          <w:bCs/>
          <w:color w:val="000000"/>
          <w:kern w:val="0"/>
          <w:sz w:val="32"/>
          <w:szCs w:val="32"/>
        </w:rPr>
        <w:t>（十七）经费形式:</w:t>
      </w:r>
      <w:r>
        <w:rPr>
          <w:rFonts w:hint="eastAsia" w:ascii="仿宋_GB2312" w:eastAsia="仿宋_GB2312"/>
          <w:color w:val="000000"/>
          <w:kern w:val="0"/>
          <w:sz w:val="32"/>
          <w:szCs w:val="32"/>
        </w:rPr>
        <w:t>按照经费来源，</w:t>
      </w:r>
      <w:r>
        <w:rPr>
          <w:rFonts w:hint="eastAsia" w:ascii="仿宋_GB2312" w:eastAsia="仿宋_GB2312" w:cs="ArialUnicodeMS"/>
          <w:kern w:val="0"/>
          <w:sz w:val="32"/>
          <w:szCs w:val="32"/>
        </w:rPr>
        <w:t>可分为财政拨款、财政性资金基本保证、财政性资金定额或定项补助、财政性资金零补助四类。</w:t>
      </w:r>
    </w:p>
    <w:p w14:paraId="0FCBEB99">
      <w:pPr>
        <w:widowControl/>
        <w:spacing w:after="0" w:line="560" w:lineRule="exact"/>
        <w:ind w:firstLine="640" w:firstLineChars="200"/>
        <w:rPr>
          <w:rFonts w:ascii="仿宋_GB2312" w:eastAsia="仿宋_GB2312" w:cs="ArialUnicodeMS"/>
          <w:kern w:val="0"/>
          <w:sz w:val="32"/>
          <w:szCs w:val="32"/>
        </w:rPr>
      </w:pPr>
    </w:p>
    <w:p w14:paraId="6B24EB7B">
      <w:pPr>
        <w:widowControl/>
        <w:spacing w:after="0" w:line="560" w:lineRule="exact"/>
        <w:ind w:firstLine="640" w:firstLineChars="200"/>
        <w:rPr>
          <w:rFonts w:ascii="仿宋_GB2312" w:eastAsia="仿宋_GB2312" w:cs="ArialUnicodeMS"/>
          <w:kern w:val="0"/>
          <w:sz w:val="32"/>
          <w:szCs w:val="32"/>
        </w:rPr>
      </w:pPr>
    </w:p>
    <w:p w14:paraId="02984769">
      <w:pPr>
        <w:widowControl/>
        <w:spacing w:after="0" w:line="560" w:lineRule="exact"/>
        <w:ind w:firstLine="640" w:firstLineChars="200"/>
        <w:rPr>
          <w:rFonts w:ascii="仿宋_GB2312" w:eastAsia="仿宋_GB2312" w:cs="ArialUnicodeMS"/>
          <w:kern w:val="0"/>
          <w:sz w:val="32"/>
          <w:szCs w:val="32"/>
        </w:rPr>
      </w:pPr>
    </w:p>
    <w:p w14:paraId="5BE4F673">
      <w:pPr>
        <w:widowControl/>
        <w:spacing w:after="0" w:line="560" w:lineRule="exact"/>
        <w:ind w:firstLine="640" w:firstLineChars="200"/>
        <w:rPr>
          <w:rFonts w:ascii="仿宋_GB2312" w:eastAsia="仿宋_GB2312" w:cs="ArialUnicodeMS"/>
          <w:kern w:val="0"/>
          <w:sz w:val="32"/>
          <w:szCs w:val="32"/>
        </w:rPr>
      </w:pPr>
    </w:p>
    <w:p w14:paraId="2F7970A7">
      <w:pPr>
        <w:widowControl/>
        <w:spacing w:after="0" w:line="560" w:lineRule="exact"/>
        <w:ind w:firstLine="640" w:firstLineChars="200"/>
        <w:rPr>
          <w:rFonts w:ascii="仿宋_GB2312" w:eastAsia="仿宋_GB2312" w:cs="ArialUnicodeMS"/>
          <w:kern w:val="0"/>
          <w:sz w:val="32"/>
          <w:szCs w:val="32"/>
        </w:rPr>
      </w:pPr>
    </w:p>
    <w:p w14:paraId="0AE5DA1E">
      <w:pPr>
        <w:widowControl/>
        <w:spacing w:after="0" w:line="560" w:lineRule="exact"/>
        <w:ind w:firstLine="640" w:firstLineChars="200"/>
        <w:rPr>
          <w:rFonts w:ascii="仿宋_GB2312" w:eastAsia="仿宋_GB2312" w:cs="ArialUnicodeMS"/>
          <w:kern w:val="0"/>
          <w:sz w:val="32"/>
          <w:szCs w:val="32"/>
        </w:rPr>
      </w:pPr>
    </w:p>
    <w:p w14:paraId="52A407B8">
      <w:pPr>
        <w:widowControl/>
        <w:spacing w:after="0" w:line="560" w:lineRule="exact"/>
        <w:ind w:firstLine="640" w:firstLineChars="200"/>
        <w:rPr>
          <w:rFonts w:ascii="仿宋_GB2312" w:eastAsia="仿宋_GB2312" w:cs="ArialUnicodeMS"/>
          <w:kern w:val="0"/>
          <w:sz w:val="32"/>
          <w:szCs w:val="32"/>
        </w:rPr>
      </w:pPr>
    </w:p>
    <w:p w14:paraId="182739C6">
      <w:pPr>
        <w:widowControl/>
        <w:spacing w:after="0" w:line="560" w:lineRule="exact"/>
        <w:ind w:firstLine="640" w:firstLineChars="200"/>
        <w:rPr>
          <w:rFonts w:ascii="仿宋_GB2312" w:eastAsia="仿宋_GB2312" w:cs="ArialUnicodeMS"/>
          <w:kern w:val="0"/>
          <w:sz w:val="32"/>
          <w:szCs w:val="32"/>
        </w:rPr>
      </w:pPr>
    </w:p>
    <w:p w14:paraId="03E49F8A">
      <w:pPr>
        <w:widowControl/>
        <w:spacing w:after="0" w:line="560" w:lineRule="exact"/>
        <w:ind w:firstLine="640" w:firstLineChars="200"/>
        <w:rPr>
          <w:rFonts w:ascii="仿宋_GB2312" w:eastAsia="仿宋_GB2312" w:cs="ArialUnicodeMS"/>
          <w:kern w:val="0"/>
          <w:sz w:val="32"/>
          <w:szCs w:val="32"/>
        </w:rPr>
      </w:pPr>
    </w:p>
    <w:p w14:paraId="311897DE">
      <w:pPr>
        <w:widowControl/>
        <w:spacing w:after="0" w:line="560" w:lineRule="exact"/>
        <w:rPr>
          <w:rFonts w:ascii="仿宋_GB2312" w:eastAsia="仿宋_GB2312" w:cs="ArialUnicodeMS"/>
          <w:kern w:val="0"/>
          <w:sz w:val="32"/>
          <w:szCs w:val="32"/>
        </w:rPr>
      </w:pPr>
    </w:p>
    <w:sectPr>
      <w:pgSz w:w="11906" w:h="16838"/>
      <w:pgMar w:top="2098" w:right="1474" w:bottom="1985"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Malgun Gothic"/>
    <w:panose1 w:val="00000000000000000000"/>
    <w:charset w:val="81"/>
    <w:family w:val="auto"/>
    <w:pitch w:val="default"/>
    <w:sig w:usb0="00000000" w:usb1="00000000" w:usb2="00000010" w:usb3="00000000" w:csb0="00080000" w:csb1="00000000"/>
  </w:font>
  <w:font w:name="MS-UIGothic,Bold">
    <w:altName w:val="Malgun Gothic"/>
    <w:panose1 w:val="00000000000000000000"/>
    <w:charset w:val="81"/>
    <w:family w:val="auto"/>
    <w:pitch w:val="default"/>
    <w:sig w:usb0="00000000" w:usb1="00000000" w:usb2="00000010" w:usb3="00000000" w:csb0="00080000" w:csb1="00000000"/>
  </w:font>
  <w:font w:name="DengXian-Regular">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DengXian-Bold">
    <w:altName w:val="宋体"/>
    <w:panose1 w:val="00000000000000000000"/>
    <w:charset w:val="86"/>
    <w:family w:val="auto"/>
    <w:pitch w:val="default"/>
    <w:sig w:usb0="00000000" w:usb1="00000000" w:usb2="00000010" w:usb3="00000000" w:csb0="00040000" w:csb1="00000000"/>
  </w:font>
  <w:font w:name="TimesNewRomanPSMT">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compatSetting w:name="compatibilityMode" w:uri="http://schemas.microsoft.com/office/word" w:val="14"/>
  </w:compat>
  <w:docVars>
    <w:docVar w:name="commondata" w:val="eyJoZGlkIjoiM2I1NzdlZjVkMzhkN2M2NjI3YzkwZjgxYTYwNzY3NWYifQ=="/>
  </w:docVars>
  <w:rsids>
    <w:rsidRoot w:val="00DF2CBE"/>
    <w:rsid w:val="001D5FD2"/>
    <w:rsid w:val="002411D0"/>
    <w:rsid w:val="00DF2CBE"/>
    <w:rsid w:val="235A682E"/>
    <w:rsid w:val="76471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Calibri" w:hAnsi="Calibri" w:cs="Arial"/>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paragraph" w:styleId="5">
    <w:name w:val="heading 4"/>
    <w:basedOn w:val="1"/>
    <w:next w:val="1"/>
    <w:qFormat/>
    <w:uiPriority w:val="0"/>
    <w:pPr>
      <w:keepNext/>
      <w:keepLines/>
      <w:spacing w:before="280" w:after="290" w:line="377" w:lineRule="auto"/>
      <w:outlineLvl w:val="3"/>
    </w:pPr>
    <w:rPr>
      <w:rFonts w:ascii="Calibri" w:hAnsi="Calibri" w:cs="Arial"/>
      <w:b/>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Date"/>
    <w:basedOn w:val="1"/>
    <w:next w:val="1"/>
    <w:qFormat/>
    <w:uiPriority w:val="0"/>
    <w:pPr>
      <w:ind w:left="2500" w:leftChars="2500"/>
    </w:pPr>
  </w:style>
  <w:style w:type="paragraph" w:styleId="8">
    <w:name w:val="Balloon Text"/>
    <w:basedOn w:val="1"/>
    <w:qFormat/>
    <w:uiPriority w:val="0"/>
    <w:rPr>
      <w:sz w:val="18"/>
      <w:szCs w:val="18"/>
    </w:rPr>
  </w:style>
  <w:style w:type="paragraph" w:styleId="9">
    <w:name w:val="footer"/>
    <w:basedOn w:val="1"/>
    <w:uiPriority w:val="0"/>
    <w:pPr>
      <w:tabs>
        <w:tab w:val="center" w:pos="4153"/>
        <w:tab w:val="right" w:pos="8306"/>
      </w:tabs>
      <w:snapToGrid w:val="0"/>
      <w:jc w:val="left"/>
    </w:pPr>
    <w:rPr>
      <w:rFonts w:ascii="Cambria" w:hAnsi="Cambria" w:eastAsia="黑体"/>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rFonts w:ascii="Cambria" w:hAnsi="Cambria" w:eastAsia="黑体"/>
      <w:sz w:val="18"/>
      <w:szCs w:val="18"/>
    </w:rPr>
  </w:style>
  <w:style w:type="paragraph" w:styleId="11">
    <w:name w:val="Subtitle"/>
    <w:basedOn w:val="1"/>
    <w:next w:val="1"/>
    <w:uiPriority w:val="0"/>
    <w:pPr>
      <w:widowControl/>
      <w:spacing w:after="200" w:line="276" w:lineRule="auto"/>
      <w:jc w:val="left"/>
    </w:pPr>
    <w:rPr>
      <w:rFonts w:ascii="Calibri" w:hAnsi="Calibri" w:cs="Arial"/>
      <w:i/>
      <w:iCs/>
      <w:color w:val="F0A22E"/>
      <w:spacing w:val="15"/>
      <w:kern w:val="0"/>
      <w:sz w:val="24"/>
    </w:rPr>
  </w:style>
  <w:style w:type="paragraph" w:styleId="12">
    <w:name w:val="Title"/>
    <w:basedOn w:val="1"/>
    <w:next w:val="1"/>
    <w:uiPriority w:val="0"/>
    <w:pPr>
      <w:widowControl/>
      <w:pBdr>
        <w:bottom w:val="single" w:color="F0A22E" w:sz="8" w:space="4"/>
      </w:pBdr>
      <w:spacing w:after="300"/>
      <w:contextualSpacing/>
      <w:jc w:val="left"/>
    </w:pPr>
    <w:rPr>
      <w:rFonts w:ascii="Calibri" w:hAnsi="Calibri" w:cs="Arial"/>
      <w:color w:val="3A2C24"/>
      <w:spacing w:val="5"/>
      <w:kern w:val="28"/>
      <w:sz w:val="52"/>
      <w:szCs w:val="52"/>
    </w:rPr>
  </w:style>
  <w:style w:type="character" w:styleId="15">
    <w:name w:val="annotation reference"/>
    <w:basedOn w:val="14"/>
    <w:uiPriority w:val="0"/>
    <w:rPr>
      <w:sz w:val="21"/>
      <w:szCs w:val="21"/>
    </w:rPr>
  </w:style>
  <w:style w:type="paragraph" w:customStyle="1" w:styleId="16">
    <w:name w:val="无间隔1"/>
    <w:uiPriority w:val="0"/>
    <w:pPr>
      <w:spacing w:after="160" w:line="480" w:lineRule="auto"/>
    </w:pPr>
    <w:rPr>
      <w:rFonts w:ascii="Cambria" w:hAnsi="Cambria" w:eastAsia="黑体" w:cs="Times New Roman"/>
      <w:sz w:val="22"/>
      <w:szCs w:val="22"/>
      <w:lang w:val="en-US" w:eastAsia="zh-CN" w:bidi="ar-SA"/>
    </w:rPr>
  </w:style>
  <w:style w:type="character" w:customStyle="1" w:styleId="17">
    <w:name w:val="Style1"/>
    <w:basedOn w:val="14"/>
    <w:uiPriority w:val="0"/>
    <w:rPr>
      <w:rFonts w:ascii="Cambria" w:hAnsi="Cambria" w:eastAsia="黑体" w:cs="Times New Roman"/>
      <w:sz w:val="22"/>
      <w:szCs w:val="22"/>
      <w:lang w:eastAsia="zh-CN"/>
    </w:rPr>
  </w:style>
  <w:style w:type="character" w:customStyle="1" w:styleId="18">
    <w:name w:val="Style2"/>
    <w:basedOn w:val="14"/>
    <w:uiPriority w:val="0"/>
    <w:rPr>
      <w:rFonts w:ascii="Cambria" w:hAnsi="Cambria" w:eastAsia="黑体" w:cs="Times New Roman"/>
      <w:sz w:val="22"/>
      <w:szCs w:val="22"/>
      <w:lang w:eastAsia="zh-CN"/>
    </w:rPr>
  </w:style>
  <w:style w:type="character" w:customStyle="1" w:styleId="19">
    <w:name w:val="Style3"/>
    <w:basedOn w:val="14"/>
    <w:qFormat/>
    <w:uiPriority w:val="0"/>
    <w:rPr>
      <w:rFonts w:ascii="Cambria" w:hAnsi="Cambria" w:eastAsia="黑体" w:cs="Times New Roman"/>
      <w:szCs w:val="22"/>
      <w:lang w:eastAsia="zh-CN"/>
    </w:rPr>
  </w:style>
  <w:style w:type="character" w:customStyle="1" w:styleId="20">
    <w:name w:val="Style4"/>
    <w:basedOn w:val="14"/>
    <w:uiPriority w:val="0"/>
    <w:rPr>
      <w:rFonts w:ascii="Cambria" w:hAnsi="Cambria" w:eastAsia="黑体" w:cs="Times New Roman"/>
      <w:szCs w:val="22"/>
      <w:lang w:eastAsia="zh-CN"/>
    </w:rPr>
  </w:style>
  <w:style w:type="character" w:customStyle="1" w:styleId="21">
    <w:name w:val="Style5"/>
    <w:basedOn w:val="14"/>
    <w:uiPriority w:val="0"/>
    <w:rPr>
      <w:rFonts w:ascii="Cambria" w:hAnsi="Cambria" w:eastAsia="黑体" w:cs="Times New Roman"/>
      <w:sz w:val="22"/>
      <w:szCs w:val="22"/>
      <w:lang w:eastAsia="zh-CN"/>
    </w:rPr>
  </w:style>
  <w:style w:type="paragraph" w:customStyle="1" w:styleId="22">
    <w:name w:val="列出段落1"/>
    <w:basedOn w:val="1"/>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4292</Words>
  <Characters>4628</Characters>
  <Lines>34</Lines>
  <Paragraphs>9</Paragraphs>
  <TotalTime>4</TotalTime>
  <ScaleCrop>false</ScaleCrop>
  <LinksUpToDate>false</LinksUpToDate>
  <CharactersWithSpaces>4664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2019-09-26T01:09:00Z</dcterms:created>
  <dc:creator>User</dc:creator>
  <cp:lastModifiedBy>上进兄</cp:lastModifiedBy>
  <cp:lastPrinted>2019-09-27T00:42:00Z</cp:lastPrinted>
  <dcterms:modified xsi:type="dcterms:W3CDTF">2024-07-18T03:31:38Z</dcterms:modified>
  <dc:subject>石家庄市xxx部门</dc:subject>
  <dc:title>2017年度部门决算</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68DBC7599E6C46B79441B906BEBB2C3D_13</vt:lpwstr>
  </property>
</Properties>
</file>