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广阳区人力资源和社会保障局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规范专业技术人员管理，建立健全高层次专业技术人才队伍，规范专业技术人员管理及职称档案；建立</w:t>
      </w:r>
      <w:r>
        <w:rPr>
          <w:rFonts w:hint="eastAsia" w:ascii="仿宋_GB2312" w:hAnsi="Times New Roman" w:eastAsia="仿宋_GB2312" w:cs="Times New Roman"/>
          <w:sz w:val="32"/>
          <w:szCs w:val="32"/>
          <w:lang w:val="en-US" w:eastAsia="zh-CN"/>
        </w:rPr>
        <w:t>健全</w:t>
      </w:r>
      <w:bookmarkStart w:id="3" w:name="_GoBack"/>
      <w:bookmarkEnd w:id="3"/>
      <w:r>
        <w:rPr>
          <w:rFonts w:hint="eastAsia" w:ascii="仿宋_GB2312" w:hAnsi="Times New Roman" w:eastAsia="仿宋_GB2312" w:cs="Times New Roman"/>
          <w:sz w:val="32"/>
          <w:szCs w:val="32"/>
        </w:rPr>
        <w:t>流动人员管理体系；确保公务员招录公平、公正，完成好年度考核奖励，提高全区公务员素质，稳妥做好机关事业单位技术工人考核和管理；全面落实促进就业创业各项政策，重点解决高校毕业生、农村劳动力、困难群体就业问题，实现零就业家庭动态归零；提升劳动报酬在初次分配中的比重；认真处理劳动争议案件，维护劳动者合法权益。</w:t>
      </w:r>
    </w:p>
    <w:p>
      <w:pPr>
        <w:autoSpaceDE w:val="0"/>
        <w:autoSpaceDN w:val="0"/>
        <w:adjustRightInd w:val="0"/>
        <w:spacing w:line="584" w:lineRule="exact"/>
        <w:ind w:firstLine="627" w:firstLineChars="196"/>
        <w:jc w:val="left"/>
        <w:rPr>
          <w:rFonts w:ascii="仿宋_GB2312" w:hAnsi="Times New Roman" w:eastAsia="仿宋_GB2312" w:cs="Times New Roman"/>
          <w:sz w:val="32"/>
          <w:szCs w:val="32"/>
        </w:rPr>
      </w:pPr>
    </w:p>
    <w:p>
      <w:pPr>
        <w:autoSpaceDE w:val="0"/>
        <w:autoSpaceDN w:val="0"/>
        <w:adjustRightInd w:val="0"/>
        <w:spacing w:line="584" w:lineRule="exact"/>
        <w:ind w:firstLine="627" w:firstLineChars="196"/>
        <w:jc w:val="left"/>
        <w:rPr>
          <w:rFonts w:ascii="仿宋_GB2312"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廊坊市广阳区人力资源和社会保障局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2156.26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2156.26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广阳区人力资源和社会保障局2021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2156.26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976.26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903.02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73.24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1180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中央就业补助资金项目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工作经费项目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流动档案信息化及建设工作项目</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2156.26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298.06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减少15.98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314.04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增加就业补助资金</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73.24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2"/>
        <w:ind w:left="420"/>
        <w:rPr>
          <w:rFonts w:ascii="Arial" w:hAnsi="Arial" w:eastAsia="Arial"/>
          <w:sz w:val="20"/>
          <w:lang w:eastAsia="zh-CN"/>
        </w:rPr>
      </w:pPr>
      <w:r>
        <w:rPr>
          <w:rFonts w:hint="eastAsia" w:ascii="仿宋" w:hAnsi="仿宋" w:eastAsia="仿宋" w:cs="仿宋"/>
          <w:sz w:val="32"/>
          <w:szCs w:val="32"/>
          <w:lang w:eastAsia="zh-CN"/>
        </w:rPr>
        <w:t xml:space="preserve">    我区人力资源和社会保障事业发展的总体目标是：市场就业机制健全，劳动力市场稳定，就业更加充分；社会保障制度全覆盖，待遇水平稳步提高，基本建成更加公平可持续的社会保障制度；人才综合竞争力和对经济社会发展的支撑力明显增强；事业单位人事管理体制机制基本建全；完善工资水平正常增长机制；劳动者技能结构配置合理，劳动关系总体保持和谐稳定；公共服务能力显著提升，人力资源和社会保障事业走上规范化、信息化、科学化、专业化发展的道路。</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城镇就业更加充分。城镇新增就业2.5万人以上，完善劳动力市场和就业机制，城镇就业比重进一步提高，三次产业就业结构更加优化，失业保险支持企业稳定岗位功能进一步完善，逐步形成市场经济条件下促进就业的长效机制。城镇登记失业率控制在4%以内。人力资源开发水平明显提高，就业质量进一步提升。就业稳定性进一步增强，城乡均等的公共就业创业服务体系进一步完善，统一规范灵活的人力资源市场机制更加完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劳动关系更趋和谐。依法规范用工管理，不断加大法制建设力度，创新普法形式，优化宣传载体，推动依法治区工作。进一步健全集体协商制度，完善劳动关系三方协调机制、劳动监察预警机制和三级联动调处机制，逐步实现劳动关系调整体系化和法制化。全面实行劳动合同制度，企业劳动合同签订率达到９６%以上，规模以上企业集体合同签订率达到90%以上。加强劳动监察网格化信息化管理，仲裁院建设标准化，劳动人事仲裁实体化改革取得新的进展，调解组织规范化，进一步加强劳资纠纷案件的调解力度，切实保证各类案件在法定时限内及时有效处理，确保劳动者维权成本有效降低。加大劳动监察执法力度，依法纠正企业违法行为，实现辖区劳动关系总体和谐稳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人才队伍结构不断优化。积极推进劳动人事制度改革，优化党政机关、企事业单位人才队伍结构，积极培育和发展培训市场，重点培养和大力引进高素质经营管理人才、高层次金融人才及信息技术人才，建设一支与转变经济发展方式相适应的人才队伍。到“十四五”末，全区专业技术人才数量达到6000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4.人事制度改革进一步深化。事业单位全部实行聘用制，加强岗位设置管理，形成符合事业单位特点、规范有序、充满活力的人事管理制度。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工资收入分配格局合理有序。加强工资收入分配调控管理，完善企业职工工资正常增长机制，深化国有企业负责人薪酬制度改革。完善事业单位工资福利制度，建立健全工资水平调整机制，优化工资结构，充分向基层一线倾斜，缩小地区间收入差距。努力实现职工收入增长和经济发展同步，劳动报酬增长和劳动生产率提高同步，工资收入稳定提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加快改革和完善社会保障体系建设。进一步推进社会保障制度改革，为我区的经济发展和社会稳定构筑一张牢固的“社会安全网”，并努力形成具有地方特色、法制健全、保障方式多层次、资金来源多渠道的社会保障体系。根据经济发展水平，分阶段把各类人群纳人社保体系，到“十四五”末，城镇职工基本养老保险参保人数达到83816人（企业职工78000人，机关事业5816人），城乡居民基本养老保险参保人数达到112000人，工伤保险参保人数达到72016人，失业保险参保人数达到50000人。进一步加强社保经办能力建设，逐步实现标准化、准金融的社会保险管理服务模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努力提高公共服务水平。进一步完善建设方案和工作推进方案，明确时限、落实责任、挂牌推进，在街道（乡、镇）、社区（行政村）普遍建立完善与实际需求相适应的公共服务机构和设施，同时以信息网络、劳动力市场、就业培训、服务窗口、基层平台为重点，进一步加强公共服务基层队伍建设，强化公共服务职能，完善覆盖全区劳动者和用人单位的公共就业管理服务体系，服务窗口工作质量和社会化管理服务水平有显著提高，努力实现“一网联通、一库集中、一卡通用、规范高效”的公共服务体系。</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N w:val="0"/>
        <w:spacing w:line="560" w:lineRule="exact"/>
        <w:ind w:firstLine="640" w:firstLineChars="200"/>
        <w:rPr>
          <w:rFonts w:ascii="仿宋" w:hAnsi="仿宋" w:eastAsia="仿宋" w:cs="仿宋"/>
          <w:sz w:val="32"/>
          <w:szCs w:val="32"/>
        </w:rPr>
      </w:pPr>
      <w:r>
        <w:rPr>
          <w:rFonts w:ascii="仿宋" w:hAnsi="仿宋" w:eastAsia="仿宋" w:cs="仿宋"/>
          <w:sz w:val="32"/>
          <w:szCs w:val="32"/>
        </w:rPr>
        <w:t>一是抓服务搭平台，推进就业创业。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通过网络、媒体等平台，加大就业创业政策宣传力度，深入校园、企业、社区，采取入户宣传、发放宣传册等方式，把创业就业扶持政策、鼓励创业促进就业政策的宣传落实到位。2.强化就业政策落实。3.积极推动创业担保贷款工作，鼓励和扶持创业人员自主创业、自谋职业、合伙创业，给予贴息政策扶持，以创业促就业。4.推进孵化基地建设。为河北工业大学廊坊分校i创工坊提供房租水电补贴、就业信息发布、创业培训及各项创业就业政策扶持等服务。5.对就业困难人员提供免费职业技能培训和政策咨询、职业指导，帮助其实现就业。积极开发公益岗位，优先安置零就业家庭、“4050”人员等就业困难人员。6.依托网络载体，实行线上线下协调联动方式，高密度、广范围召开各类大型网络专题招聘会。实施促进高校毕业生就业创业新举措，集中开展专项活动，有组织的开展就业见习，改进网络招聘组织形式，通过智能就业服务平台提供精准就业服务。</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二是抓执行提效率，落实社保待遇。</w:t>
      </w:r>
    </w:p>
    <w:p>
      <w:pPr>
        <w:spacing w:line="560" w:lineRule="exact"/>
        <w:ind w:firstLine="640" w:firstLineChars="200"/>
        <w:rPr>
          <w:rFonts w:eastAsia="仿宋_GB2312"/>
          <w:sz w:val="32"/>
          <w:szCs w:val="32"/>
        </w:rPr>
      </w:pPr>
      <w:r>
        <w:rPr>
          <w:rFonts w:ascii="仿宋" w:hAnsi="仿宋" w:eastAsia="仿宋" w:cs="仿宋"/>
          <w:sz w:val="32"/>
          <w:szCs w:val="32"/>
        </w:rPr>
        <w:t>充分利用信息化发展的趋势，将信息技术同社保工作紧密结合，践行“信息多跑路、参保人员参保企业少跑路”的服务理念，企业职工养老保险、工伤保险、失业保险均实现了网上申报，城乡居民基本养老保险实现社会化征缴</w:t>
      </w:r>
      <w:r>
        <w:rPr>
          <w:rFonts w:hint="eastAsia" w:ascii="仿宋" w:hAnsi="仿宋" w:eastAsia="仿宋" w:cs="仿宋"/>
          <w:sz w:val="32"/>
          <w:szCs w:val="32"/>
        </w:rPr>
        <w:t>。</w:t>
      </w:r>
      <w:r>
        <w:rPr>
          <w:rFonts w:ascii="仿宋" w:hAnsi="仿宋" w:eastAsia="仿宋" w:cs="仿宋"/>
          <w:sz w:val="32"/>
          <w:szCs w:val="32"/>
        </w:rPr>
        <w:t>机关事业养老保险、企业职工养老保险、城乡居民基本养老保险实现利用人脸识别技术开展养老保险金领取资格认证。</w:t>
      </w:r>
      <w:r>
        <w:rPr>
          <w:rFonts w:hint="eastAsia" w:ascii="仿宋" w:hAnsi="仿宋" w:eastAsia="仿宋" w:cs="仿宋"/>
          <w:sz w:val="32"/>
          <w:szCs w:val="32"/>
        </w:rPr>
        <w:t>进一步完善各社保经办机构规章制度，岗位设置，财务管理，充分利用河北省大数据平台，处理好疑点信息，做好基金风险防控工作，确保基金的安全稳定运行。</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三是抓规范促公平，营造和谐环境。</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畅通维权“绿色通道”，做好劳动关系矛盾调处，按照快立、快审、快结的办案原则，严格依法处理各类劳动人事争议案件，做到仲裁规则、开庭过程、仲裁结果“三公开”。</w:t>
      </w:r>
      <w:r>
        <w:rPr>
          <w:rFonts w:hint="eastAsia" w:ascii="仿宋" w:hAnsi="仿宋" w:eastAsia="仿宋" w:cs="仿宋"/>
          <w:sz w:val="32"/>
          <w:szCs w:val="32"/>
        </w:rPr>
        <w:t>2.坚持“源头防范、综合治理”原则，狠抓“三金”和“三机制”、“一入罪”制度落实，有效遏制了欠薪案件高发的事态，切实维护了农民工的合法权益。3.执法人员送法到</w:t>
      </w:r>
      <w:r>
        <w:rPr>
          <w:rFonts w:ascii="仿宋" w:hAnsi="仿宋" w:eastAsia="仿宋" w:cs="仿宋"/>
          <w:sz w:val="32"/>
          <w:szCs w:val="32"/>
        </w:rPr>
        <w:t>基层</w:t>
      </w:r>
      <w:r>
        <w:rPr>
          <w:rFonts w:hint="eastAsia" w:ascii="仿宋" w:hAnsi="仿宋" w:eastAsia="仿宋" w:cs="仿宋"/>
          <w:sz w:val="32"/>
          <w:szCs w:val="32"/>
        </w:rPr>
        <w:t>，</w:t>
      </w:r>
      <w:r>
        <w:rPr>
          <w:rFonts w:ascii="仿宋" w:hAnsi="仿宋" w:eastAsia="仿宋" w:cs="仿宋"/>
          <w:sz w:val="32"/>
          <w:szCs w:val="32"/>
        </w:rPr>
        <w:t>向</w:t>
      </w:r>
      <w:r>
        <w:rPr>
          <w:rFonts w:hint="eastAsia" w:ascii="仿宋" w:hAnsi="仿宋" w:eastAsia="仿宋" w:cs="仿宋"/>
          <w:sz w:val="32"/>
          <w:szCs w:val="32"/>
        </w:rPr>
        <w:t>生产一线广大职工宣传</w:t>
      </w:r>
      <w:r>
        <w:rPr>
          <w:rFonts w:ascii="仿宋" w:hAnsi="仿宋" w:eastAsia="仿宋" w:cs="仿宋"/>
          <w:sz w:val="32"/>
          <w:szCs w:val="32"/>
        </w:rPr>
        <w:t>人力资源和社会</w:t>
      </w:r>
      <w:r>
        <w:rPr>
          <w:rFonts w:hint="eastAsia" w:ascii="仿宋" w:hAnsi="仿宋" w:eastAsia="仿宋" w:cs="仿宋"/>
          <w:sz w:val="32"/>
          <w:szCs w:val="32"/>
        </w:rPr>
        <w:t>保障法律法规；4.加大执法检查力度，日常检查与专项检查相结合，开展“双随机、一公开”专项检查，检查用人单位  家，对用人单位恶意拖欠农民工工资等违法违规行为，依法严肃查处</w:t>
      </w:r>
      <w:r>
        <w:rPr>
          <w:rFonts w:ascii="仿宋" w:hAnsi="仿宋" w:eastAsia="仿宋" w:cs="仿宋"/>
          <w:sz w:val="32"/>
          <w:szCs w:val="32"/>
        </w:rPr>
        <w:t>。</w:t>
      </w:r>
      <w:r>
        <w:rPr>
          <w:rFonts w:hint="eastAsia" w:ascii="仿宋" w:hAnsi="仿宋" w:eastAsia="仿宋" w:cs="仿宋"/>
          <w:sz w:val="32"/>
          <w:szCs w:val="32"/>
        </w:rPr>
        <w:t>5.</w:t>
      </w:r>
      <w:r>
        <w:rPr>
          <w:rFonts w:ascii="仿宋" w:hAnsi="仿宋" w:eastAsia="仿宋" w:cs="仿宋"/>
          <w:sz w:val="32"/>
          <w:szCs w:val="32"/>
        </w:rPr>
        <w:t>严把政策审核关，</w:t>
      </w:r>
      <w:r>
        <w:rPr>
          <w:rFonts w:hint="eastAsia" w:ascii="仿宋" w:hAnsi="仿宋" w:eastAsia="仿宋" w:cs="仿宋"/>
          <w:sz w:val="32"/>
          <w:szCs w:val="32"/>
        </w:rPr>
        <w:t>加强退休手续的办理工作</w:t>
      </w:r>
      <w:r>
        <w:rPr>
          <w:rFonts w:ascii="仿宋" w:hAnsi="仿宋" w:eastAsia="仿宋" w:cs="仿宋"/>
          <w:sz w:val="32"/>
          <w:szCs w:val="32"/>
        </w:rPr>
        <w:t>。</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ind w:firstLine="424"/>
              <w:rPr>
                <w:rFonts w:ascii="方正书宋_GBK" w:eastAsia="方正书宋_GBK"/>
              </w:rPr>
            </w:pPr>
            <w:r>
              <w:rPr>
                <w:rFonts w:hint="eastAsia" w:ascii="方正书宋_GBK" w:eastAsia="方正书宋_GBK"/>
              </w:rPr>
              <w:t>组织活动次数</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活动次数是否少于10场</w:t>
            </w:r>
          </w:p>
        </w:tc>
        <w:tc>
          <w:tcPr>
            <w:tcW w:w="1483" w:type="dxa"/>
            <w:tcBorders>
              <w:tl2br w:val="nil"/>
              <w:tr2bl w:val="nil"/>
            </w:tcBorders>
            <w:vAlign w:val="center"/>
          </w:tcPr>
          <w:p>
            <w:pPr>
              <w:widowControl/>
              <w:adjustRightInd w:val="0"/>
              <w:snapToGrid w:val="0"/>
              <w:ind w:firstLine="595"/>
              <w:rPr>
                <w:rFonts w:ascii="方正书宋_GBK" w:eastAsia="方正书宋_GBK"/>
              </w:rPr>
            </w:pPr>
            <w:r>
              <w:rPr>
                <w:rFonts w:hint="eastAsia" w:ascii="方正书宋_GBK" w:eastAsia="方正书宋_GBK"/>
              </w:rPr>
              <w:t>组织实用型的招聘交流活动</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场</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劳动合同签订完成率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签订率是否达到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企业劳动合同签订率达到９６%</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96</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专项资金拨付及时率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是否及时拨付</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专项资金按保障进度及时拨付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就业政策落实</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全年新增就业人数达到5600人</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督促各项就业政策落实，提升就业人数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5600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有效提高工作效率</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服务意识提高</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提高工作积极性和服务水平</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工作积极性提高，服务水平提升</w:t>
            </w: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服务人员满意度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服务对象满意度是否低于90%</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满意人数占总人数的比例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流动档案信息化及建设工作</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加快推进“互联网+公共服务”，运用大数据等新技术，打破档案信息孤岛，强化部门内外信息共享。2.通过建立档案信息采集上报机制，定期归集档案基础信息，逐步过渡到实时归集，推动档案数字化，建立数字档案资源库，加强档案信息应用和共享，提升档案管理服务整体效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流动档案归档</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对流动档案基础信息进行整理归集</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4000卷</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每卷档案的人工成本</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50元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电子档案服务平台保障率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平台保障率=平台正常运行时间/总运行时间*100%</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&gt;=</w:t>
            </w: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业务处理及时性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是否及时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提高档案公共服务能力和效率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通过档案电子化，提升档案管理服务整体效能</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提升效果显著</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满意和较满意的服务对象占调研对象总数的比率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&gt;=</w:t>
            </w: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人社厅发[2018]102号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rPr>
        <w:t xml:space="preserve"> </w:t>
      </w:r>
      <w:r>
        <w:rPr>
          <w:rFonts w:hint="eastAsia" w:ascii="Times New Roman" w:hAnsi="Times New Roman" w:eastAsia="仿宋_GB2312" w:cs="Times New Roman"/>
          <w:sz w:val="28"/>
        </w:rPr>
        <w:t>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w:t>
            </w:r>
            <w:r>
              <w:rPr>
                <w:rFonts w:hint="eastAsia"/>
              </w:rPr>
              <w:t xml:space="preserve"> </w:t>
            </w:r>
            <w:r>
              <w:rPr>
                <w:rFonts w:hint="eastAsia" w:ascii="Times New Roman" w:hAnsi="Times New Roman" w:eastAsia="仿宋_GB2312" w:cs="Times New Roman"/>
                <w:b/>
              </w:rPr>
              <w:t>保证劳动服务工作的和谐稳定。2.</w:t>
            </w:r>
            <w:r>
              <w:rPr>
                <w:rFonts w:hint="eastAsia"/>
              </w:rPr>
              <w:t xml:space="preserve"> </w:t>
            </w:r>
            <w:r>
              <w:rPr>
                <w:rFonts w:hint="eastAsia" w:ascii="Times New Roman" w:hAnsi="Times New Roman" w:eastAsia="仿宋_GB2312" w:cs="Times New Roman"/>
                <w:b/>
              </w:rPr>
              <w:t>确保区人力资源和社会保障局的日常工作运行。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日常公用经费开支标准</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办公费、印刷费、维修维护费、交通费及其他公用经费的开支标准</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9万元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廊广人社[2021]2号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保障办公人数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保障办公人数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=55人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廊广人社[2021]2号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运转保障率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各项日常工作保障率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廊广人社[2021]2号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经费保障及时性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及时保障各项日常办公需要</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廊广人社[2021]2号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经济效益指标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保障日常办公需要，维持单位正常运转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保障日常办公需要，维持单位正常运转。</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维持单位正常运转</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廊广人社[2021]2号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服务对象满意人数与服务对象总人数的比例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&gt;=</w:t>
            </w: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廊广人社[2021]2号</w:t>
            </w:r>
          </w:p>
        </w:tc>
      </w:tr>
    </w:tbl>
    <w:p>
      <w:pPr>
        <w:autoSpaceDE w:val="0"/>
        <w:autoSpaceDN w:val="0"/>
        <w:adjustRightInd w:val="0"/>
        <w:spacing w:line="584" w:lineRule="exact"/>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rPr>
        <w:t xml:space="preserve"> </w:t>
      </w:r>
      <w:r>
        <w:rPr>
          <w:rFonts w:hint="eastAsia" w:ascii="Times New Roman" w:hAnsi="Times New Roman" w:eastAsia="仿宋_GB2312" w:cs="Times New Roman"/>
          <w:sz w:val="28"/>
        </w:rPr>
        <w:t>中央就业补助资金</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w:t>
            </w:r>
            <w:r>
              <w:rPr>
                <w:rFonts w:hint="eastAsia"/>
              </w:rPr>
              <w:t xml:space="preserve"> </w:t>
            </w:r>
            <w:r>
              <w:rPr>
                <w:rFonts w:hint="eastAsia" w:ascii="Times New Roman" w:hAnsi="Times New Roman" w:eastAsia="仿宋_GB2312" w:cs="Times New Roman"/>
                <w:b/>
              </w:rPr>
              <w:t>资金按规定用于社会保险补贴、公益性岗位补贴、就业见习补贴、求职创业也补贴、就业创业服务补助、高技能人才培养补助等支出以及经省级人民政府批准的其他支出项目。2.</w:t>
            </w:r>
            <w:r>
              <w:rPr>
                <w:rFonts w:hint="eastAsia"/>
              </w:rPr>
              <w:t xml:space="preserve"> </w:t>
            </w:r>
            <w:r>
              <w:rPr>
                <w:rFonts w:hint="eastAsia" w:ascii="Times New Roman" w:hAnsi="Times New Roman" w:eastAsia="仿宋_GB2312" w:cs="Times New Roman"/>
                <w:b/>
              </w:rPr>
              <w:t>会同有关部门落实、完善各项就业、创业政策，确保政策享受对象及时得到补贴资金扶持。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享受社会保险补贴人员数量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享受各项就业补贴人员人数合计</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&gt;=</w:t>
            </w:r>
            <w:r>
              <w:rPr>
                <w:rFonts w:hint="eastAsia" w:ascii="Times New Roman" w:hAnsi="Times New Roman" w:eastAsia="仿宋_GB2312" w:cs="Times New Roman"/>
              </w:rPr>
              <w:t>959人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廊财社【2020】97号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符合条件申报对象覆盖率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享受政策人数占申报对象总数的比例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&gt;=</w:t>
            </w: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廊财社【2020】97号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廊财社【2020】97号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补贴成本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年度内就业补贴总金额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1151万元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廊财社【2020】97号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受补助人群就业水平提高程度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受补助人群就业水平提高程度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就业水平提高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廊财社【2020】97号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&gt;=</w:t>
            </w: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廊财社【2020】97号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p>
    <w:p>
      <w:pPr>
        <w:jc w:val="center"/>
        <w:outlineLvl w:val="1"/>
        <w:rPr>
          <w:rFonts w:ascii="方正小标宋_GBK" w:eastAsia="方正小标宋_GBK" w:cs="Times New Roman"/>
          <w:sz w:val="32"/>
        </w:rPr>
      </w:pPr>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[233001]</w:t>
            </w:r>
            <w:r>
              <w:rPr>
                <w:rFonts w:ascii="方正小标宋_GBK" w:eastAsia="方正小标宋_GBK" w:cs="Times New Roman"/>
                <w:sz w:val="24"/>
              </w:rPr>
              <w:t>廊坊市</w:t>
            </w:r>
            <w:r>
              <w:rPr>
                <w:rFonts w:hint="eastAsia" w:ascii="方正小标宋_GBK" w:eastAsia="方正小标宋_GBK"/>
                <w:sz w:val="24"/>
              </w:rPr>
              <w:t>广阳区人力资源和社会保障局本级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101.41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广阳区人力资源和社会保障局部门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广阳区人力资源和社会保障局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101.41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7D2B"/>
    <w:rsid w:val="0015751E"/>
    <w:rsid w:val="00171EA1"/>
    <w:rsid w:val="00203A39"/>
    <w:rsid w:val="00301F9F"/>
    <w:rsid w:val="00356683"/>
    <w:rsid w:val="00365E2D"/>
    <w:rsid w:val="003D156F"/>
    <w:rsid w:val="004A54AA"/>
    <w:rsid w:val="004C6D93"/>
    <w:rsid w:val="006B56ED"/>
    <w:rsid w:val="00772588"/>
    <w:rsid w:val="007B205B"/>
    <w:rsid w:val="00807A76"/>
    <w:rsid w:val="008F0EB4"/>
    <w:rsid w:val="00935D6C"/>
    <w:rsid w:val="0094277B"/>
    <w:rsid w:val="00A218C6"/>
    <w:rsid w:val="00A3709B"/>
    <w:rsid w:val="00A70F46"/>
    <w:rsid w:val="00AB1FAB"/>
    <w:rsid w:val="00B17B32"/>
    <w:rsid w:val="00B21643"/>
    <w:rsid w:val="00B414C8"/>
    <w:rsid w:val="00B80935"/>
    <w:rsid w:val="00B84B08"/>
    <w:rsid w:val="00BF4B54"/>
    <w:rsid w:val="00C86F5F"/>
    <w:rsid w:val="00D347CC"/>
    <w:rsid w:val="00E27CE3"/>
    <w:rsid w:val="00F35E7A"/>
    <w:rsid w:val="133313F0"/>
    <w:rsid w:val="189F283B"/>
    <w:rsid w:val="1C1308CF"/>
    <w:rsid w:val="1E1851A0"/>
    <w:rsid w:val="6AB1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1046</Words>
  <Characters>5967</Characters>
  <Lines>49</Lines>
  <Paragraphs>13</Paragraphs>
  <TotalTime>8921</TotalTime>
  <ScaleCrop>false</ScaleCrop>
  <LinksUpToDate>false</LinksUpToDate>
  <CharactersWithSpaces>7000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2024-01-16T08:15:05Z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98EAA6E2287E4F11BF00C67C0C79CFD0</vt:lpwstr>
  </property>
</Properties>
</file>