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16" w:name="_GoBack"/>
      <w:bookmarkEnd w:id="16"/>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广阳区南尖塔镇人民政府</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561"/>
        <w:rPr>
          <w:rFonts w:hint="eastAsia" w:ascii="仿宋_GB2312" w:eastAsia="仿宋_GB2312"/>
          <w:sz w:val="32"/>
          <w:szCs w:val="32"/>
        </w:rPr>
      </w:pPr>
      <w:r>
        <w:rPr>
          <w:rFonts w:hint="eastAsia" w:ascii="仿宋_GB2312" w:hAnsi="Times New Roman" w:eastAsia="仿宋_GB2312" w:cs="Times New Roman"/>
          <w:color w:val="000000"/>
          <w:sz w:val="32"/>
          <w:szCs w:val="32"/>
        </w:rPr>
        <w:t>根据《廊坊市广阳区南尖塔镇人民政府职能配置、内设机构和人员编制规定》，廊坊市广阳区南尖塔镇人民政府的主要职责是：</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党政综合事务负责党委、政府日常事务；负责镇各部门的综合协调、行政事务等工作；负责文秘、会务、督查、信息、档案、保密、机要、后勤保障等日常工作；贯彻执行国家财政的法律、法规、方针、政策，负责镇财政收支、预决算的编制并组织执行；负责国有资产管理等方面工作；负责辖区信访维稳工作；负责辖区统计调查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应急管理事务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党建工作事务负责党的政治建设、组织建设、思想宣传、精神文明建设、统战、侨务、民族宗教等方面工作；负责落实基层党建责任制，基层服务型党代表联络服务等方面工作；负责人民武装、国防安全、民兵预备役等方面工作；负责纪检监察、党风廉政、防腐败相关工作；负责人大主席团的日常工作；负责党员教育管理、干部考核、人事管理、机构编制、老干部管理等方面工作；负责工会、共青团、妇联等方面工作；负责党务公开工作；负责财务内部审计监督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综合文化事务负责辖区科技、教育、体育、文化、旅游、卫生健康、居家养老服务等方面工作；负责社区事务管理工作，指导居民委员会等</w:t>
      </w:r>
      <w:r>
        <w:rPr>
          <w:rFonts w:hint="eastAsia" w:ascii="仿宋_GB2312" w:eastAsia="仿宋_GB2312"/>
          <w:sz w:val="32"/>
          <w:szCs w:val="32"/>
          <w:lang w:eastAsia="zh-CN"/>
        </w:rPr>
        <w:t>基层群众</w:t>
      </w:r>
      <w:r>
        <w:rPr>
          <w:rFonts w:hint="eastAsia" w:ascii="仿宋_GB2312" w:eastAsia="仿宋_GB2312"/>
          <w:sz w:val="32"/>
          <w:szCs w:val="32"/>
        </w:rPr>
        <w:t>行自治组织建设，健全自治平台；负责指导居民委员会的换届选举工作；指导居民委员会建立健全各项自治制度，并予以备案；负责基层</w:t>
      </w:r>
      <w:r>
        <w:rPr>
          <w:rFonts w:hint="eastAsia" w:ascii="仿宋_GB2312" w:eastAsia="仿宋_GB2312"/>
          <w:sz w:val="32"/>
          <w:szCs w:val="32"/>
          <w:lang w:eastAsia="zh-CN"/>
        </w:rPr>
        <w:t>社区</w:t>
      </w:r>
      <w:r>
        <w:rPr>
          <w:rFonts w:hint="eastAsia" w:ascii="仿宋_GB2312" w:eastAsia="仿宋_GB2312"/>
          <w:sz w:val="32"/>
          <w:szCs w:val="32"/>
        </w:rPr>
        <w:t>组织的分类指导和业务指导；负责指导辖区内业主大会的成立和业主委员会的选举工作；负责社区工作者的日常管理工作；指导居民委员会开展群众性的消防工作；组织动员社区居民、单位和社会力量参与社区治理，整合辖区内社区力量，</w:t>
      </w:r>
      <w:r>
        <w:rPr>
          <w:rFonts w:hint="eastAsia" w:ascii="仿宋_GB2312" w:eastAsia="仿宋_GB2312"/>
          <w:sz w:val="32"/>
          <w:szCs w:val="32"/>
          <w:lang w:eastAsia="zh-CN"/>
        </w:rPr>
        <w:t>形成</w:t>
      </w:r>
      <w:r>
        <w:rPr>
          <w:rFonts w:hint="eastAsia" w:ascii="仿宋_GB2312" w:eastAsia="仿宋_GB2312"/>
          <w:sz w:val="32"/>
          <w:szCs w:val="32"/>
        </w:rPr>
        <w:t>社区共治合力，为社区发展服务；承担辖区物业管理和监督指导工作；协助有关部门对区域内物业管理活动进行监督管理；负责召集物业管理联席会议；负责调解物业管理纠纷，协助处理物业管理投诉；协助区物业管理行政主管部门做好物业承接查验备案、住宅专项维修资金监管、物业服务企业信用信息征集等工作；协调和指导未实施物业管理小区的管理服务等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自然资源和生态环境事务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行政综合管理事务根据法律法规和省政府授权，承担辖区行政审批服务工作。负责辖区计生生育、社会保障、民政事务、残疾人保障、医疗保障等相关工作；完成党委、政府交办的其他工作。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综合行政执法事务根据法律法规和省政府授权，承担辖区综合行政执法工作；负责综合指挥、信息化网络管理工作；负责信息化平台的运行管理保障；负责统筹协调指挥区域内各条块管理服务力量；负责对平台接受事项的交办、跟踪和督办；负责区域内的信息受理、工单派发、辅助决策等工作，及时收集多种途径排查出的民师诉求、矛盾纠纷、问题隐患等信息，并进行汇总梳理、分析研判，根据事件类别和情况，派发给乡镇相关职能机构进行处置，后按程序上报区及综合指挥平台处置；负责辖区信用体系建设、社会综合治理、调解各类纠纷等相关工作；协调辖区法庭、派出所、司法所相关工作；完成党委、政府交办的其他工作。</w:t>
      </w:r>
    </w:p>
    <w:p>
      <w:pPr>
        <w:pStyle w:val="19"/>
        <w:spacing w:line="579" w:lineRule="exact"/>
        <w:ind w:firstLine="561"/>
        <w:rPr>
          <w:rFonts w:hint="eastAsia" w:ascii="仿宋_GB2312" w:eastAsia="仿宋_GB2312"/>
          <w:sz w:val="32"/>
          <w:szCs w:val="32"/>
        </w:rPr>
      </w:pPr>
      <w:r>
        <w:rPr>
          <w:rFonts w:hint="eastAsia" w:ascii="仿宋_GB2312" w:eastAsia="仿宋_GB2312"/>
          <w:sz w:val="32"/>
          <w:szCs w:val="32"/>
        </w:rPr>
        <w:t>农业综合服务事务负责辖区农工业、水利等方面工作；负责辖区农村扶贫开发的具体实施；负责辖区经济发展、企业服务相关工作；负责辖区村民委</w:t>
      </w:r>
      <w:r>
        <w:rPr>
          <w:rFonts w:hint="eastAsia" w:ascii="仿宋_GB2312" w:eastAsia="仿宋_GB2312"/>
          <w:sz w:val="32"/>
          <w:szCs w:val="32"/>
          <w:lang w:val="en-US" w:eastAsia="zh-CN"/>
        </w:rPr>
        <w:t>员</w:t>
      </w:r>
      <w:r>
        <w:rPr>
          <w:rFonts w:hint="eastAsia" w:ascii="仿宋_GB2312" w:eastAsia="仿宋_GB2312"/>
          <w:sz w:val="32"/>
          <w:szCs w:val="32"/>
        </w:rPr>
        <w:t>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党委、政府交办的其他工作。</w:t>
      </w:r>
    </w:p>
    <w:p>
      <w:pPr>
        <w:pStyle w:val="19"/>
        <w:spacing w:line="579" w:lineRule="exact"/>
        <w:ind w:firstLine="561"/>
        <w:sectPr>
          <w:pgSz w:w="16840" w:h="11900" w:orient="landscape"/>
          <w:pgMar w:top="1020" w:right="1361" w:bottom="1020" w:left="1361" w:header="720" w:footer="720" w:gutter="0"/>
          <w:pgNumType w:start="1"/>
          <w:cols w:space="720" w:num="1"/>
          <w:docGrid w:linePitch="286" w:charSpace="0"/>
        </w:sectPr>
      </w:pPr>
      <w:r>
        <w:rPr>
          <w:rFonts w:hint="eastAsia" w:ascii="仿宋_GB2312" w:eastAsia="仿宋_GB2312"/>
          <w:sz w:val="32"/>
          <w:szCs w:val="32"/>
        </w:rPr>
        <w:t>退役军人事务负责退伍士官和军队无军籍退休退职职工接收安置和服务管理工作；负责军队退伍干部服务管理机构的建设和管理工作。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廊坊市广阳区南尖塔镇人民政府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2年预算收入6058.53万元，其中：一般公共预算收入5965.53万元，基金预算收入0万元，财政专户核拨收入0万元，其他来源收入0万元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上年结转93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广阳区南尖塔镇人民政府2022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2年支出预算6058.53万元，其中基本支出4671.91万元，包括人员类项目经费4419.35万元和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公用项目经费252.56万元；运转类其他及特定目标类项目支出1386.62万元，包括本级支出，主要为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非公办教师经费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社区招聘人员经费、环境卫生集中整治经费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2年预算收支安排6058.53万元，较20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减少4</w:t>
      </w:r>
      <w:r>
        <w:rPr>
          <w:rFonts w:ascii="Times New Roman" w:hAnsi="Times New Roman" w:eastAsia="仿宋_GB2312" w:cs="Times New Roman"/>
          <w:sz w:val="32"/>
          <w:szCs w:val="32"/>
        </w:rPr>
        <w:t>.14万元，其中：基本支出</w:t>
      </w:r>
      <w:r>
        <w:rPr>
          <w:rFonts w:hint="eastAsia" w:ascii="Times New Roman" w:hAnsi="Times New Roman" w:eastAsia="仿宋_GB2312" w:cs="Times New Roman"/>
          <w:sz w:val="32"/>
          <w:szCs w:val="32"/>
        </w:rPr>
        <w:t>减少4</w:t>
      </w:r>
      <w:r>
        <w:rPr>
          <w:rFonts w:ascii="Times New Roman" w:hAnsi="Times New Roman" w:eastAsia="仿宋_GB2312" w:cs="Times New Roman"/>
          <w:sz w:val="32"/>
          <w:szCs w:val="32"/>
        </w:rPr>
        <w:t>88.79万元，主要为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84.65万元，主要为</w:t>
      </w:r>
      <w:r>
        <w:rPr>
          <w:rFonts w:hint="eastAsia" w:ascii="Times New Roman" w:hAnsi="Times New Roman" w:eastAsia="仿宋_GB2312" w:cs="Times New Roman"/>
          <w:sz w:val="32"/>
          <w:szCs w:val="32"/>
        </w:rPr>
        <w:t>社区人员经费、村级运转经费及一事一议项目经费等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机关运行经费共计安排252.56万元，主要用于</w:t>
      </w:r>
      <w:r>
        <w:rPr>
          <w:rFonts w:hint="eastAsia" w:ascii="Times New Roman" w:hAnsi="Times New Roman" w:eastAsia="仿宋_GB2312" w:cs="Times New Roman"/>
          <w:sz w:val="32"/>
          <w:szCs w:val="32"/>
        </w:rPr>
        <w:t>南尖塔镇</w:t>
      </w:r>
      <w:r>
        <w:rPr>
          <w:rFonts w:ascii="Times New Roman" w:hAnsi="Times New Roman" w:eastAsia="仿宋_GB2312" w:cs="Times New Roman"/>
          <w:sz w:val="32"/>
          <w:szCs w:val="32"/>
        </w:rPr>
        <w:t>办公区的日常维修、办公用房水电费、办公用房取暖费、办公用房物业管理费</w:t>
      </w:r>
      <w:r>
        <w:rPr>
          <w:rFonts w:hint="eastAsia" w:ascii="Times New Roman" w:hAnsi="Times New Roman" w:eastAsia="仿宋_GB2312" w:cs="Times New Roman"/>
          <w:sz w:val="32"/>
          <w:szCs w:val="32"/>
        </w:rPr>
        <w:t>、公务交通补贴、移动通讯补贴</w:t>
      </w:r>
      <w:r>
        <w:rPr>
          <w:rFonts w:ascii="Times New Roman" w:hAnsi="Times New Roman" w:eastAsia="仿宋_GB2312" w:cs="Times New Roman"/>
          <w:sz w:val="32"/>
          <w:szCs w:val="32"/>
        </w:rPr>
        <w:t>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以习近平新时代中国特色社会主义思想为指导，全面贯彻落实党的</w:t>
      </w:r>
      <w:r>
        <w:rPr>
          <w:rFonts w:hint="eastAsia" w:ascii="仿宋" w:hAnsi="仿宋" w:eastAsia="仿宋" w:cs="Calibri"/>
          <w:color w:val="000000"/>
          <w:kern w:val="0"/>
          <w:sz w:val="32"/>
          <w:szCs w:val="32"/>
          <w:lang w:eastAsia="zh-CN"/>
        </w:rPr>
        <w:t>十九届六中全会精神</w:t>
      </w:r>
      <w:r>
        <w:rPr>
          <w:rFonts w:hint="eastAsia" w:ascii="仿宋" w:hAnsi="仿宋" w:eastAsia="仿宋" w:cs="Calibri"/>
          <w:color w:val="000000"/>
          <w:kern w:val="0"/>
          <w:sz w:val="32"/>
          <w:szCs w:val="32"/>
        </w:rP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ascii="仿宋" w:hAnsi="仿宋" w:eastAsia="仿宋"/>
          <w:sz w:val="32"/>
          <w:szCs w:val="32"/>
        </w:rPr>
      </w:pPr>
      <w:r>
        <w:rPr>
          <w:rFonts w:ascii="仿宋" w:hAnsi="仿宋" w:eastAsia="仿宋"/>
          <w:sz w:val="32"/>
          <w:szCs w:val="32"/>
        </w:rPr>
        <w:t>1、持续提升政务服务与管理工作水平</w:t>
      </w:r>
    </w:p>
    <w:p>
      <w:pPr>
        <w:pStyle w:val="20"/>
        <w:spacing w:line="579" w:lineRule="exact"/>
        <w:rPr>
          <w:rFonts w:ascii="仿宋" w:hAnsi="仿宋" w:eastAsia="仿宋"/>
          <w:sz w:val="32"/>
          <w:szCs w:val="32"/>
        </w:rPr>
      </w:pPr>
      <w:r>
        <w:rPr>
          <w:rFonts w:ascii="仿宋" w:hAnsi="仿宋" w:eastAsia="仿宋"/>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0"/>
        <w:spacing w:line="579" w:lineRule="exact"/>
        <w:rPr>
          <w:rFonts w:ascii="仿宋" w:hAnsi="仿宋" w:eastAsia="仿宋"/>
          <w:sz w:val="32"/>
          <w:szCs w:val="32"/>
        </w:rPr>
      </w:pPr>
      <w:r>
        <w:rPr>
          <w:rFonts w:ascii="仿宋" w:hAnsi="仿宋" w:eastAsia="仿宋"/>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0"/>
        <w:spacing w:line="579" w:lineRule="exact"/>
        <w:rPr>
          <w:rFonts w:ascii="仿宋" w:hAnsi="仿宋" w:eastAsia="仿宋"/>
          <w:sz w:val="32"/>
          <w:szCs w:val="32"/>
        </w:rPr>
      </w:pPr>
      <w:r>
        <w:rPr>
          <w:rFonts w:ascii="仿宋" w:hAnsi="仿宋" w:eastAsia="仿宋"/>
          <w:sz w:val="32"/>
          <w:szCs w:val="32"/>
        </w:rPr>
        <w:t>2、持续提升政府电子政务管理水平</w:t>
      </w:r>
    </w:p>
    <w:p>
      <w:pPr>
        <w:pStyle w:val="20"/>
        <w:spacing w:line="579" w:lineRule="exact"/>
        <w:rPr>
          <w:rFonts w:ascii="仿宋" w:hAnsi="仿宋" w:eastAsia="仿宋"/>
          <w:sz w:val="32"/>
          <w:szCs w:val="32"/>
        </w:rPr>
      </w:pPr>
      <w:r>
        <w:rPr>
          <w:rFonts w:ascii="仿宋" w:hAnsi="仿宋" w:eastAsia="仿宋"/>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0"/>
        <w:spacing w:line="579" w:lineRule="exact"/>
        <w:rPr>
          <w:rFonts w:ascii="仿宋" w:hAnsi="仿宋" w:eastAsia="仿宋"/>
          <w:sz w:val="32"/>
          <w:szCs w:val="32"/>
        </w:rPr>
      </w:pPr>
      <w:r>
        <w:rPr>
          <w:rFonts w:ascii="仿宋" w:hAnsi="仿宋" w:eastAsia="仿宋"/>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0"/>
        <w:spacing w:line="579" w:lineRule="exact"/>
        <w:rPr>
          <w:rFonts w:ascii="仿宋" w:hAnsi="仿宋" w:eastAsia="仿宋"/>
          <w:sz w:val="32"/>
          <w:szCs w:val="32"/>
        </w:rPr>
      </w:pPr>
      <w:r>
        <w:rPr>
          <w:rFonts w:ascii="仿宋" w:hAnsi="仿宋" w:eastAsia="仿宋"/>
          <w:sz w:val="32"/>
          <w:szCs w:val="32"/>
        </w:rPr>
        <w:t>3、提升应急管理水平</w:t>
      </w:r>
    </w:p>
    <w:p>
      <w:pPr>
        <w:pStyle w:val="20"/>
        <w:spacing w:line="579" w:lineRule="exact"/>
        <w:rPr>
          <w:rFonts w:ascii="仿宋" w:hAnsi="仿宋" w:eastAsia="仿宋"/>
          <w:sz w:val="32"/>
          <w:szCs w:val="32"/>
        </w:rPr>
      </w:pPr>
      <w:r>
        <w:rPr>
          <w:rFonts w:ascii="仿宋" w:hAnsi="仿宋" w:eastAsia="仿宋"/>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0"/>
        <w:spacing w:line="579" w:lineRule="exact"/>
        <w:rPr>
          <w:rFonts w:ascii="仿宋" w:hAnsi="仿宋" w:eastAsia="仿宋"/>
          <w:sz w:val="32"/>
          <w:szCs w:val="32"/>
        </w:rPr>
      </w:pPr>
      <w:r>
        <w:rPr>
          <w:rFonts w:ascii="仿宋" w:hAnsi="仿宋" w:eastAsia="仿宋"/>
          <w:sz w:val="32"/>
          <w:szCs w:val="32"/>
        </w:rPr>
        <w:t>绩效指标：保障日常应急值守和突发事件及时处理，处理率达到95%；做好应急宣传工作，宣传覆盖面积达到95%以上。</w:t>
      </w:r>
    </w:p>
    <w:p>
      <w:pPr>
        <w:pStyle w:val="20"/>
        <w:spacing w:line="579" w:lineRule="exact"/>
        <w:rPr>
          <w:rFonts w:ascii="仿宋" w:hAnsi="仿宋" w:eastAsia="仿宋"/>
          <w:sz w:val="32"/>
          <w:szCs w:val="32"/>
        </w:rPr>
      </w:pPr>
      <w:r>
        <w:rPr>
          <w:rFonts w:ascii="仿宋" w:hAnsi="仿宋" w:eastAsia="仿宋"/>
          <w:sz w:val="32"/>
          <w:szCs w:val="32"/>
        </w:rPr>
        <w:t>4、持续提升综合业务事务管理水平</w:t>
      </w:r>
    </w:p>
    <w:p>
      <w:pPr>
        <w:pStyle w:val="20"/>
        <w:spacing w:line="579" w:lineRule="exact"/>
        <w:rPr>
          <w:rFonts w:ascii="仿宋" w:hAnsi="仿宋" w:eastAsia="仿宋"/>
          <w:sz w:val="32"/>
          <w:szCs w:val="32"/>
        </w:rPr>
      </w:pPr>
      <w:r>
        <w:rPr>
          <w:rFonts w:ascii="仿宋" w:hAnsi="仿宋" w:eastAsia="仿宋"/>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0"/>
        <w:spacing w:line="579" w:lineRule="exact"/>
        <w:rPr>
          <w:rFonts w:eastAsia="仿宋" w:asciiTheme="minorHAnsi" w:hAnsiTheme="minorHAnsi"/>
          <w:sz w:val="32"/>
          <w:szCs w:val="32"/>
          <w:lang w:val="uk-UA"/>
        </w:rPr>
      </w:pPr>
      <w:r>
        <w:rPr>
          <w:rFonts w:ascii="仿宋" w:hAnsi="仿宋" w:eastAsia="仿宋"/>
          <w:sz w:val="32"/>
          <w:szCs w:val="32"/>
        </w:rP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widowControl/>
        <w:spacing w:line="579" w:lineRule="exact"/>
        <w:ind w:firstLine="640" w:firstLineChars="200"/>
        <w:jc w:val="left"/>
        <w:rPr>
          <w:rFonts w:ascii="仿宋" w:hAnsi="仿宋" w:eastAsia="仿宋" w:cs="Calibri"/>
          <w:color w:val="000000"/>
          <w:kern w:val="0"/>
          <w:sz w:val="32"/>
          <w:szCs w:val="32"/>
        </w:rPr>
      </w:pPr>
      <w:r>
        <w:rPr>
          <w:rFonts w:hint="eastAsia" w:ascii="仿宋" w:hAnsi="仿宋" w:eastAsia="仿宋" w:cs="Calibri"/>
          <w:color w:val="000000"/>
          <w:kern w:val="0"/>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widowControl/>
        <w:spacing w:line="579"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260" w:type="dxa"/>
        <w:tblInd w:w="96" w:type="dxa"/>
        <w:tblLayout w:type="autofit"/>
        <w:tblCellMar>
          <w:top w:w="0" w:type="dxa"/>
          <w:left w:w="108" w:type="dxa"/>
          <w:bottom w:w="0" w:type="dxa"/>
          <w:right w:w="108" w:type="dxa"/>
        </w:tblCellMar>
      </w:tblPr>
      <w:tblGrid>
        <w:gridCol w:w="740"/>
        <w:gridCol w:w="1620"/>
        <w:gridCol w:w="1840"/>
        <w:gridCol w:w="1908"/>
        <w:gridCol w:w="2192"/>
        <w:gridCol w:w="1540"/>
        <w:gridCol w:w="940"/>
        <w:gridCol w:w="1220"/>
        <w:gridCol w:w="1260"/>
      </w:tblGrid>
      <w:tr>
        <w:tblPrEx>
          <w:tblCellMar>
            <w:top w:w="0" w:type="dxa"/>
            <w:left w:w="108" w:type="dxa"/>
            <w:bottom w:w="0" w:type="dxa"/>
            <w:right w:w="108" w:type="dxa"/>
          </w:tblCellMar>
        </w:tblPrEx>
        <w:trPr>
          <w:trHeight w:val="36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二级指标</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三级指标</w:t>
            </w:r>
          </w:p>
        </w:tc>
        <w:tc>
          <w:tcPr>
            <w:tcW w:w="19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绩效指标描述</w:t>
            </w:r>
          </w:p>
        </w:tc>
        <w:tc>
          <w:tcPr>
            <w:tcW w:w="21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评（扣）分标准</w:t>
            </w:r>
          </w:p>
        </w:tc>
        <w:tc>
          <w:tcPr>
            <w:tcW w:w="370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指标值</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指标值确定依据</w:t>
            </w:r>
          </w:p>
        </w:tc>
      </w:tr>
      <w:tr>
        <w:tblPrEx>
          <w:tblCellMar>
            <w:top w:w="0" w:type="dxa"/>
            <w:left w:w="108" w:type="dxa"/>
            <w:bottom w:w="0" w:type="dxa"/>
            <w:right w:w="108" w:type="dxa"/>
          </w:tblCellMar>
        </w:tblPrEx>
        <w:trPr>
          <w:trHeight w:val="58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21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b/>
                <w:color w:val="000000"/>
                <w:kern w:val="0"/>
                <w:sz w:val="22"/>
              </w:rPr>
            </w:pPr>
          </w:p>
        </w:tc>
        <w:tc>
          <w:tcPr>
            <w:tcW w:w="154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符号</w:t>
            </w:r>
          </w:p>
        </w:tc>
        <w:tc>
          <w:tcPr>
            <w:tcW w:w="94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值</w:t>
            </w:r>
          </w:p>
        </w:tc>
        <w:tc>
          <w:tcPr>
            <w:tcW w:w="1220"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color w:val="000000"/>
                <w:kern w:val="0"/>
                <w:sz w:val="22"/>
              </w:rPr>
            </w:pPr>
            <w:r>
              <w:rPr>
                <w:rFonts w:hint="eastAsia" w:ascii="宋体" w:hAnsi="宋体" w:cs="宋体"/>
                <w:b/>
                <w:color w:val="000000"/>
                <w:kern w:val="0"/>
                <w:sz w:val="22"/>
              </w:rPr>
              <w:t>单位（文字描述）</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r>
      <w:tr>
        <w:tblPrEx>
          <w:tblCellMar>
            <w:top w:w="0" w:type="dxa"/>
            <w:left w:w="108" w:type="dxa"/>
            <w:bottom w:w="0" w:type="dxa"/>
            <w:right w:w="108" w:type="dxa"/>
          </w:tblCellMar>
        </w:tblPrEx>
        <w:trPr>
          <w:trHeight w:val="330" w:hRule="atLeast"/>
        </w:trPr>
        <w:tc>
          <w:tcPr>
            <w:tcW w:w="740" w:type="dxa"/>
            <w:vMerge w:val="restart"/>
            <w:tcBorders>
              <w:top w:val="nil"/>
              <w:left w:val="single" w:color="auto" w:sz="4" w:space="0"/>
              <w:bottom w:val="single" w:color="auto" w:sz="4" w:space="0"/>
              <w:right w:val="single" w:color="auto" w:sz="4" w:space="0"/>
            </w:tcBorders>
            <w:shd w:val="clear" w:color="auto" w:fill="auto"/>
          </w:tcPr>
          <w:p>
            <w:pPr>
              <w:widowControl/>
              <w:spacing w:line="280" w:lineRule="exact"/>
              <w:jc w:val="left"/>
              <w:rPr>
                <w:rFonts w:ascii="宋体" w:hAnsi="宋体" w:cs="宋体"/>
                <w:color w:val="000000"/>
                <w:kern w:val="0"/>
                <w:sz w:val="22"/>
              </w:rPr>
            </w:pPr>
            <w:r>
              <w:rPr>
                <w:rFonts w:hint="eastAsia" w:ascii="宋体" w:hAnsi="宋体" w:cs="宋体"/>
                <w:color w:val="000000"/>
                <w:kern w:val="0"/>
                <w:sz w:val="22"/>
              </w:rPr>
              <w:t>部门     产出</w:t>
            </w: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数量</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辖区内村街数</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辖区内村街数</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39</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个</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质量</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工资补贴发放准确率</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准确发放工资补贴人数占享受补贴人数的比例</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100</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时效</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工资补贴发放及时率</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反映补贴发放及时情况</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成本</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人均资金成本</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人均资金成本</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分值15分，每少10%扣1分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按实际标准</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按政策要求</w:t>
            </w:r>
          </w:p>
        </w:tc>
      </w:tr>
      <w:tr>
        <w:tblPrEx>
          <w:tblCellMar>
            <w:top w:w="0" w:type="dxa"/>
            <w:left w:w="108" w:type="dxa"/>
            <w:bottom w:w="0" w:type="dxa"/>
            <w:right w:w="108" w:type="dxa"/>
          </w:tblCellMar>
        </w:tblPrEx>
        <w:trPr>
          <w:trHeight w:val="1164" w:hRule="atLeast"/>
        </w:trPr>
        <w:tc>
          <w:tcPr>
            <w:tcW w:w="740" w:type="dxa"/>
            <w:vMerge w:val="restart"/>
            <w:tcBorders>
              <w:top w:val="nil"/>
              <w:left w:val="single" w:color="auto" w:sz="4" w:space="0"/>
              <w:bottom w:val="single" w:color="000000" w:sz="4" w:space="0"/>
              <w:right w:val="single" w:color="auto" w:sz="4" w:space="0"/>
            </w:tcBorders>
            <w:shd w:val="clear" w:color="auto" w:fill="auto"/>
          </w:tcPr>
          <w:p>
            <w:pPr>
              <w:widowControl/>
              <w:spacing w:line="280" w:lineRule="exact"/>
              <w:jc w:val="center"/>
              <w:rPr>
                <w:rFonts w:ascii="宋体" w:hAnsi="宋体" w:cs="宋体"/>
                <w:color w:val="000000"/>
                <w:kern w:val="0"/>
                <w:sz w:val="22"/>
              </w:rPr>
            </w:pPr>
            <w:r>
              <w:rPr>
                <w:rFonts w:hint="eastAsia" w:ascii="宋体" w:hAnsi="宋体" w:cs="宋体"/>
                <w:color w:val="000000"/>
                <w:kern w:val="0"/>
                <w:sz w:val="22"/>
              </w:rPr>
              <w:t>部门   效果</w:t>
            </w: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lang w:eastAsia="zh-CN"/>
              </w:rPr>
              <w:t>经济</w:t>
            </w:r>
            <w:r>
              <w:rPr>
                <w:rFonts w:hint="eastAsia" w:ascii="宋体" w:hAnsi="宋体" w:cs="宋体"/>
                <w:kern w:val="0"/>
                <w:sz w:val="20"/>
                <w:szCs w:val="20"/>
              </w:rPr>
              <w:t>效益</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确保人员稳定，实现进一步提升</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反映人员稳定提升情况</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20分基本实现目标80%-100%，部分实现目标60%-80%，实现目标较低不得分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　</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进一步提升</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年度考核</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cs="宋体"/>
                <w:color w:val="000000"/>
                <w:kern w:val="0"/>
                <w:sz w:val="22"/>
              </w:rPr>
            </w:pPr>
          </w:p>
        </w:tc>
        <w:tc>
          <w:tcPr>
            <w:tcW w:w="1620"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服务对象满意度</w:t>
            </w:r>
          </w:p>
        </w:tc>
        <w:tc>
          <w:tcPr>
            <w:tcW w:w="18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群众满意度</w:t>
            </w:r>
          </w:p>
        </w:tc>
        <w:tc>
          <w:tcPr>
            <w:tcW w:w="1908"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接受服务的群众满意度调查达到完全满意或满意的占全部调查对象的比例</w:t>
            </w:r>
          </w:p>
        </w:tc>
        <w:tc>
          <w:tcPr>
            <w:tcW w:w="2192"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分值20分，每少10%扣2分</w:t>
            </w:r>
          </w:p>
        </w:tc>
        <w:tc>
          <w:tcPr>
            <w:tcW w:w="15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94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90</w:t>
            </w:r>
          </w:p>
        </w:tc>
        <w:tc>
          <w:tcPr>
            <w:tcW w:w="122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260" w:type="dxa"/>
            <w:tcBorders>
              <w:top w:val="nil"/>
              <w:left w:val="nil"/>
              <w:bottom w:val="single" w:color="auto" w:sz="4" w:space="0"/>
              <w:right w:val="single" w:color="auto" w:sz="4" w:space="0"/>
            </w:tcBorders>
            <w:shd w:val="clear" w:color="auto" w:fill="auto"/>
          </w:tcPr>
          <w:p>
            <w:pPr>
              <w:widowControl/>
              <w:spacing w:line="280" w:lineRule="exact"/>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调查指标</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hint="eastAsia" w:ascii="仿宋_GB2312" w:hAnsi="仿宋_GB2312" w:eastAsia="仿宋_GB2312" w:cs="仿宋_GB2312"/>
          <w:color w:val="000000"/>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机关事务管理经费绩效目标表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2"/>
        <w:gridCol w:w="16"/>
        <w:gridCol w:w="2409"/>
        <w:gridCol w:w="1985"/>
        <w:gridCol w:w="3402"/>
        <w:gridCol w:w="2252"/>
        <w:gridCol w:w="1812"/>
        <w:gridCol w:w="3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 w:type="dxa"/>
          <w:trHeight w:val="369" w:hRule="atLeast"/>
          <w:jc w:val="center"/>
        </w:trPr>
        <w:tc>
          <w:tcPr>
            <w:tcW w:w="2172"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876" w:type="dxa"/>
            <w:gridSpan w:val="6"/>
            <w:vAlign w:val="center"/>
          </w:tcPr>
          <w:p>
            <w:pPr>
              <w:pStyle w:val="14"/>
              <w:spacing w:line="300" w:lineRule="exact"/>
              <w:rPr>
                <w:rFonts w:hint="eastAsia" w:ascii="仿宋_GB2312" w:hAnsi="仿宋_GB2312" w:eastAsia="仿宋_GB2312" w:cs="仿宋_GB2312"/>
                <w:lang w:eastAsia="zh-CN"/>
              </w:rPr>
            </w:pPr>
            <w:r>
              <w:rPr>
                <w:rFonts w:hint="eastAsia" w:ascii="仿宋_GB2312" w:hAnsi="仿宋_GB2312" w:eastAsia="仿宋_GB2312" w:cs="仿宋_GB2312"/>
              </w:rPr>
              <w:t>1.维持机关正常运转</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88" w:type="dxa"/>
            <w:gridSpan w:val="2"/>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409"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252" w:type="dxa"/>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gridSpan w:val="2"/>
            <w:vAlign w:val="center"/>
          </w:tcPr>
          <w:p>
            <w:pPr>
              <w:pStyle w:val="12"/>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restart"/>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continue"/>
            <w:vAlign w:val="center"/>
          </w:tcPr>
          <w:p>
            <w:pPr>
              <w:spacing w:line="300" w:lineRule="exact"/>
              <w:rPr>
                <w:rFonts w:hint="eastAsia" w:ascii="仿宋_GB2312" w:hAnsi="仿宋_GB2312" w:eastAsia="仿宋_GB2312" w:cs="仿宋_GB2312"/>
              </w:rPr>
            </w:pP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continue"/>
            <w:vAlign w:val="center"/>
          </w:tcPr>
          <w:p>
            <w:pPr>
              <w:spacing w:line="300" w:lineRule="exact"/>
              <w:rPr>
                <w:rFonts w:hint="eastAsia" w:ascii="仿宋_GB2312" w:hAnsi="仿宋_GB2312" w:eastAsia="仿宋_GB2312" w:cs="仿宋_GB2312"/>
              </w:rPr>
            </w:pP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规定时间</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Merge w:val="continue"/>
            <w:vAlign w:val="center"/>
          </w:tcPr>
          <w:p>
            <w:pPr>
              <w:spacing w:line="300" w:lineRule="exact"/>
              <w:rPr>
                <w:rFonts w:hint="eastAsia" w:ascii="仿宋_GB2312" w:hAnsi="仿宋_GB2312" w:eastAsia="仿宋_GB2312" w:cs="仿宋_GB2312"/>
              </w:rPr>
            </w:pP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≤60万元/年</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2188"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09"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252" w:type="dxa"/>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gridSpan w:val="2"/>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问卷</w:t>
            </w:r>
          </w:p>
        </w:tc>
      </w:tr>
    </w:tbl>
    <w:p>
      <w:pPr>
        <w:spacing w:line="14" w:lineRule="exact"/>
        <w:ind w:firstLine="420" w:firstLineChars="200"/>
        <w:jc w:val="center"/>
        <w:rPr>
          <w:rFonts w:hint="eastAsia" w:ascii="仿宋_GB2312" w:hAnsi="仿宋_GB2312" w:eastAsia="仿宋_GB2312" w:cs="仿宋_GB2312"/>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2021年一事一议项目资金绩效目标表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立项村街数量</w:t>
            </w:r>
            <w:r>
              <w:rPr>
                <w:rFonts w:hint="eastAsia" w:ascii="仿宋_GB2312" w:hAnsi="仿宋_GB2312" w:eastAsia="仿宋_GB2312" w:cs="仿宋_GB2312"/>
              </w:rPr>
              <w:tab/>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2村</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60万元</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提升村级一事一议服务水平</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提升村级一事一议服务水平</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逐步提升</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环境逐步改善</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得到改善</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3402"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调查中满意和较满意的占总数的比率</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0" w:name="_Toc_4_4_0000000006"/>
      <w:r>
        <w:rPr>
          <w:rFonts w:hint="eastAsia" w:ascii="仿宋_GB2312" w:hAnsi="仿宋_GB2312" w:eastAsia="仿宋_GB2312" w:cs="仿宋_GB2312"/>
          <w:color w:val="000000"/>
          <w:sz w:val="28"/>
        </w:rPr>
        <w:t>3.</w:t>
      </w:r>
      <w:r>
        <w:rPr>
          <w:rFonts w:hint="eastAsia" w:ascii="仿宋_GB2312" w:hAnsi="仿宋_GB2312" w:eastAsia="仿宋_GB2312" w:cs="仿宋_GB2312"/>
          <w:color w:val="000000"/>
          <w:sz w:val="28"/>
          <w:lang w:val="uk-UA"/>
        </w:rPr>
        <w:t>村党组织活动经费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0"/>
    </w:p>
    <w:tbl>
      <w:tblPr>
        <w:tblStyle w:val="8"/>
        <w:tblW w:w="0" w:type="auto"/>
        <w:tblInd w:w="8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654"/>
        <w:gridCol w:w="1701"/>
        <w:gridCol w:w="3685"/>
        <w:gridCol w:w="1985"/>
        <w:gridCol w:w="26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718"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按时按月拨付经费，保障村街党组织活动正常开展。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反映各党组织工作保障情况</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反映及时保障各党组织经费需要情况</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反映村级党组织经费单位成本</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1.29</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村</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提升基层党建整体工作水平</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反应提升基层党建整体工作水平</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进一步提升基层党建整体工作水平</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65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辖区村街党员满意度</w:t>
            </w:r>
          </w:p>
        </w:tc>
        <w:tc>
          <w:tcPr>
            <w:tcW w:w="36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调查中对村街党组织发挥作用满意和较满意党员数占调查总人数的比率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9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1" w:name="_Toc_4_4_0000000007"/>
      <w:r>
        <w:rPr>
          <w:rFonts w:hint="eastAsia" w:ascii="仿宋_GB2312" w:hAnsi="仿宋_GB2312" w:eastAsia="仿宋_GB2312" w:cs="仿宋_GB2312"/>
          <w:color w:val="000000"/>
          <w:sz w:val="28"/>
        </w:rPr>
        <w:t>4.</w:t>
      </w:r>
      <w:r>
        <w:rPr>
          <w:rFonts w:hint="eastAsia" w:ascii="仿宋_GB2312" w:hAnsi="仿宋_GB2312" w:eastAsia="仿宋_GB2312" w:cs="仿宋_GB2312"/>
          <w:color w:val="000000"/>
          <w:sz w:val="28"/>
          <w:lang w:val="uk-UA"/>
        </w:rPr>
        <w:t>村干部基本报酬</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1"/>
    </w:p>
    <w:p>
      <w:pPr>
        <w:spacing w:line="2" w:lineRule="exact"/>
        <w:jc w:val="center"/>
        <w:rPr>
          <w:rFonts w:hint="eastAsia" w:ascii="仿宋_GB2312" w:hAnsi="仿宋_GB2312" w:eastAsia="仿宋_GB2312" w:cs="仿宋_GB2312"/>
          <w:lang w:eastAsia="uk-UA"/>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3"/>
        <w:gridCol w:w="2004"/>
        <w:gridCol w:w="1823"/>
        <w:gridCol w:w="3260"/>
        <w:gridCol w:w="1985"/>
        <w:gridCol w:w="2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001" w:type="dxa"/>
            <w:gridSpan w:val="5"/>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lang w:val="uk-UA"/>
              </w:rPr>
            </w:pPr>
            <w:r>
              <w:rPr>
                <w:rFonts w:hint="eastAsia" w:ascii="仿宋_GB2312" w:hAnsi="仿宋_GB2312" w:eastAsia="仿宋_GB2312" w:cs="仿宋_GB2312"/>
                <w:lang w:val="uk-UA"/>
              </w:rPr>
              <w:t>按时按月拨付经费，保证村干部基本报酬及时足额发放。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2"/>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013" w:type="dxa"/>
            <w:vMerge w:val="restart"/>
            <w:tcBorders>
              <w:top w:val="single" w:color="000000" w:sz="6" w:space="0"/>
              <w:left w:val="single" w:color="000000" w:sz="6" w:space="0"/>
              <w:bottom w:val="single" w:color="000000" w:sz="6" w:space="0"/>
              <w:right w:val="single" w:color="000000" w:sz="6" w:space="0"/>
            </w:tcBorders>
            <w:vAlign w:val="center"/>
          </w:tcPr>
          <w:p>
            <w:pPr>
              <w:pStyle w:val="15"/>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村干部人数</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村干部享受此项待遇人员数</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≤86</w:t>
            </w:r>
            <w:r>
              <w:rPr>
                <w:rFonts w:hint="eastAsia" w:ascii="仿宋_GB2312" w:hAnsi="仿宋_GB2312" w:eastAsia="仿宋_GB2312" w:cs="仿宋_GB2312"/>
                <w:lang w:val="uk-UA"/>
              </w:rPr>
              <w:t>人</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补贴发放覆盖率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反映已补助人数占应补助人数的比例</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补贴发放及时率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反映补贴发放及时情况</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一人兼补贴标准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4410.75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顾问补贴标准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2940.5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村主任补贴标准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2205.37</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vMerge w:val="continue"/>
            <w:tcBorders>
              <w:top w:val="single" w:color="000000" w:sz="6" w:space="0"/>
              <w:left w:val="single" w:color="000000" w:sz="6" w:space="0"/>
              <w:bottom w:val="single" w:color="000000" w:sz="6" w:space="0"/>
              <w:right w:val="single" w:color="000000" w:sz="6" w:space="0"/>
            </w:tcBorders>
            <w:vAlign w:val="center"/>
          </w:tcPr>
          <w:p>
            <w:pPr>
              <w:spacing w:line="460" w:lineRule="exact"/>
              <w:rPr>
                <w:rFonts w:hint="eastAsia" w:ascii="仿宋_GB2312" w:hAnsi="仿宋_GB2312" w:eastAsia="仿宋_GB2312" w:cs="仿宋_GB2312"/>
                <w:szCs w:val="24"/>
                <w:lang w:eastAsia="uk-UA"/>
              </w:rPr>
            </w:pP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其他两委补贴标准</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1470.25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5"/>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村街</w:t>
            </w:r>
            <w:r>
              <w:rPr>
                <w:rFonts w:hint="eastAsia" w:ascii="仿宋_GB2312" w:hAnsi="仿宋_GB2312" w:eastAsia="仿宋_GB2312" w:cs="仿宋_GB2312"/>
              </w:rPr>
              <w:t>“</w:t>
            </w:r>
            <w:r>
              <w:rPr>
                <w:rFonts w:hint="eastAsia" w:ascii="仿宋_GB2312" w:hAnsi="仿宋_GB2312" w:eastAsia="仿宋_GB2312" w:cs="仿宋_GB2312"/>
                <w:lang w:val="uk-UA"/>
              </w:rPr>
              <w:t>两委</w:t>
            </w:r>
            <w:r>
              <w:rPr>
                <w:rFonts w:hint="eastAsia" w:ascii="仿宋_GB2312" w:hAnsi="仿宋_GB2312" w:eastAsia="仿宋_GB2312" w:cs="仿宋_GB2312"/>
              </w:rPr>
              <w:t>”</w:t>
            </w:r>
            <w:r>
              <w:rPr>
                <w:rFonts w:hint="eastAsia" w:ascii="仿宋_GB2312" w:hAnsi="仿宋_GB2312" w:eastAsia="仿宋_GB2312" w:cs="仿宋_GB2312"/>
                <w:lang w:val="uk-UA"/>
              </w:rPr>
              <w:t>班子履职合格率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两委班子履职合格村街数与村街总数的比率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3" w:type="dxa"/>
            <w:tcBorders>
              <w:top w:val="single" w:color="000000" w:sz="6" w:space="0"/>
              <w:left w:val="single" w:color="000000" w:sz="6" w:space="0"/>
              <w:bottom w:val="single" w:color="000000" w:sz="6" w:space="0"/>
              <w:right w:val="single" w:color="000000" w:sz="6" w:space="0"/>
            </w:tcBorders>
            <w:vAlign w:val="center"/>
          </w:tcPr>
          <w:p>
            <w:pPr>
              <w:pStyle w:val="15"/>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004"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823"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辖区村街村干部满意度</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调查中对村务工作满意和较满意村干部数占调查总人数的比率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929" w:type="dxa"/>
            <w:tcBorders>
              <w:top w:val="single" w:color="000000" w:sz="6" w:space="0"/>
              <w:left w:val="single" w:color="000000" w:sz="6" w:space="0"/>
              <w:bottom w:val="single" w:color="000000" w:sz="6" w:space="0"/>
              <w:right w:val="single" w:color="000000" w:sz="6" w:space="0"/>
            </w:tcBorders>
            <w:vAlign w:val="center"/>
          </w:tcPr>
          <w:p>
            <w:pPr>
              <w:pStyle w:val="14"/>
              <w:spacing w:line="460" w:lineRule="exact"/>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ind w:firstLine="560"/>
        <w:outlineLvl w:val="3"/>
        <w:rPr>
          <w:rFonts w:hint="eastAsia" w:ascii="仿宋_GB2312" w:hAnsi="仿宋_GB2312" w:eastAsia="仿宋_GB2312" w:cs="仿宋_GB2312"/>
          <w:kern w:val="0"/>
          <w:sz w:val="24"/>
          <w:szCs w:val="24"/>
        </w:rPr>
      </w:pPr>
      <w:bookmarkStart w:id="2" w:name="_Toc_4_4_0000000008"/>
      <w:r>
        <w:rPr>
          <w:rFonts w:hint="eastAsia" w:ascii="仿宋_GB2312" w:hAnsi="仿宋_GB2312" w:eastAsia="仿宋_GB2312" w:cs="仿宋_GB2312"/>
          <w:color w:val="000000"/>
          <w:sz w:val="28"/>
        </w:rPr>
        <w:t>5.</w:t>
      </w:r>
      <w:r>
        <w:rPr>
          <w:rFonts w:hint="eastAsia" w:ascii="仿宋_GB2312" w:hAnsi="仿宋_GB2312" w:eastAsia="仿宋_GB2312" w:cs="仿宋_GB2312"/>
          <w:color w:val="000000"/>
          <w:sz w:val="28"/>
          <w:lang w:val="uk-UA"/>
        </w:rPr>
        <w:t>村级组织办公经费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5"/>
        <w:gridCol w:w="2126"/>
        <w:gridCol w:w="2303"/>
        <w:gridCol w:w="3792"/>
        <w:gridCol w:w="1843"/>
        <w:gridCol w:w="2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466" w:type="dxa"/>
            <w:gridSpan w:val="5"/>
            <w:tcBorders>
              <w:top w:val="single" w:color="000000" w:sz="6" w:space="0"/>
              <w:left w:val="single" w:color="000000" w:sz="6" w:space="0"/>
              <w:bottom w:val="single" w:color="000000" w:sz="6" w:space="0"/>
              <w:right w:val="single" w:color="000000" w:sz="6" w:space="0"/>
            </w:tcBorders>
            <w:vAlign w:val="center"/>
          </w:tcPr>
          <w:p>
            <w:pPr>
              <w:pStyle w:val="14"/>
              <w:jc w:val="center"/>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uk-UA"/>
              </w:rPr>
              <w:t>按时按月拨付经费，保障村街办公活动正常开展。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反映各项日常工作保障情况</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反映及时保障各项日常办公需要情况</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反映村级组织办公经费单位成本</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2</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村</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保障村级组织各项工作正常运转</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反映村街正常运转情况</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村街正常运转</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30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辖区村街村民满意度</w:t>
            </w:r>
          </w:p>
        </w:tc>
        <w:tc>
          <w:tcPr>
            <w:tcW w:w="379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调查中对村街办公活动满意和较满意村民数占调查总人数的比率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0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3" w:name="_Toc_4_4_0000000009"/>
      <w:r>
        <w:rPr>
          <w:rFonts w:hint="eastAsia" w:ascii="仿宋_GB2312" w:hAnsi="仿宋_GB2312" w:eastAsia="仿宋_GB2312" w:cs="仿宋_GB2312"/>
          <w:color w:val="000000"/>
          <w:sz w:val="28"/>
        </w:rPr>
        <w:t>6.</w:t>
      </w:r>
      <w:r>
        <w:rPr>
          <w:rFonts w:hint="eastAsia" w:ascii="仿宋_GB2312" w:hAnsi="仿宋_GB2312" w:eastAsia="仿宋_GB2312" w:cs="仿宋_GB2312"/>
          <w:color w:val="000000"/>
          <w:sz w:val="28"/>
          <w:lang w:val="uk-UA"/>
        </w:rPr>
        <w:t>村级组织运转经费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市级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1880"/>
        <w:gridCol w:w="1985"/>
        <w:gridCol w:w="4536"/>
        <w:gridCol w:w="1984"/>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786"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1.按时按月拨付经费，保证村干部基本报酬及时足额发放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村干部人数</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村干部享受此项待遇人员数</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w:t>
            </w:r>
            <w:r>
              <w:rPr>
                <w:rFonts w:hint="eastAsia" w:ascii="仿宋_GB2312" w:hAnsi="仿宋_GB2312" w:eastAsia="仿宋_GB2312" w:cs="仿宋_GB2312"/>
                <w:lang w:val="uk-UA"/>
              </w:rPr>
              <w:t>人</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补贴发放覆盖率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反映已补助人数占应补助人数的比例</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补贴发放及时率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反映补贴发放及时情况</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一人兼补贴标准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顾问补贴标准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村主任补贴标准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人均资金成本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其他两委补贴标准</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1470.25</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人</w:t>
            </w:r>
            <w:r>
              <w:rPr>
                <w:rFonts w:hint="eastAsia" w:ascii="仿宋_GB2312" w:hAnsi="仿宋_GB2312" w:eastAsia="仿宋_GB2312" w:cs="仿宋_GB2312"/>
              </w:rPr>
              <w:t>/</w:t>
            </w:r>
            <w:r>
              <w:rPr>
                <w:rFonts w:hint="eastAsia" w:ascii="仿宋_GB2312" w:hAnsi="仿宋_GB2312" w:eastAsia="仿宋_GB2312" w:cs="仿宋_GB2312"/>
                <w:lang w:val="uk-UA"/>
              </w:rPr>
              <w:t>月</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廊财行（</w:t>
            </w:r>
            <w:r>
              <w:rPr>
                <w:rFonts w:hint="eastAsia" w:ascii="仿宋_GB2312" w:hAnsi="仿宋_GB2312" w:eastAsia="仿宋_GB2312" w:cs="仿宋_GB2312"/>
              </w:rPr>
              <w:t>2021)22</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val="uk-UA"/>
              </w:rPr>
              <w:t>村街</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两委</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班子履职合格率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两委班子履职合格村街数与村街总数的比率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1"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8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服务对象满意度指标</w:t>
            </w:r>
          </w:p>
        </w:tc>
        <w:tc>
          <w:tcPr>
            <w:tcW w:w="198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辖区村街村干部满意度</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调查中对村务工作满意和较满意村干部数占调查总人数的比率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560" w:firstLineChars="200"/>
        <w:jc w:val="left"/>
        <w:rPr>
          <w:rFonts w:hint="eastAsia" w:ascii="仿宋_GB2312" w:hAnsi="仿宋_GB2312" w:eastAsia="仿宋_GB2312" w:cs="仿宋_GB2312"/>
          <w:sz w:val="44"/>
          <w:szCs w:val="44"/>
        </w:rPr>
      </w:pPr>
      <w:bookmarkStart w:id="4" w:name="_Toc_4_4_0000000010"/>
      <w:r>
        <w:rPr>
          <w:rFonts w:hint="eastAsia" w:ascii="仿宋_GB2312" w:hAnsi="仿宋_GB2312" w:eastAsia="仿宋_GB2312" w:cs="仿宋_GB2312"/>
          <w:color w:val="000000"/>
          <w:sz w:val="28"/>
        </w:rPr>
        <w:t>7.村民小组长误工补贴[区级]绩效目标表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8"/>
        <w:gridCol w:w="1843"/>
        <w:gridCol w:w="2552"/>
        <w:gridCol w:w="3505"/>
        <w:gridCol w:w="1739"/>
        <w:gridCol w:w="2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323"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按时按月拨付经费，保障村务正常开展。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反映各村小组长工作保障情况</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反映及时保障各村小组长工作情况</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资金成本</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反映村小组长工作经费单位成本</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4.2</w:t>
            </w:r>
            <w:r>
              <w:rPr>
                <w:rFonts w:hint="eastAsia" w:ascii="仿宋_GB2312" w:hAnsi="仿宋_GB2312" w:eastAsia="仿宋_GB2312" w:cs="仿宋_GB2312"/>
                <w:lang w:val="uk-UA"/>
              </w:rPr>
              <w:t>万元</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提高小组长工作积极性</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反映提高村民小组长工作积极性，发挥带头作用情况</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进一步提高</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6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辖区村街村民小组长满意度</w:t>
            </w:r>
          </w:p>
        </w:tc>
        <w:tc>
          <w:tcPr>
            <w:tcW w:w="350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调查中对村务工作满意和较满意村民小组长数占调查总人数的比率</w:t>
            </w:r>
          </w:p>
        </w:tc>
        <w:tc>
          <w:tcPr>
            <w:tcW w:w="173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ind w:firstLine="560"/>
        <w:outlineLvl w:val="3"/>
        <w:rPr>
          <w:rFonts w:hint="eastAsia" w:ascii="仿宋_GB2312" w:hAnsi="仿宋_GB2312" w:eastAsia="仿宋_GB2312" w:cs="仿宋_GB2312"/>
          <w:kern w:val="0"/>
          <w:sz w:val="24"/>
          <w:szCs w:val="24"/>
        </w:rPr>
      </w:pPr>
      <w:bookmarkStart w:id="5" w:name="_Toc_4_4_0000000011"/>
      <w:r>
        <w:rPr>
          <w:rFonts w:hint="eastAsia" w:ascii="仿宋_GB2312" w:hAnsi="仿宋_GB2312" w:eastAsia="仿宋_GB2312" w:cs="仿宋_GB2312"/>
          <w:color w:val="000000"/>
          <w:sz w:val="28"/>
        </w:rPr>
        <w:t>8.</w:t>
      </w:r>
      <w:r>
        <w:rPr>
          <w:rFonts w:hint="eastAsia" w:ascii="仿宋_GB2312" w:hAnsi="仿宋_GB2312" w:eastAsia="仿宋_GB2312" w:cs="仿宋_GB2312"/>
          <w:color w:val="000000"/>
          <w:sz w:val="28"/>
          <w:lang w:val="uk-UA"/>
        </w:rPr>
        <w:t>非公办教师经费绩效目标表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9"/>
        <w:gridCol w:w="1418"/>
        <w:gridCol w:w="1984"/>
        <w:gridCol w:w="4536"/>
        <w:gridCol w:w="1559"/>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lang w:val="uk-UA"/>
              </w:rPr>
              <w:t>绩效目标</w:t>
            </w:r>
          </w:p>
        </w:tc>
        <w:tc>
          <w:tcPr>
            <w:tcW w:w="12332"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1.按时按月发放1名民师的工资，及时足额缴纳各项保险，保证教师各项福利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发放人数</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教师享受此项待遇人员数</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人</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个人保险申报率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反映保险申报情况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工资足额发放率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反映足额发放工资与总发放工资的比率</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[2008]3</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工资发放及时率</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准时发放工资的次数与总发放工资次数的比率</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非公办教师人员工资标准</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val="uk-UA"/>
              </w:rPr>
              <w:t>＝</w:t>
            </w:r>
            <w:r>
              <w:rPr>
                <w:rFonts w:hint="eastAsia" w:ascii="仿宋_GB2312" w:hAnsi="仿宋_GB2312" w:eastAsia="仿宋_GB2312" w:cs="仿宋_GB2312"/>
                <w:sz w:val="13"/>
                <w:szCs w:val="13"/>
              </w:rPr>
              <w:t>2500</w:t>
            </w:r>
            <w:r>
              <w:rPr>
                <w:rFonts w:hint="eastAsia" w:ascii="仿宋_GB2312" w:hAnsi="仿宋_GB2312" w:eastAsia="仿宋_GB2312" w:cs="仿宋_GB2312"/>
                <w:sz w:val="13"/>
                <w:szCs w:val="13"/>
                <w:lang w:val="uk-UA"/>
              </w:rPr>
              <w:t>元</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人</w:t>
            </w:r>
            <w:r>
              <w:rPr>
                <w:rFonts w:hint="eastAsia" w:ascii="仿宋_GB2312" w:hAnsi="仿宋_GB2312" w:eastAsia="仿宋_GB2312" w:cs="仿宋_GB2312"/>
                <w:sz w:val="13"/>
                <w:szCs w:val="13"/>
              </w:rPr>
              <w:t>/</w:t>
            </w:r>
            <w:r>
              <w:rPr>
                <w:rFonts w:hint="eastAsia" w:ascii="仿宋_GB2312" w:hAnsi="仿宋_GB2312" w:eastAsia="仿宋_GB2312" w:cs="仿宋_GB2312"/>
                <w:sz w:val="13"/>
                <w:szCs w:val="13"/>
                <w:lang w:val="uk-UA"/>
              </w:rPr>
              <w:t>月</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[2008]3</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保险成本</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非公办教师人员保险标准</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≤1548</w:t>
            </w:r>
            <w:r>
              <w:rPr>
                <w:rFonts w:hint="eastAsia" w:ascii="仿宋_GB2312" w:hAnsi="仿宋_GB2312" w:eastAsia="仿宋_GB2312" w:cs="仿宋_GB2312"/>
                <w:sz w:val="15"/>
                <w:szCs w:val="15"/>
                <w:lang w:val="uk-UA"/>
              </w:rPr>
              <w:t>元</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uk-UA"/>
              </w:rPr>
              <w:t>人</w:t>
            </w:r>
            <w:r>
              <w:rPr>
                <w:rFonts w:hint="eastAsia" w:ascii="仿宋_GB2312" w:hAnsi="仿宋_GB2312" w:eastAsia="仿宋_GB2312" w:cs="仿宋_GB2312"/>
                <w:sz w:val="15"/>
                <w:szCs w:val="15"/>
              </w:rPr>
              <w:t>/</w:t>
            </w:r>
            <w:r>
              <w:rPr>
                <w:rFonts w:hint="eastAsia" w:ascii="仿宋_GB2312" w:hAnsi="仿宋_GB2312" w:eastAsia="仿宋_GB2312" w:cs="仿宋_GB2312"/>
                <w:sz w:val="15"/>
                <w:szCs w:val="15"/>
                <w:lang w:val="uk-UA"/>
              </w:rPr>
              <w:t>月</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区政府会议纪要</w:t>
            </w:r>
            <w:r>
              <w:rPr>
                <w:rFonts w:hint="eastAsia" w:ascii="仿宋_GB2312" w:hAnsi="仿宋_GB2312" w:eastAsia="仿宋_GB2312" w:cs="仿宋_GB2312"/>
                <w:sz w:val="15"/>
                <w:szCs w:val="15"/>
              </w:rPr>
              <w:t>[2008]2</w:t>
            </w:r>
            <w:r>
              <w:rPr>
                <w:rFonts w:hint="eastAsia" w:ascii="仿宋_GB2312" w:hAnsi="仿宋_GB2312" w:eastAsia="仿宋_GB2312" w:cs="仿宋_GB2312"/>
                <w:sz w:val="15"/>
                <w:szCs w:val="15"/>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促进非公办教师队伍的整体稳定，提升师资水平</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反映促进非公办教师队伍的整体稳定提升师资水平情况</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9"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41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非公办教师满意度</w:t>
            </w:r>
          </w:p>
        </w:tc>
        <w:tc>
          <w:tcPr>
            <w:tcW w:w="453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调查满意和较满意的非公办教师占调查总人数的比率</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ind w:firstLine="560"/>
        <w:outlineLvl w:val="3"/>
        <w:rPr>
          <w:rFonts w:hint="eastAsia" w:ascii="仿宋_GB2312" w:hAnsi="仿宋_GB2312" w:eastAsia="仿宋_GB2312" w:cs="仿宋_GB2312"/>
          <w:color w:val="000000"/>
          <w:sz w:val="28"/>
        </w:rPr>
      </w:pPr>
      <w:bookmarkStart w:id="6" w:name="_Toc_4_4_0000000012"/>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8"/>
        </w:rPr>
        <w:t>9.</w:t>
      </w:r>
      <w:r>
        <w:rPr>
          <w:rFonts w:hint="eastAsia" w:ascii="仿宋_GB2312" w:hAnsi="仿宋_GB2312" w:eastAsia="仿宋_GB2312" w:cs="仿宋_GB2312"/>
          <w:color w:val="000000"/>
          <w:sz w:val="28"/>
          <w:lang w:val="uk-UA"/>
        </w:rPr>
        <w:t>服务群众专项经费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7"/>
        <w:gridCol w:w="2126"/>
        <w:gridCol w:w="2126"/>
        <w:gridCol w:w="3686"/>
        <w:gridCol w:w="1701"/>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105" w:type="dxa"/>
            <w:gridSpan w:val="5"/>
            <w:tcBorders>
              <w:top w:val="single" w:color="000000" w:sz="6" w:space="0"/>
              <w:left w:val="single" w:color="000000" w:sz="6" w:space="0"/>
              <w:bottom w:val="single" w:color="000000" w:sz="6" w:space="0"/>
              <w:right w:val="single" w:color="000000" w:sz="6" w:space="0"/>
            </w:tcBorders>
            <w:vAlign w:val="center"/>
          </w:tcPr>
          <w:p>
            <w:pPr>
              <w:pStyle w:val="14"/>
              <w:jc w:val="center"/>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uk-UA"/>
              </w:rPr>
              <w:t>按时按月拨付经费，服务群众日常生产生活，公共设施日常维护等工作。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村街数量</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需要经费予以保障的村街数</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14</w:t>
            </w:r>
            <w:r>
              <w:rPr>
                <w:rFonts w:hint="eastAsia" w:ascii="仿宋_GB2312" w:hAnsi="仿宋_GB2312" w:eastAsia="仿宋_GB2312" w:cs="仿宋_GB2312"/>
                <w:lang w:val="uk-UA"/>
              </w:rPr>
              <w:t>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反映各项服务群众工作保障情况</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反映及时保障各项服务群众办公需要情况</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资金成本</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反映村级组织服务群众经费单位成本</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村</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廊组字</w:t>
            </w:r>
            <w:r>
              <w:rPr>
                <w:rFonts w:hint="eastAsia" w:ascii="仿宋_GB2312" w:hAnsi="仿宋_GB2312" w:eastAsia="仿宋_GB2312" w:cs="仿宋_GB2312"/>
              </w:rPr>
              <w:t>[2018]94</w:t>
            </w:r>
            <w:r>
              <w:rPr>
                <w:rFonts w:hint="eastAsia" w:ascii="仿宋_GB2312" w:hAnsi="仿宋_GB2312" w:eastAsia="仿宋_GB2312" w:cs="仿宋_GB2312"/>
                <w:lang w:val="uk-UA"/>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村街正常运转</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反映村街正常运转情况</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村街正常运转</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7"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辖区村街村民满意度</w:t>
            </w:r>
          </w:p>
        </w:tc>
        <w:tc>
          <w:tcPr>
            <w:tcW w:w="368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调查中对村街服务群众活动满意和较满意村民数占调查总人数的比率</w:t>
            </w:r>
          </w:p>
        </w:tc>
        <w:tc>
          <w:tcPr>
            <w:tcW w:w="170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6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7" w:name="_Toc_4_4_0000000013"/>
      <w:r>
        <w:rPr>
          <w:rFonts w:hint="eastAsia" w:ascii="仿宋_GB2312" w:hAnsi="仿宋_GB2312" w:eastAsia="仿宋_GB2312" w:cs="仿宋_GB2312"/>
          <w:color w:val="000000"/>
          <w:sz w:val="28"/>
        </w:rPr>
        <w:t>10.</w:t>
      </w:r>
      <w:r>
        <w:rPr>
          <w:rFonts w:hint="eastAsia" w:ascii="仿宋_GB2312" w:hAnsi="仿宋_GB2312" w:eastAsia="仿宋_GB2312" w:cs="仿宋_GB2312"/>
          <w:color w:val="000000"/>
          <w:sz w:val="28"/>
          <w:lang w:val="uk-UA"/>
        </w:rPr>
        <w:t>环境治理工作经费绩效目标表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8"/>
        <w:gridCol w:w="2126"/>
        <w:gridCol w:w="2310"/>
        <w:gridCol w:w="2891"/>
        <w:gridCol w:w="2312"/>
        <w:gridCol w:w="25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176"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1.通过清理垃圾，美化绿化道路两侧，实现改善我辖区的环境，创建宜居乡镇。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清运垃圾的数量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清运垃圾的数量</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≥16000</w:t>
            </w:r>
            <w:r>
              <w:rPr>
                <w:rFonts w:hint="eastAsia" w:ascii="仿宋_GB2312" w:hAnsi="仿宋_GB2312" w:eastAsia="仿宋_GB2312" w:cs="仿宋_GB2312"/>
                <w:lang w:val="uk-UA"/>
              </w:rPr>
              <w:t>立方米</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工程验收合格率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合格的占总量的比率</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项目计划完工率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反应项目按计划完工情况</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单位资金成本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反应单位资金成本</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≤25.2 </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立方米</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人居环境提升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人居环境得到提升</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人居环境得到提升</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3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满意和较满意的占调查总数的比率</w:t>
            </w:r>
          </w:p>
        </w:tc>
        <w:tc>
          <w:tcPr>
            <w:tcW w:w="231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8" w:name="_Toc_4_4_0000000014"/>
      <w:r>
        <w:rPr>
          <w:rFonts w:hint="eastAsia" w:ascii="仿宋_GB2312" w:hAnsi="仿宋_GB2312" w:eastAsia="仿宋_GB2312" w:cs="仿宋_GB2312"/>
          <w:color w:val="000000"/>
          <w:sz w:val="28"/>
        </w:rPr>
        <w:t>11.</w:t>
      </w:r>
      <w:r>
        <w:rPr>
          <w:rFonts w:hint="eastAsia" w:ascii="仿宋_GB2312" w:hAnsi="仿宋_GB2312" w:eastAsia="仿宋_GB2312" w:cs="仿宋_GB2312"/>
          <w:color w:val="000000"/>
          <w:sz w:val="28"/>
          <w:lang w:val="uk-UA"/>
        </w:rPr>
        <w:t>社区党组织服务群众专项经费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6"/>
        <w:gridCol w:w="2126"/>
        <w:gridCol w:w="1672"/>
        <w:gridCol w:w="2891"/>
        <w:gridCol w:w="1674"/>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lang w:val="uk-UA"/>
              </w:rPr>
            </w:pPr>
            <w:r>
              <w:rPr>
                <w:rFonts w:hint="eastAsia" w:ascii="仿宋_GB2312" w:hAnsi="仿宋_GB2312" w:eastAsia="仿宋_GB2312" w:cs="仿宋_GB2312"/>
                <w:sz w:val="21"/>
                <w:szCs w:val="21"/>
              </w:rPr>
              <w:t>绩效目标</w:t>
            </w:r>
          </w:p>
        </w:tc>
        <w:tc>
          <w:tcPr>
            <w:tcW w:w="11623"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lang w:val="uk-UA"/>
              </w:rPr>
            </w:pPr>
            <w:r>
              <w:rPr>
                <w:rFonts w:hint="eastAsia" w:ascii="仿宋_GB2312" w:hAnsi="仿宋_GB2312" w:eastAsia="仿宋_GB2312" w:cs="仿宋_GB2312"/>
                <w:sz w:val="21"/>
                <w:szCs w:val="21"/>
              </w:rPr>
              <w:t>通过项目的开展解决好关系群众切身利益问题和联系服务群众工作，确保社区基层党建工作顺利开展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二级指标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绩效指标描述</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指标值</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数量指标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经费保障社区数量</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经费保障社区数量</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9</w:t>
            </w:r>
            <w:r>
              <w:rPr>
                <w:rFonts w:hint="eastAsia" w:ascii="仿宋_GB2312" w:hAnsi="仿宋_GB2312" w:eastAsia="仿宋_GB2312" w:cs="仿宋_GB2312"/>
                <w:sz w:val="21"/>
                <w:szCs w:val="21"/>
                <w:lang w:val="uk-UA"/>
              </w:rPr>
              <w:t>个</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 w:val="21"/>
                <w:szCs w:val="21"/>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质量指标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运转保障率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反应党组织日常工作保障情况</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100%</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 w:val="21"/>
                <w:szCs w:val="21"/>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时效指标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经费保障及时率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反应工作完成及时率</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 w:val="21"/>
                <w:szCs w:val="21"/>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成本指标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单位成本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反应单位资金成本</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15</w:t>
            </w:r>
            <w:r>
              <w:rPr>
                <w:rFonts w:hint="eastAsia" w:ascii="仿宋_GB2312" w:hAnsi="仿宋_GB2312" w:eastAsia="仿宋_GB2312" w:cs="仿宋_GB2312"/>
                <w:sz w:val="21"/>
                <w:szCs w:val="21"/>
                <w:lang w:val="uk-UA"/>
              </w:rPr>
              <w:t>万元</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uk-UA"/>
              </w:rPr>
              <w:t>社区</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uk-UA"/>
              </w:rPr>
              <w:t>年</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中办发【</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30</w:t>
            </w:r>
            <w:r>
              <w:rPr>
                <w:rFonts w:hint="eastAsia" w:ascii="仿宋_GB2312" w:hAnsi="仿宋_GB2312" w:eastAsia="仿宋_GB2312" w:cs="仿宋_GB2312"/>
                <w:sz w:val="21"/>
                <w:szCs w:val="21"/>
                <w:lang w:val="uk-UA"/>
              </w:rPr>
              <w:t>号、冀办【</w:t>
            </w:r>
            <w:r>
              <w:rPr>
                <w:rFonts w:hint="eastAsia" w:ascii="仿宋_GB2312" w:hAnsi="仿宋_GB2312" w:eastAsia="仿宋_GB2312" w:cs="仿宋_GB2312"/>
                <w:sz w:val="21"/>
                <w:szCs w:val="21"/>
              </w:rPr>
              <w:t>2019</w:t>
            </w:r>
            <w:r>
              <w:rPr>
                <w:rFonts w:hint="eastAsia" w:ascii="仿宋_GB2312" w:hAnsi="仿宋_GB2312" w:eastAsia="仿宋_GB2312" w:cs="仿宋_GB2312"/>
                <w:sz w:val="21"/>
                <w:szCs w:val="21"/>
                <w:lang w:val="uk-UA"/>
              </w:rPr>
              <w:t>】</w:t>
            </w:r>
            <w:r>
              <w:rPr>
                <w:rFonts w:hint="eastAsia" w:ascii="仿宋_GB2312" w:hAnsi="仿宋_GB2312" w:eastAsia="仿宋_GB2312" w:cs="仿宋_GB2312"/>
                <w:sz w:val="21"/>
                <w:szCs w:val="21"/>
              </w:rPr>
              <w:t>41</w:t>
            </w:r>
            <w:r>
              <w:rPr>
                <w:rFonts w:hint="eastAsia" w:ascii="仿宋_GB2312" w:hAnsi="仿宋_GB2312" w:eastAsia="仿宋_GB2312" w:cs="仿宋_GB2312"/>
                <w:sz w:val="21"/>
                <w:szCs w:val="21"/>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社会效益指标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提升专业化服务水平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反应专业化服务水平情况</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进一步提升</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6"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服务对象满意度指标</w:t>
            </w:r>
          </w:p>
        </w:tc>
        <w:tc>
          <w:tcPr>
            <w:tcW w:w="167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社区居民对社区服务的满意度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社区居民对当年社区工作的满意度</w:t>
            </w:r>
          </w:p>
        </w:tc>
        <w:tc>
          <w:tcPr>
            <w:tcW w:w="167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326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uk-UA"/>
              </w:rPr>
              <w:t>调查问卷</w:t>
            </w:r>
          </w:p>
        </w:tc>
      </w:tr>
    </w:tbl>
    <w:p>
      <w:pPr>
        <w:autoSpaceDE w:val="0"/>
        <w:autoSpaceDN w:val="0"/>
        <w:adjustRightInd w:val="0"/>
        <w:spacing w:line="584" w:lineRule="exact"/>
        <w:ind w:firstLine="300" w:firstLineChars="200"/>
        <w:jc w:val="left"/>
        <w:rPr>
          <w:rFonts w:hint="eastAsia" w:ascii="仿宋_GB2312" w:hAnsi="仿宋_GB2312" w:eastAsia="仿宋_GB2312" w:cs="仿宋_GB2312"/>
          <w:sz w:val="15"/>
          <w:szCs w:val="15"/>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9" w:name="_Toc_4_4_0000000015"/>
      <w:r>
        <w:rPr>
          <w:rFonts w:hint="eastAsia" w:ascii="仿宋_GB2312" w:hAnsi="仿宋_GB2312" w:eastAsia="仿宋_GB2312" w:cs="仿宋_GB2312"/>
          <w:color w:val="000000"/>
          <w:sz w:val="28"/>
        </w:rPr>
        <w:t>12.</w:t>
      </w:r>
      <w:r>
        <w:rPr>
          <w:rFonts w:hint="eastAsia" w:ascii="仿宋_GB2312" w:hAnsi="仿宋_GB2312" w:eastAsia="仿宋_GB2312" w:cs="仿宋_GB2312"/>
          <w:color w:val="000000"/>
          <w:sz w:val="28"/>
          <w:lang w:val="uk-UA"/>
        </w:rPr>
        <w:t>社区工作经费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2126"/>
        <w:gridCol w:w="2126"/>
        <w:gridCol w:w="2835"/>
        <w:gridCol w:w="1162"/>
        <w:gridCol w:w="3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396"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通过项目的开展做好社区治理和各项服务工作，有效服务群众。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社区数量</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经费保障社区数量</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9</w:t>
            </w:r>
            <w:r>
              <w:rPr>
                <w:rFonts w:hint="eastAsia" w:ascii="仿宋_GB2312" w:hAnsi="仿宋_GB2312" w:eastAsia="仿宋_GB2312" w:cs="仿宋_GB2312"/>
                <w:lang w:val="uk-UA"/>
              </w:rPr>
              <w:t>个</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运转保障率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反应各项日常工作保障情况</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100%</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经费保障及时率</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反应及时保障各项日常办公需要情况</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反应社区工作经费单位成本</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10</w:t>
            </w:r>
            <w:r>
              <w:rPr>
                <w:rFonts w:hint="eastAsia" w:ascii="仿宋_GB2312" w:hAnsi="仿宋_GB2312" w:eastAsia="仿宋_GB2312" w:cs="仿宋_GB2312"/>
                <w:lang w:val="uk-UA"/>
              </w:rPr>
              <w:t>万元</w:t>
            </w:r>
            <w:r>
              <w:rPr>
                <w:rFonts w:hint="eastAsia" w:ascii="仿宋_GB2312" w:hAnsi="仿宋_GB2312" w:eastAsia="仿宋_GB2312" w:cs="仿宋_GB2312"/>
              </w:rPr>
              <w:t>/</w:t>
            </w:r>
            <w:r>
              <w:rPr>
                <w:rFonts w:hint="eastAsia" w:ascii="仿宋_GB2312" w:hAnsi="仿宋_GB2312" w:eastAsia="仿宋_GB2312" w:cs="仿宋_GB2312"/>
                <w:lang w:val="uk-UA"/>
              </w:rPr>
              <w:t>年</w:t>
            </w:r>
            <w:r>
              <w:rPr>
                <w:rFonts w:hint="eastAsia" w:ascii="仿宋_GB2312" w:hAnsi="仿宋_GB2312" w:eastAsia="仿宋_GB2312" w:cs="仿宋_GB2312"/>
              </w:rPr>
              <w:t>/</w:t>
            </w:r>
            <w:r>
              <w:rPr>
                <w:rFonts w:hint="eastAsia" w:ascii="仿宋_GB2312" w:hAnsi="仿宋_GB2312" w:eastAsia="仿宋_GB2312" w:cs="仿宋_GB2312"/>
                <w:lang w:val="uk-UA"/>
              </w:rPr>
              <w:t>社区</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中办发【</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30</w:t>
            </w:r>
            <w:r>
              <w:rPr>
                <w:rFonts w:hint="eastAsia" w:ascii="仿宋_GB2312" w:hAnsi="仿宋_GB2312" w:eastAsia="仿宋_GB2312" w:cs="仿宋_GB2312"/>
                <w:sz w:val="15"/>
                <w:szCs w:val="15"/>
                <w:lang w:val="uk-UA"/>
              </w:rPr>
              <w:t>号、冀办【</w:t>
            </w:r>
            <w:r>
              <w:rPr>
                <w:rFonts w:hint="eastAsia" w:ascii="仿宋_GB2312" w:hAnsi="仿宋_GB2312" w:eastAsia="仿宋_GB2312" w:cs="仿宋_GB2312"/>
                <w:sz w:val="15"/>
                <w:szCs w:val="15"/>
              </w:rPr>
              <w:t>2019</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41</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保障社区组织各项工作正常运转</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反应社区正常运转情况</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社区正常运转</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126"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辖区社区居民满意度</w:t>
            </w:r>
          </w:p>
        </w:tc>
        <w:tc>
          <w:tcPr>
            <w:tcW w:w="283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调查中满意和较满意的占调查总数的比率</w:t>
            </w:r>
          </w:p>
        </w:tc>
        <w:tc>
          <w:tcPr>
            <w:tcW w:w="116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4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ind w:firstLine="560"/>
        <w:outlineLvl w:val="3"/>
        <w:rPr>
          <w:rFonts w:hint="eastAsia" w:ascii="仿宋_GB2312" w:hAnsi="仿宋_GB2312" w:eastAsia="仿宋_GB2312" w:cs="仿宋_GB2312"/>
          <w:kern w:val="0"/>
          <w:sz w:val="24"/>
          <w:szCs w:val="24"/>
        </w:rPr>
      </w:pPr>
      <w:bookmarkStart w:id="10" w:name="_Toc_4_4_0000000016"/>
      <w:r>
        <w:rPr>
          <w:rFonts w:hint="eastAsia" w:ascii="仿宋_GB2312" w:hAnsi="仿宋_GB2312" w:eastAsia="仿宋_GB2312" w:cs="仿宋_GB2312"/>
          <w:color w:val="000000"/>
          <w:sz w:val="28"/>
        </w:rPr>
        <w:t>13.</w:t>
      </w:r>
      <w:r>
        <w:rPr>
          <w:rFonts w:hint="eastAsia" w:ascii="仿宋_GB2312" w:hAnsi="仿宋_GB2312" w:eastAsia="仿宋_GB2312" w:cs="仿宋_GB2312"/>
          <w:color w:val="000000"/>
          <w:sz w:val="28"/>
          <w:lang w:val="uk-UA"/>
        </w:rPr>
        <w:t>社区楼门长工作经费绩效目标表</w:t>
      </w:r>
      <w:bookmarkEnd w:id="1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2268"/>
        <w:gridCol w:w="2770"/>
        <w:gridCol w:w="2891"/>
        <w:gridCol w:w="1710"/>
        <w:gridCol w:w="2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282"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通过发放楼门长补贴，达到积极引导广大居民群众主动参与基层社会治理，切实发挥居民小区楼门长作用。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补贴保障人数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享受此项待遇人员数</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w:t>
            </w:r>
            <w:r>
              <w:rPr>
                <w:rFonts w:hint="eastAsia" w:ascii="仿宋_GB2312" w:hAnsi="仿宋_GB2312" w:eastAsia="仿宋_GB2312" w:cs="仿宋_GB2312"/>
              </w:rPr>
              <w:t>578</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发放覆盖率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反映资金发放覆盖情况</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补贴发放及时率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反应补贴发放及时情况</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有物业小区楼门长补贴标准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有物业小区单元长补贴标准</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月</w:t>
            </w:r>
            <w:r>
              <w:rPr>
                <w:rFonts w:hint="eastAsia" w:ascii="仿宋_GB2312" w:hAnsi="仿宋_GB2312" w:eastAsia="仿宋_GB2312" w:cs="仿宋_GB2312"/>
              </w:rPr>
              <w:t>/</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无物业小区楼门长补贴标准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无物业小区楼门长补贴标准</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月</w:t>
            </w:r>
            <w:r>
              <w:rPr>
                <w:rFonts w:hint="eastAsia" w:ascii="仿宋_GB2312" w:hAnsi="仿宋_GB2312" w:eastAsia="仿宋_GB2312" w:cs="仿宋_GB2312"/>
              </w:rPr>
              <w:t>/</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无物业小区单元长补贴标准</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无物业小区单元长补贴标准、有物业小区楼门长、</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r>
              <w:rPr>
                <w:rFonts w:hint="eastAsia" w:ascii="仿宋_GB2312" w:hAnsi="仿宋_GB2312" w:eastAsia="仿宋_GB2312" w:cs="仿宋_GB2312"/>
                <w:lang w:val="uk-UA"/>
              </w:rPr>
              <w:t>元</w:t>
            </w:r>
            <w:r>
              <w:rPr>
                <w:rFonts w:hint="eastAsia" w:ascii="仿宋_GB2312" w:hAnsi="仿宋_GB2312" w:eastAsia="仿宋_GB2312" w:cs="仿宋_GB2312"/>
              </w:rPr>
              <w:t>/</w:t>
            </w:r>
            <w:r>
              <w:rPr>
                <w:rFonts w:hint="eastAsia" w:ascii="仿宋_GB2312" w:hAnsi="仿宋_GB2312" w:eastAsia="仿宋_GB2312" w:cs="仿宋_GB2312"/>
                <w:lang w:val="uk-UA"/>
              </w:rPr>
              <w:t>月</w:t>
            </w:r>
            <w:r>
              <w:rPr>
                <w:rFonts w:hint="eastAsia" w:ascii="仿宋_GB2312" w:hAnsi="仿宋_GB2312" w:eastAsia="仿宋_GB2312" w:cs="仿宋_GB2312"/>
              </w:rPr>
              <w:t>/</w:t>
            </w:r>
            <w:r>
              <w:rPr>
                <w:rFonts w:hint="eastAsia" w:ascii="仿宋_GB2312" w:hAnsi="仿宋_GB2312" w:eastAsia="仿宋_GB2312" w:cs="仿宋_GB2312"/>
                <w:lang w:val="uk-UA"/>
              </w:rPr>
              <w:t>人</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廊广办发【</w:t>
            </w:r>
            <w:r>
              <w:rPr>
                <w:rFonts w:hint="eastAsia" w:ascii="仿宋_GB2312" w:hAnsi="仿宋_GB2312" w:eastAsia="仿宋_GB2312" w:cs="仿宋_GB2312"/>
              </w:rPr>
              <w:t>2020</w:t>
            </w:r>
            <w:r>
              <w:rPr>
                <w:rFonts w:hint="eastAsia" w:ascii="仿宋_GB2312" w:hAnsi="仿宋_GB2312" w:eastAsia="仿宋_GB2312" w:cs="仿宋_GB2312"/>
                <w:lang w:val="uk-UA"/>
              </w:rPr>
              <w:t>】</w:t>
            </w:r>
            <w:r>
              <w:rPr>
                <w:rFonts w:hint="eastAsia" w:ascii="仿宋_GB2312" w:hAnsi="仿宋_GB2312" w:eastAsia="仿宋_GB2312" w:cs="仿宋_GB2312"/>
              </w:rPr>
              <w:t>1</w:t>
            </w:r>
            <w:r>
              <w:rPr>
                <w:rFonts w:hint="eastAsia" w:ascii="仿宋_GB2312" w:hAnsi="仿宋_GB2312" w:eastAsia="仿宋_GB2312" w:cs="仿宋_GB2312"/>
                <w:lang w:val="uk-UA"/>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提高楼门长工作积极性</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反应提高楼门长工作积极性程度</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进一步提高</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5"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268"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277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享受补贴人员满意度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满意人员与总人数的比率</w:t>
            </w:r>
          </w:p>
        </w:tc>
        <w:tc>
          <w:tcPr>
            <w:tcW w:w="1710"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6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ind w:firstLine="560"/>
        <w:outlineLvl w:val="3"/>
        <w:rPr>
          <w:rFonts w:hint="eastAsia" w:ascii="仿宋_GB2312" w:hAnsi="仿宋_GB2312" w:eastAsia="仿宋_GB2312" w:cs="仿宋_GB2312"/>
          <w:color w:val="000000"/>
          <w:sz w:val="28"/>
        </w:rPr>
      </w:pPr>
      <w:bookmarkStart w:id="11" w:name="_Toc_4_4_0000000017"/>
    </w:p>
    <w:p>
      <w:pPr>
        <w:ind w:firstLine="560"/>
        <w:outlineLvl w:val="3"/>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sz w:val="28"/>
        </w:rPr>
        <w:t>14.</w:t>
      </w:r>
      <w:r>
        <w:rPr>
          <w:rFonts w:hint="eastAsia" w:ascii="仿宋_GB2312" w:hAnsi="仿宋_GB2312" w:eastAsia="仿宋_GB2312" w:cs="仿宋_GB2312"/>
          <w:color w:val="000000"/>
          <w:sz w:val="28"/>
          <w:lang w:val="uk-UA"/>
        </w:rPr>
        <w:t>社区招聘人员经费</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区级</w:t>
      </w:r>
      <w:r>
        <w:rPr>
          <w:rFonts w:hint="eastAsia" w:ascii="仿宋_GB2312" w:hAnsi="仿宋_GB2312" w:eastAsia="仿宋_GB2312" w:cs="仿宋_GB2312"/>
          <w:color w:val="000000"/>
          <w:sz w:val="28"/>
        </w:rPr>
        <w:t>]</w:t>
      </w:r>
      <w:r>
        <w:rPr>
          <w:rFonts w:hint="eastAsia" w:ascii="仿宋_GB2312" w:hAnsi="仿宋_GB2312" w:eastAsia="仿宋_GB2312" w:cs="仿宋_GB2312"/>
          <w:color w:val="000000"/>
          <w:sz w:val="28"/>
          <w:lang w:val="uk-UA"/>
        </w:rPr>
        <w:t>绩效目标表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1843"/>
        <w:gridCol w:w="2552"/>
        <w:gridCol w:w="2491"/>
        <w:gridCol w:w="1619"/>
        <w:gridCol w:w="3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2030"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按时发放工资确保人员稳定。加强和完善社区治理，事关基层和谐稳定，进一步健全城乡社区治理体系，推进治理能力现代化。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保障人数</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反映保障人数</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108</w:t>
            </w:r>
            <w:r>
              <w:rPr>
                <w:rFonts w:hint="eastAsia" w:ascii="仿宋_GB2312" w:hAnsi="仿宋_GB2312" w:eastAsia="仿宋_GB2312" w:cs="仿宋_GB2312"/>
                <w:lang w:val="uk-UA"/>
              </w:rPr>
              <w:t>人</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工资发放准确率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反映工资发放精准情况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个人保险申报率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反映保险申报情况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工资发放及时率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反映工资发放的时效情况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社区聘用人员人均工资标准</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社区聘用人员人均工资标准</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≤4850</w:t>
            </w:r>
            <w:r>
              <w:rPr>
                <w:rFonts w:hint="eastAsia" w:ascii="仿宋_GB2312" w:hAnsi="仿宋_GB2312" w:eastAsia="仿宋_GB2312" w:cs="仿宋_GB2312"/>
                <w:sz w:val="18"/>
                <w:szCs w:val="18"/>
                <w:lang w:val="uk-UA"/>
              </w:rPr>
              <w:t>元</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人</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月</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社区聘用人员人均保险所需资金</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社区聘用人员人均保险所需资金</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≤1900</w:t>
            </w:r>
            <w:r>
              <w:rPr>
                <w:rFonts w:hint="eastAsia" w:ascii="仿宋_GB2312" w:hAnsi="仿宋_GB2312" w:eastAsia="仿宋_GB2312" w:cs="仿宋_GB2312"/>
                <w:sz w:val="18"/>
                <w:szCs w:val="18"/>
                <w:lang w:val="uk-UA"/>
              </w:rPr>
              <w:t>元</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人</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uk-UA"/>
              </w:rPr>
              <w:t>月</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廊广组字【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18</w:t>
            </w:r>
            <w:r>
              <w:rPr>
                <w:rFonts w:hint="eastAsia" w:ascii="仿宋_GB2312" w:hAnsi="仿宋_GB2312" w:eastAsia="仿宋_GB2312" w:cs="仿宋_GB2312"/>
                <w:sz w:val="15"/>
                <w:szCs w:val="15"/>
                <w:lang w:val="uk-UA"/>
              </w:rPr>
              <w:t>号廊组字【</w:t>
            </w:r>
            <w:r>
              <w:rPr>
                <w:rFonts w:hint="eastAsia" w:ascii="仿宋_GB2312" w:hAnsi="仿宋_GB2312" w:eastAsia="仿宋_GB2312" w:cs="仿宋_GB2312"/>
                <w:sz w:val="15"/>
                <w:szCs w:val="15"/>
              </w:rPr>
              <w:t>2020</w:t>
            </w:r>
            <w:r>
              <w:rPr>
                <w:rFonts w:hint="eastAsia" w:ascii="仿宋_GB2312" w:hAnsi="仿宋_GB2312" w:eastAsia="仿宋_GB2312" w:cs="仿宋_GB2312"/>
                <w:sz w:val="15"/>
                <w:szCs w:val="15"/>
                <w:lang w:val="uk-UA"/>
              </w:rPr>
              <w:t>】</w:t>
            </w:r>
            <w:r>
              <w:rPr>
                <w:rFonts w:hint="eastAsia" w:ascii="仿宋_GB2312" w:hAnsi="仿宋_GB2312" w:eastAsia="仿宋_GB2312" w:cs="仿宋_GB2312"/>
                <w:sz w:val="15"/>
                <w:szCs w:val="15"/>
              </w:rPr>
              <w:t>48</w:t>
            </w:r>
            <w:r>
              <w:rPr>
                <w:rFonts w:hint="eastAsia" w:ascii="仿宋_GB2312" w:hAnsi="仿宋_GB2312" w:eastAsia="仿宋_GB2312" w:cs="仿宋_GB2312"/>
                <w:sz w:val="15"/>
                <w:szCs w:val="15"/>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确保人员稳定，实现进一步提升</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反映人员稳定提升情况</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进一步提升</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4"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服务对象满意度指标</w:t>
            </w:r>
          </w:p>
        </w:tc>
        <w:tc>
          <w:tcPr>
            <w:tcW w:w="2552"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社区聘用人员的满意度</w:t>
            </w:r>
          </w:p>
        </w:tc>
        <w:tc>
          <w:tcPr>
            <w:tcW w:w="24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社区聘用人员满意的占总人数的比例</w:t>
            </w:r>
          </w:p>
        </w:tc>
        <w:tc>
          <w:tcPr>
            <w:tcW w:w="161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52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满意度调查表</w:t>
            </w:r>
          </w:p>
        </w:tc>
      </w:tr>
    </w:tbl>
    <w:p>
      <w:pPr>
        <w:ind w:firstLine="560"/>
        <w:outlineLvl w:val="3"/>
        <w:rPr>
          <w:rFonts w:hint="eastAsia" w:ascii="仿宋_GB2312" w:hAnsi="仿宋_GB2312" w:eastAsia="仿宋_GB2312" w:cs="仿宋_GB2312"/>
          <w:kern w:val="0"/>
          <w:sz w:val="24"/>
          <w:szCs w:val="24"/>
        </w:rPr>
      </w:pPr>
      <w:bookmarkStart w:id="12" w:name="_Toc_4_4_0000000018"/>
      <w:r>
        <w:rPr>
          <w:rFonts w:hint="eastAsia" w:ascii="仿宋_GB2312" w:hAnsi="仿宋_GB2312" w:eastAsia="仿宋_GB2312" w:cs="仿宋_GB2312"/>
          <w:color w:val="000000"/>
          <w:sz w:val="28"/>
        </w:rPr>
        <w:t>15.</w:t>
      </w:r>
      <w:r>
        <w:rPr>
          <w:rFonts w:hint="eastAsia" w:ascii="仿宋_GB2312" w:hAnsi="仿宋_GB2312" w:eastAsia="仿宋_GB2312" w:cs="仿宋_GB2312"/>
          <w:color w:val="000000"/>
          <w:sz w:val="28"/>
          <w:lang w:val="uk-UA"/>
        </w:rPr>
        <w:t>一事一议项目工作经费绩效目标表</w:t>
      </w:r>
      <w:bookmarkEnd w:id="1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9"/>
        <w:gridCol w:w="1843"/>
        <w:gridCol w:w="2204"/>
        <w:gridCol w:w="2891"/>
        <w:gridCol w:w="2089"/>
        <w:gridCol w:w="2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6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482"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1.做好项目宣传，让村民了解一事一议政策，使得村街环境改善，整体形象得到提升。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6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政策宣传次数</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政策宣传次数</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uk-UA"/>
              </w:rPr>
              <w:t>次</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购买办公用品的合格率</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购买办公用品的合格率</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宣传开展及时</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宣传开展及时</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及时</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预算成本</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开展此项工作所需资金成本</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uk-UA"/>
              </w:rPr>
              <w:t>万元</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廊财农【</w:t>
            </w:r>
            <w:r>
              <w:rPr>
                <w:rFonts w:hint="eastAsia" w:ascii="仿宋_GB2312" w:hAnsi="仿宋_GB2312" w:eastAsia="仿宋_GB2312" w:cs="仿宋_GB2312"/>
              </w:rPr>
              <w:t>2021</w:t>
            </w:r>
            <w:r>
              <w:rPr>
                <w:rFonts w:hint="eastAsia" w:ascii="仿宋_GB2312" w:hAnsi="仿宋_GB2312" w:eastAsia="仿宋_GB2312" w:cs="仿宋_GB2312"/>
                <w:lang w:val="uk-UA"/>
              </w:rPr>
              <w:t>】</w:t>
            </w:r>
            <w:r>
              <w:rPr>
                <w:rFonts w:hint="eastAsia" w:ascii="仿宋_GB2312" w:hAnsi="仿宋_GB2312" w:eastAsia="仿宋_GB2312" w:cs="仿宋_GB2312"/>
              </w:rPr>
              <w:t>39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提升村街一事一议服务水平</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lang w:val="uk-UA"/>
              </w:rPr>
            </w:pPr>
            <w:r>
              <w:rPr>
                <w:rFonts w:hint="eastAsia" w:ascii="仿宋_GB2312" w:hAnsi="仿宋_GB2312" w:eastAsia="仿宋_GB2312" w:cs="仿宋_GB2312"/>
                <w:lang w:val="uk-UA"/>
              </w:rPr>
              <w:t>提升村街一事一议服务水平</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服务水平逐步提升</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廊财农【</w:t>
            </w:r>
            <w:r>
              <w:rPr>
                <w:rFonts w:hint="eastAsia" w:ascii="仿宋_GB2312" w:hAnsi="仿宋_GB2312" w:eastAsia="仿宋_GB2312" w:cs="仿宋_GB2312"/>
              </w:rPr>
              <w:t>2021</w:t>
            </w:r>
            <w:r>
              <w:rPr>
                <w:rFonts w:hint="eastAsia" w:ascii="仿宋_GB2312" w:hAnsi="仿宋_GB2312" w:eastAsia="仿宋_GB2312" w:cs="仿宋_GB2312"/>
                <w:lang w:val="uk-UA"/>
              </w:rPr>
              <w:t>】</w:t>
            </w:r>
            <w:r>
              <w:rPr>
                <w:rFonts w:hint="eastAsia" w:ascii="仿宋_GB2312" w:hAnsi="仿宋_GB2312" w:eastAsia="仿宋_GB2312" w:cs="仿宋_GB2312"/>
              </w:rPr>
              <w:t>39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可持续影响指标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提升一事一议政策了解</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一事一议政策了解成度提升</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lang w:val="uk-UA"/>
              </w:rPr>
            </w:pPr>
            <w:r>
              <w:rPr>
                <w:rFonts w:hint="eastAsia" w:ascii="仿宋_GB2312" w:hAnsi="仿宋_GB2312" w:eastAsia="仿宋_GB2312" w:cs="仿宋_GB2312"/>
                <w:lang w:val="uk-UA"/>
              </w:rPr>
              <w:t>一事一议政策了解成度提升</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廊财农【</w:t>
            </w:r>
            <w:r>
              <w:rPr>
                <w:rFonts w:hint="eastAsia" w:ascii="仿宋_GB2312" w:hAnsi="仿宋_GB2312" w:eastAsia="仿宋_GB2312" w:cs="仿宋_GB2312"/>
              </w:rPr>
              <w:t>2021</w:t>
            </w:r>
            <w:r>
              <w:rPr>
                <w:rFonts w:hint="eastAsia" w:ascii="仿宋_GB2312" w:hAnsi="仿宋_GB2312" w:eastAsia="仿宋_GB2312" w:cs="仿宋_GB2312"/>
                <w:lang w:val="uk-UA"/>
              </w:rPr>
              <w:t>】</w:t>
            </w:r>
            <w:r>
              <w:rPr>
                <w:rFonts w:hint="eastAsia" w:ascii="仿宋_GB2312" w:hAnsi="仿宋_GB2312" w:eastAsia="仿宋_GB2312" w:cs="仿宋_GB2312"/>
              </w:rPr>
              <w:t>39</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9"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5"/>
                <w:szCs w:val="15"/>
              </w:rPr>
            </w:pPr>
            <w:r>
              <w:rPr>
                <w:rFonts w:hint="eastAsia" w:ascii="仿宋_GB2312" w:hAnsi="仿宋_GB2312" w:eastAsia="仿宋_GB2312" w:cs="仿宋_GB2312"/>
                <w:sz w:val="15"/>
                <w:szCs w:val="15"/>
                <w:lang w:val="uk-UA"/>
              </w:rPr>
              <w:t>服务对象满意度指标</w:t>
            </w:r>
          </w:p>
        </w:tc>
        <w:tc>
          <w:tcPr>
            <w:tcW w:w="220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受益基层群众满意度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uk-UA"/>
              </w:rPr>
              <w:t>受益群众满意占总人数的比率</w:t>
            </w:r>
          </w:p>
        </w:tc>
        <w:tc>
          <w:tcPr>
            <w:tcW w:w="2089"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55"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kern w:val="0"/>
          <w:sz w:val="24"/>
          <w:szCs w:val="24"/>
        </w:rPr>
      </w:pPr>
      <w:bookmarkStart w:id="13" w:name="_Toc_4_4_0000000019"/>
      <w:r>
        <w:rPr>
          <w:rFonts w:hint="eastAsia" w:ascii="仿宋_GB2312" w:hAnsi="仿宋_GB2312" w:eastAsia="仿宋_GB2312" w:cs="仿宋_GB2312"/>
          <w:color w:val="000000"/>
          <w:sz w:val="28"/>
        </w:rPr>
        <w:t>16.</w:t>
      </w:r>
      <w:r>
        <w:rPr>
          <w:rFonts w:hint="eastAsia" w:ascii="仿宋_GB2312" w:hAnsi="仿宋_GB2312" w:eastAsia="仿宋_GB2312" w:cs="仿宋_GB2312"/>
          <w:color w:val="000000"/>
          <w:sz w:val="28"/>
          <w:lang w:val="uk-UA"/>
        </w:rPr>
        <w:t>疫情防控工作经费绩效目标表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8"/>
        <w:gridCol w:w="2127"/>
        <w:gridCol w:w="1984"/>
        <w:gridCol w:w="2614"/>
        <w:gridCol w:w="1497"/>
        <w:gridCol w:w="29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绩效目标</w:t>
            </w:r>
          </w:p>
        </w:tc>
        <w:tc>
          <w:tcPr>
            <w:tcW w:w="11219" w:type="dxa"/>
            <w:gridSpan w:val="5"/>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lang w:val="uk-UA"/>
              </w:rPr>
            </w:pPr>
            <w:r>
              <w:rPr>
                <w:rFonts w:hint="eastAsia" w:ascii="仿宋_GB2312" w:hAnsi="仿宋_GB2312" w:eastAsia="仿宋_GB2312" w:cs="仿宋_GB2312"/>
              </w:rPr>
              <w:t>1.为打赢新型冠状病毒防疫战，全力保障人民群众健康安全和社会秩序安定有序。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一级指标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二级指标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三级指标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绩效指标描述</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rPr>
            </w:pPr>
            <w:r>
              <w:rPr>
                <w:rFonts w:hint="eastAsia" w:ascii="仿宋_GB2312" w:hAnsi="仿宋_GB2312" w:eastAsia="仿宋_GB2312" w:cs="仿宋_GB2312"/>
                <w:lang w:val="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restart"/>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产出指标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服务村街数量</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服务村街数量</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w:t>
            </w:r>
            <w:r>
              <w:rPr>
                <w:rFonts w:hint="eastAsia" w:ascii="仿宋_GB2312" w:hAnsi="仿宋_GB2312" w:eastAsia="仿宋_GB2312" w:cs="仿宋_GB2312"/>
                <w:lang w:val="uk-UA"/>
              </w:rPr>
              <w:t>个</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数量指标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服务社区数量</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服务社区数量</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w:t>
            </w:r>
            <w:r>
              <w:rPr>
                <w:rFonts w:hint="eastAsia" w:ascii="仿宋_GB2312" w:hAnsi="仿宋_GB2312" w:eastAsia="仿宋_GB2312" w:cs="仿宋_GB2312"/>
                <w:lang w:val="uk-UA"/>
              </w:rPr>
              <w:t>个</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质量指标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排查覆盖率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排查覆盖率</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时效指标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资金拨付及时率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资金拨付是否及时</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及时拨付</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rPr>
                <w:rFonts w:hint="eastAsia" w:ascii="仿宋_GB2312" w:hAnsi="仿宋_GB2312" w:eastAsia="仿宋_GB2312" w:cs="仿宋_GB2312"/>
                <w:szCs w:val="24"/>
                <w:lang w:eastAsia="uk-UA"/>
              </w:rPr>
            </w:pP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成本指标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单位成本</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w:t>
            </w:r>
            <w:r>
              <w:rPr>
                <w:rFonts w:hint="eastAsia" w:ascii="仿宋_GB2312" w:hAnsi="仿宋_GB2312" w:eastAsia="仿宋_GB2312" w:cs="仿宋_GB2312"/>
                <w:lang w:val="uk-UA"/>
              </w:rPr>
              <w:t>万元</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效益指标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社会效益指标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居民的防范意识得到提升</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居民的防范意识得到提升</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逐步提升</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广南政呈【</w:t>
            </w:r>
            <w:r>
              <w:rPr>
                <w:rFonts w:hint="eastAsia" w:ascii="仿宋_GB2312" w:hAnsi="仿宋_GB2312" w:eastAsia="仿宋_GB2312" w:cs="仿宋_GB2312"/>
              </w:rPr>
              <w:t>2022</w:t>
            </w:r>
            <w:r>
              <w:rPr>
                <w:rFonts w:hint="eastAsia" w:ascii="仿宋_GB2312" w:hAnsi="仿宋_GB2312" w:eastAsia="仿宋_GB2312" w:cs="仿宋_GB2312"/>
                <w:lang w:val="uk-UA"/>
              </w:rPr>
              <w:t>】</w:t>
            </w:r>
            <w:r>
              <w:rPr>
                <w:rFonts w:hint="eastAsia" w:ascii="仿宋_GB2312" w:hAnsi="仿宋_GB2312" w:eastAsia="仿宋_GB2312" w:cs="仿宋_GB2312"/>
              </w:rPr>
              <w:t>6</w:t>
            </w:r>
            <w:r>
              <w:rPr>
                <w:rFonts w:hint="eastAsia" w:ascii="仿宋_GB2312" w:hAnsi="仿宋_GB2312" w:eastAsia="仿宋_GB2312" w:cs="仿宋_GB2312"/>
                <w:lang w:val="uk-UA"/>
              </w:rPr>
              <w:t>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98" w:type="dxa"/>
            <w:tcBorders>
              <w:top w:val="single" w:color="000000" w:sz="6" w:space="0"/>
              <w:left w:val="single" w:color="000000" w:sz="6" w:space="0"/>
              <w:bottom w:val="single" w:color="000000" w:sz="6" w:space="0"/>
              <w:right w:val="single" w:color="000000" w:sz="6" w:space="0"/>
            </w:tcBorders>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val="uk-UA"/>
              </w:rPr>
              <w:t>满意度指标</w:t>
            </w:r>
          </w:p>
        </w:tc>
        <w:tc>
          <w:tcPr>
            <w:tcW w:w="212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服务对象满意度指标</w:t>
            </w:r>
          </w:p>
        </w:tc>
        <w:tc>
          <w:tcPr>
            <w:tcW w:w="198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居民满意度</w:t>
            </w:r>
          </w:p>
        </w:tc>
        <w:tc>
          <w:tcPr>
            <w:tcW w:w="2614"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调查中满意和较满意的占调查总数的比率</w:t>
            </w:r>
          </w:p>
        </w:tc>
        <w:tc>
          <w:tcPr>
            <w:tcW w:w="14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97"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val="uk-UA"/>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14"/>
    <w:p>
      <w:pPr>
        <w:jc w:val="center"/>
        <w:outlineLvl w:val="1"/>
        <w:rPr>
          <w:rFonts w:ascii="方正小标宋_GBK" w:eastAsia="方正小标宋_GBK" w:cs="Times New Roman"/>
          <w:sz w:val="32"/>
        </w:rPr>
      </w:pPr>
      <w:bookmarkStart w:id="15" w:name="_Toc64920910"/>
      <w:r>
        <w:rPr>
          <w:rFonts w:hint="eastAsia" w:ascii="方正小标宋_GBK" w:eastAsia="方正小标宋_GBK" w:cs="Times New Roman"/>
          <w:sz w:val="32"/>
        </w:rPr>
        <w:t>部门政府采购预算</w:t>
      </w:r>
      <w:bookmarkEnd w:id="15"/>
    </w:p>
    <w:p>
      <w:pPr>
        <w:outlineLvl w:val="1"/>
        <w:rPr>
          <w:rFonts w:ascii="方正小标宋_GBK" w:eastAsia="方正小标宋_GBK" w:cs="Times New Roman"/>
          <w:sz w:val="32"/>
        </w:rPr>
      </w:pPr>
      <w:r>
        <w:t>廊坊市</w:t>
      </w:r>
      <w:r>
        <w:rPr>
          <w:rFonts w:hint="eastAsia"/>
        </w:rPr>
        <w:t>广阳区南尖塔镇人民政府</w:t>
      </w:r>
      <w:r>
        <w:t>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300" w:lineRule="exact"/>
            </w:pPr>
            <w:r>
              <w:t>政府采购项目来源</w:t>
            </w:r>
          </w:p>
        </w:tc>
        <w:tc>
          <w:tcPr>
            <w:tcW w:w="1134" w:type="dxa"/>
            <w:vMerge w:val="restart"/>
            <w:vAlign w:val="center"/>
          </w:tcPr>
          <w:p>
            <w:pPr>
              <w:pStyle w:val="12"/>
              <w:spacing w:line="300" w:lineRule="exact"/>
            </w:pPr>
            <w:r>
              <w:t>采购物品名称</w:t>
            </w:r>
          </w:p>
        </w:tc>
        <w:tc>
          <w:tcPr>
            <w:tcW w:w="1134" w:type="dxa"/>
            <w:vMerge w:val="restart"/>
            <w:vAlign w:val="center"/>
          </w:tcPr>
          <w:p>
            <w:pPr>
              <w:pStyle w:val="12"/>
              <w:spacing w:line="300" w:lineRule="exact"/>
            </w:pPr>
            <w:r>
              <w:t>政府采购目录序号</w:t>
            </w:r>
          </w:p>
        </w:tc>
        <w:tc>
          <w:tcPr>
            <w:tcW w:w="709" w:type="dxa"/>
            <w:vMerge w:val="restart"/>
            <w:vAlign w:val="center"/>
          </w:tcPr>
          <w:p>
            <w:pPr>
              <w:pStyle w:val="12"/>
              <w:spacing w:line="300" w:lineRule="exact"/>
            </w:pPr>
            <w:r>
              <w:t>计量  单位</w:t>
            </w:r>
          </w:p>
        </w:tc>
        <w:tc>
          <w:tcPr>
            <w:tcW w:w="850" w:type="dxa"/>
            <w:vMerge w:val="restart"/>
            <w:vAlign w:val="center"/>
          </w:tcPr>
          <w:p>
            <w:pPr>
              <w:pStyle w:val="12"/>
              <w:spacing w:line="300" w:lineRule="exact"/>
            </w:pPr>
            <w:r>
              <w:t>数量</w:t>
            </w:r>
          </w:p>
        </w:tc>
        <w:tc>
          <w:tcPr>
            <w:tcW w:w="850" w:type="dxa"/>
            <w:vMerge w:val="restart"/>
            <w:vAlign w:val="center"/>
          </w:tcPr>
          <w:p>
            <w:pPr>
              <w:pStyle w:val="12"/>
              <w:spacing w:line="300" w:lineRule="exact"/>
            </w:pPr>
            <w:r>
              <w:t>单价</w:t>
            </w:r>
          </w:p>
        </w:tc>
        <w:tc>
          <w:tcPr>
            <w:tcW w:w="7712" w:type="dxa"/>
            <w:gridSpan w:val="8"/>
            <w:vAlign w:val="center"/>
          </w:tcPr>
          <w:p>
            <w:pPr>
              <w:pStyle w:val="12"/>
              <w:spacing w:line="300" w:lineRule="exact"/>
            </w:pPr>
            <w:r>
              <w:t>政府采购金额（当年部门预算安排资金）</w:t>
            </w:r>
          </w:p>
        </w:tc>
        <w:tc>
          <w:tcPr>
            <w:tcW w:w="964" w:type="dxa"/>
            <w:vMerge w:val="restart"/>
            <w:vAlign w:val="center"/>
          </w:tcPr>
          <w:p>
            <w:pPr>
              <w:pStyle w:val="12"/>
              <w:spacing w:line="3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上年末固定资产金额为1122.56万元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万元。</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122.56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0581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0581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w:t>
            </w:r>
            <w:r>
              <w:rPr>
                <w:rFonts w:ascii="Times New Roman" w:hAnsi="Times New Roman" w:eastAsia="仿宋_GB2312" w:cs="Times New Roman"/>
                <w:sz w:val="22"/>
              </w:rPr>
              <w:t>8.88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7544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43.68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513E"/>
    <w:rsid w:val="000230E6"/>
    <w:rsid w:val="00030C31"/>
    <w:rsid w:val="000A3A6A"/>
    <w:rsid w:val="000C0EAE"/>
    <w:rsid w:val="000F6018"/>
    <w:rsid w:val="00133D40"/>
    <w:rsid w:val="00147AC2"/>
    <w:rsid w:val="001764BA"/>
    <w:rsid w:val="00182236"/>
    <w:rsid w:val="00193C5C"/>
    <w:rsid w:val="001A75B3"/>
    <w:rsid w:val="00213708"/>
    <w:rsid w:val="00231E9C"/>
    <w:rsid w:val="00250BC3"/>
    <w:rsid w:val="0025632D"/>
    <w:rsid w:val="00276C2F"/>
    <w:rsid w:val="00286023"/>
    <w:rsid w:val="00291163"/>
    <w:rsid w:val="002B4346"/>
    <w:rsid w:val="002C186E"/>
    <w:rsid w:val="002F4A27"/>
    <w:rsid w:val="003059E0"/>
    <w:rsid w:val="00376062"/>
    <w:rsid w:val="00395839"/>
    <w:rsid w:val="003B221F"/>
    <w:rsid w:val="003B29AA"/>
    <w:rsid w:val="00412888"/>
    <w:rsid w:val="00416D45"/>
    <w:rsid w:val="00443193"/>
    <w:rsid w:val="00450D75"/>
    <w:rsid w:val="004A15A5"/>
    <w:rsid w:val="004A54AA"/>
    <w:rsid w:val="004C6C74"/>
    <w:rsid w:val="004D6F9C"/>
    <w:rsid w:val="00570E10"/>
    <w:rsid w:val="00583A5D"/>
    <w:rsid w:val="005C4231"/>
    <w:rsid w:val="005F43B0"/>
    <w:rsid w:val="006823B0"/>
    <w:rsid w:val="006C41D2"/>
    <w:rsid w:val="00715B8F"/>
    <w:rsid w:val="0072487D"/>
    <w:rsid w:val="0075135B"/>
    <w:rsid w:val="00760F63"/>
    <w:rsid w:val="00776B98"/>
    <w:rsid w:val="007A5190"/>
    <w:rsid w:val="007A6283"/>
    <w:rsid w:val="007B1B14"/>
    <w:rsid w:val="007E73D6"/>
    <w:rsid w:val="007F3EE8"/>
    <w:rsid w:val="007F3EF6"/>
    <w:rsid w:val="00887D68"/>
    <w:rsid w:val="008B17D6"/>
    <w:rsid w:val="009235C3"/>
    <w:rsid w:val="00944233"/>
    <w:rsid w:val="009A5840"/>
    <w:rsid w:val="009D6A4E"/>
    <w:rsid w:val="009E1E04"/>
    <w:rsid w:val="00A2117B"/>
    <w:rsid w:val="00AE0264"/>
    <w:rsid w:val="00AE7A19"/>
    <w:rsid w:val="00B11E79"/>
    <w:rsid w:val="00B25431"/>
    <w:rsid w:val="00B271B9"/>
    <w:rsid w:val="00B40732"/>
    <w:rsid w:val="00B51DD2"/>
    <w:rsid w:val="00B80935"/>
    <w:rsid w:val="00B83899"/>
    <w:rsid w:val="00BE50EA"/>
    <w:rsid w:val="00C83C5F"/>
    <w:rsid w:val="00C87639"/>
    <w:rsid w:val="00D347CC"/>
    <w:rsid w:val="00DC72B4"/>
    <w:rsid w:val="00E2231C"/>
    <w:rsid w:val="00E83EEF"/>
    <w:rsid w:val="00EA1FAF"/>
    <w:rsid w:val="00EA3A8D"/>
    <w:rsid w:val="00EB1A4E"/>
    <w:rsid w:val="00EB2773"/>
    <w:rsid w:val="00EB4FDC"/>
    <w:rsid w:val="00EC541C"/>
    <w:rsid w:val="00F34534"/>
    <w:rsid w:val="00F524FE"/>
    <w:rsid w:val="00FE531B"/>
    <w:rsid w:val="0CEC1180"/>
    <w:rsid w:val="1BEC0E75"/>
    <w:rsid w:val="1C9E1DC9"/>
    <w:rsid w:val="39BD7A08"/>
    <w:rsid w:val="476A0A9F"/>
    <w:rsid w:val="53503888"/>
    <w:rsid w:val="64994938"/>
    <w:rsid w:val="670D7D4E"/>
    <w:rsid w:val="6FAD6E64"/>
    <w:rsid w:val="735366B1"/>
    <w:rsid w:val="7F320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2065</Words>
  <Characters>11773</Characters>
  <Lines>98</Lines>
  <Paragraphs>27</Paragraphs>
  <TotalTime>9053</TotalTime>
  <ScaleCrop>false</ScaleCrop>
  <LinksUpToDate>false</LinksUpToDate>
  <CharactersWithSpaces>13811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2024-05-16T07:20:02Z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904A86729E684448840B3EB72E792BD4</vt:lpwstr>
  </property>
</Properties>
</file>