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26</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431廊坊市广阳区第一幼儿园</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1234.14</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1244.34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1234.14</w:t>
            </w:r>
          </w:p>
        </w:tc>
        <w:tc>
          <w:tcPr>
            <w:tcW w:w="4535" w:type="dxa"/>
            <w:vAlign w:val="center"/>
          </w:tcPr>
          <w:p>
            <w:pPr>
              <w:pStyle w:val="19"/>
            </w:pPr>
            <w:r>
              <w:t>本年支出合计</w:t>
            </w:r>
          </w:p>
        </w:tc>
        <w:tc>
          <w:tcPr>
            <w:tcW w:w="2126" w:type="dxa"/>
            <w:vAlign w:val="center"/>
          </w:tcPr>
          <w:p>
            <w:pPr>
              <w:pStyle w:val="20"/>
            </w:pPr>
            <w:r>
              <w:t>1244.34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10.21</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1244.34</w:t>
            </w:r>
          </w:p>
        </w:tc>
        <w:tc>
          <w:tcPr>
            <w:tcW w:w="4535" w:type="dxa"/>
            <w:vAlign w:val="center"/>
          </w:tcPr>
          <w:p>
            <w:pPr>
              <w:pStyle w:val="19"/>
            </w:pPr>
            <w:r>
              <w:t>支出总计</w:t>
            </w:r>
          </w:p>
        </w:tc>
        <w:tc>
          <w:tcPr>
            <w:tcW w:w="2126" w:type="dxa"/>
            <w:vAlign w:val="center"/>
          </w:tcPr>
          <w:p>
            <w:pPr>
              <w:pStyle w:val="20"/>
            </w:pPr>
            <w:r>
              <w:t>1244.34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431廊坊市广阳区第一幼儿园</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1244.34</w:t>
            </w:r>
          </w:p>
        </w:tc>
        <w:tc>
          <w:tcPr>
            <w:tcW w:w="1134" w:type="dxa"/>
            <w:vAlign w:val="center"/>
          </w:tcPr>
          <w:p>
            <w:pPr>
              <w:pStyle w:val="20"/>
            </w:pPr>
            <w:r>
              <w:t>1234.14</w:t>
            </w:r>
          </w:p>
        </w:tc>
        <w:tc>
          <w:tcPr>
            <w:tcW w:w="1134" w:type="dxa"/>
            <w:vAlign w:val="center"/>
          </w:tcPr>
          <w:p>
            <w:pPr>
              <w:pStyle w:val="20"/>
            </w:pPr>
            <w:r>
              <w:t>1234.14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10.21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1244.34</w:t>
            </w:r>
          </w:p>
        </w:tc>
        <w:tc>
          <w:tcPr>
            <w:tcW w:w="1134" w:type="dxa"/>
            <w:vAlign w:val="center"/>
          </w:tcPr>
          <w:p>
            <w:pPr>
              <w:pStyle w:val="16"/>
            </w:pPr>
            <w:r>
              <w:t>1234.14</w:t>
            </w:r>
          </w:p>
        </w:tc>
        <w:tc>
          <w:tcPr>
            <w:tcW w:w="1134" w:type="dxa"/>
            <w:vAlign w:val="center"/>
          </w:tcPr>
          <w:p>
            <w:pPr>
              <w:pStyle w:val="16"/>
            </w:pPr>
            <w:r>
              <w:t>1234.14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1244.34</w:t>
            </w:r>
          </w:p>
        </w:tc>
        <w:tc>
          <w:tcPr>
            <w:tcW w:w="1134" w:type="dxa"/>
            <w:vAlign w:val="center"/>
          </w:tcPr>
          <w:p>
            <w:pPr>
              <w:pStyle w:val="16"/>
            </w:pPr>
            <w:r>
              <w:t>1234.14</w:t>
            </w:r>
          </w:p>
        </w:tc>
        <w:tc>
          <w:tcPr>
            <w:tcW w:w="1134" w:type="dxa"/>
            <w:vAlign w:val="center"/>
          </w:tcPr>
          <w:p>
            <w:pPr>
              <w:pStyle w:val="16"/>
            </w:pPr>
            <w:r>
              <w:t>1234.14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1244.34</w:t>
            </w:r>
          </w:p>
        </w:tc>
        <w:tc>
          <w:tcPr>
            <w:tcW w:w="1134" w:type="dxa"/>
            <w:vAlign w:val="center"/>
          </w:tcPr>
          <w:p>
            <w:pPr>
              <w:pStyle w:val="16"/>
            </w:pPr>
            <w:r>
              <w:t>1234.14</w:t>
            </w:r>
          </w:p>
        </w:tc>
        <w:tc>
          <w:tcPr>
            <w:tcW w:w="1134" w:type="dxa"/>
            <w:vAlign w:val="center"/>
          </w:tcPr>
          <w:p>
            <w:pPr>
              <w:pStyle w:val="16"/>
            </w:pPr>
            <w:r>
              <w:t>1234.14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10.21</w:t>
            </w: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431廊坊市广阳区第一幼儿园</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1244.34</w:t>
            </w:r>
          </w:p>
        </w:tc>
        <w:tc>
          <w:tcPr>
            <w:tcW w:w="1361" w:type="dxa"/>
            <w:vAlign w:val="center"/>
          </w:tcPr>
          <w:p>
            <w:pPr>
              <w:pStyle w:val="20"/>
            </w:pPr>
            <w:r>
              <w:t>1223.82</w:t>
            </w:r>
          </w:p>
        </w:tc>
        <w:tc>
          <w:tcPr>
            <w:tcW w:w="1361" w:type="dxa"/>
            <w:vAlign w:val="center"/>
          </w:tcPr>
          <w:p>
            <w:pPr>
              <w:pStyle w:val="20"/>
            </w:pPr>
            <w:r>
              <w:t>20.53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1244.34</w:t>
            </w:r>
          </w:p>
        </w:tc>
        <w:tc>
          <w:tcPr>
            <w:tcW w:w="1361" w:type="dxa"/>
            <w:vAlign w:val="center"/>
          </w:tcPr>
          <w:p>
            <w:pPr>
              <w:pStyle w:val="16"/>
            </w:pPr>
            <w:r>
              <w:t>1223.82</w:t>
            </w:r>
          </w:p>
        </w:tc>
        <w:tc>
          <w:tcPr>
            <w:tcW w:w="1361" w:type="dxa"/>
            <w:vAlign w:val="center"/>
          </w:tcPr>
          <w:p>
            <w:pPr>
              <w:pStyle w:val="16"/>
            </w:pPr>
            <w:r>
              <w:t>20.53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1244.34</w:t>
            </w:r>
          </w:p>
        </w:tc>
        <w:tc>
          <w:tcPr>
            <w:tcW w:w="1361" w:type="dxa"/>
            <w:vAlign w:val="center"/>
          </w:tcPr>
          <w:p>
            <w:pPr>
              <w:pStyle w:val="16"/>
            </w:pPr>
            <w:r>
              <w:t>1223.82</w:t>
            </w:r>
          </w:p>
        </w:tc>
        <w:tc>
          <w:tcPr>
            <w:tcW w:w="1361" w:type="dxa"/>
            <w:vAlign w:val="center"/>
          </w:tcPr>
          <w:p>
            <w:pPr>
              <w:pStyle w:val="16"/>
            </w:pPr>
            <w:r>
              <w:t>20.53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1244.34</w:t>
            </w:r>
          </w:p>
        </w:tc>
        <w:tc>
          <w:tcPr>
            <w:tcW w:w="1361" w:type="dxa"/>
            <w:vAlign w:val="center"/>
          </w:tcPr>
          <w:p>
            <w:pPr>
              <w:pStyle w:val="16"/>
            </w:pPr>
            <w:r>
              <w:t>1223.82</w:t>
            </w:r>
          </w:p>
        </w:tc>
        <w:tc>
          <w:tcPr>
            <w:tcW w:w="1361" w:type="dxa"/>
            <w:vAlign w:val="center"/>
          </w:tcPr>
          <w:p>
            <w:pPr>
              <w:pStyle w:val="16"/>
            </w:pPr>
            <w:r>
              <w:t>20.53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431廊坊市广阳区第一幼儿园</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1234.14</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1244.34</w:t>
            </w:r>
          </w:p>
        </w:tc>
        <w:tc>
          <w:tcPr>
            <w:tcW w:w="1474" w:type="dxa"/>
            <w:vAlign w:val="center"/>
          </w:tcPr>
          <w:p>
            <w:pPr>
              <w:pStyle w:val="16"/>
            </w:pPr>
            <w:r>
              <w:t>1244.34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1234.14</w:t>
            </w:r>
          </w:p>
        </w:tc>
        <w:tc>
          <w:tcPr>
            <w:tcW w:w="3402" w:type="dxa"/>
            <w:vAlign w:val="center"/>
          </w:tcPr>
          <w:p>
            <w:pPr>
              <w:pStyle w:val="19"/>
            </w:pPr>
            <w:r>
              <w:t>本年支出合计</w:t>
            </w:r>
          </w:p>
        </w:tc>
        <w:tc>
          <w:tcPr>
            <w:tcW w:w="1474" w:type="dxa"/>
            <w:vAlign w:val="center"/>
          </w:tcPr>
          <w:p>
            <w:pPr>
              <w:pStyle w:val="20"/>
            </w:pPr>
            <w:r>
              <w:t>1244.34</w:t>
            </w:r>
          </w:p>
        </w:tc>
        <w:tc>
          <w:tcPr>
            <w:tcW w:w="1474" w:type="dxa"/>
            <w:vAlign w:val="center"/>
          </w:tcPr>
          <w:p>
            <w:pPr>
              <w:pStyle w:val="20"/>
            </w:pPr>
            <w:r>
              <w:t>1244.34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10.21</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10.21</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1244.34</w:t>
            </w:r>
          </w:p>
        </w:tc>
        <w:tc>
          <w:tcPr>
            <w:tcW w:w="3402" w:type="dxa"/>
            <w:vAlign w:val="center"/>
          </w:tcPr>
          <w:p>
            <w:pPr>
              <w:pStyle w:val="19"/>
            </w:pPr>
            <w:r>
              <w:t>支出总计</w:t>
            </w:r>
          </w:p>
        </w:tc>
        <w:tc>
          <w:tcPr>
            <w:tcW w:w="1474" w:type="dxa"/>
            <w:vAlign w:val="center"/>
          </w:tcPr>
          <w:p>
            <w:pPr>
              <w:pStyle w:val="20"/>
            </w:pPr>
            <w:r>
              <w:t>1244.34</w:t>
            </w:r>
          </w:p>
        </w:tc>
        <w:tc>
          <w:tcPr>
            <w:tcW w:w="1474" w:type="dxa"/>
            <w:vAlign w:val="center"/>
          </w:tcPr>
          <w:p>
            <w:pPr>
              <w:pStyle w:val="20"/>
            </w:pPr>
            <w:r>
              <w:t>1244.34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431廊坊市广阳区第一幼儿园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1244.34</w:t>
            </w:r>
          </w:p>
        </w:tc>
        <w:tc>
          <w:tcPr>
            <w:tcW w:w="2551" w:type="dxa"/>
            <w:vAlign w:val="center"/>
          </w:tcPr>
          <w:p>
            <w:pPr>
              <w:pStyle w:val="20"/>
            </w:pPr>
            <w:r>
              <w:t>1223.82</w:t>
            </w:r>
          </w:p>
        </w:tc>
        <w:tc>
          <w:tcPr>
            <w:tcW w:w="2551" w:type="dxa"/>
            <w:vAlign w:val="center"/>
          </w:tcPr>
          <w:p>
            <w:pPr>
              <w:pStyle w:val="20"/>
            </w:pPr>
            <w:r>
              <w:t>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1244.34</w:t>
            </w:r>
          </w:p>
        </w:tc>
        <w:tc>
          <w:tcPr>
            <w:tcW w:w="2551" w:type="dxa"/>
            <w:vAlign w:val="center"/>
          </w:tcPr>
          <w:p>
            <w:pPr>
              <w:pStyle w:val="16"/>
            </w:pPr>
            <w:r>
              <w:t>1223.82</w:t>
            </w:r>
          </w:p>
        </w:tc>
        <w:tc>
          <w:tcPr>
            <w:tcW w:w="2551" w:type="dxa"/>
            <w:vAlign w:val="center"/>
          </w:tcPr>
          <w:p>
            <w:pPr>
              <w:pStyle w:val="16"/>
            </w:pPr>
            <w:r>
              <w:t>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1244.34</w:t>
            </w:r>
          </w:p>
        </w:tc>
        <w:tc>
          <w:tcPr>
            <w:tcW w:w="2551" w:type="dxa"/>
            <w:vAlign w:val="center"/>
          </w:tcPr>
          <w:p>
            <w:pPr>
              <w:pStyle w:val="16"/>
            </w:pPr>
            <w:r>
              <w:t>1223.82</w:t>
            </w:r>
          </w:p>
        </w:tc>
        <w:tc>
          <w:tcPr>
            <w:tcW w:w="2551" w:type="dxa"/>
            <w:vAlign w:val="center"/>
          </w:tcPr>
          <w:p>
            <w:pPr>
              <w:pStyle w:val="16"/>
            </w:pPr>
            <w:r>
              <w:t>20.53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1244.34</w:t>
            </w:r>
          </w:p>
        </w:tc>
        <w:tc>
          <w:tcPr>
            <w:tcW w:w="2551" w:type="dxa"/>
            <w:vAlign w:val="center"/>
          </w:tcPr>
          <w:p>
            <w:pPr>
              <w:pStyle w:val="16"/>
            </w:pPr>
            <w:r>
              <w:t>1223.82</w:t>
            </w:r>
          </w:p>
        </w:tc>
        <w:tc>
          <w:tcPr>
            <w:tcW w:w="2551" w:type="dxa"/>
            <w:vAlign w:val="center"/>
          </w:tcPr>
          <w:p>
            <w:pPr>
              <w:pStyle w:val="16"/>
            </w:pPr>
            <w:r>
              <w:t>20.53</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431廊坊市广阳区第一幼儿园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1223.82</w:t>
            </w:r>
          </w:p>
        </w:tc>
        <w:tc>
          <w:tcPr>
            <w:tcW w:w="2551" w:type="dxa"/>
            <w:vAlign w:val="center"/>
          </w:tcPr>
          <w:p>
            <w:pPr>
              <w:pStyle w:val="20"/>
            </w:pPr>
            <w:r>
              <w:t>1215.61</w:t>
            </w:r>
          </w:p>
        </w:tc>
        <w:tc>
          <w:tcPr>
            <w:tcW w:w="2551" w:type="dxa"/>
            <w:vAlign w:val="center"/>
          </w:tcPr>
          <w:p>
            <w:pPr>
              <w:pStyle w:val="20"/>
            </w:pPr>
            <w:r>
              <w:t>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1011.17</w:t>
            </w:r>
          </w:p>
        </w:tc>
        <w:tc>
          <w:tcPr>
            <w:tcW w:w="2551" w:type="dxa"/>
            <w:vAlign w:val="center"/>
          </w:tcPr>
          <w:p>
            <w:pPr>
              <w:pStyle w:val="16"/>
            </w:pPr>
            <w:r>
              <w:t>1011.17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280.58</w:t>
            </w:r>
          </w:p>
        </w:tc>
        <w:tc>
          <w:tcPr>
            <w:tcW w:w="2551" w:type="dxa"/>
            <w:vAlign w:val="center"/>
          </w:tcPr>
          <w:p>
            <w:pPr>
              <w:pStyle w:val="16"/>
            </w:pPr>
            <w:r>
              <w:t>280.58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110.35</w:t>
            </w:r>
          </w:p>
        </w:tc>
        <w:tc>
          <w:tcPr>
            <w:tcW w:w="2551" w:type="dxa"/>
            <w:vAlign w:val="center"/>
          </w:tcPr>
          <w:p>
            <w:pPr>
              <w:pStyle w:val="16"/>
            </w:pPr>
            <w:r>
              <w:t>110.35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185.87</w:t>
            </w:r>
          </w:p>
        </w:tc>
        <w:tc>
          <w:tcPr>
            <w:tcW w:w="2551" w:type="dxa"/>
            <w:vAlign w:val="center"/>
          </w:tcPr>
          <w:p>
            <w:pPr>
              <w:pStyle w:val="16"/>
            </w:pPr>
            <w:r>
              <w:t>185.87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221.80</w:t>
            </w:r>
          </w:p>
        </w:tc>
        <w:tc>
          <w:tcPr>
            <w:tcW w:w="2551" w:type="dxa"/>
            <w:vAlign w:val="center"/>
          </w:tcPr>
          <w:p>
            <w:pPr>
              <w:pStyle w:val="16"/>
            </w:pPr>
            <w:r>
              <w:t>221.80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96.22</w:t>
            </w:r>
          </w:p>
        </w:tc>
        <w:tc>
          <w:tcPr>
            <w:tcW w:w="2551" w:type="dxa"/>
            <w:vAlign w:val="center"/>
          </w:tcPr>
          <w:p>
            <w:pPr>
              <w:pStyle w:val="16"/>
            </w:pPr>
            <w:r>
              <w:t>96.22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31.23</w:t>
            </w:r>
          </w:p>
        </w:tc>
        <w:tc>
          <w:tcPr>
            <w:tcW w:w="2551" w:type="dxa"/>
            <w:vAlign w:val="center"/>
          </w:tcPr>
          <w:p>
            <w:pPr>
              <w:pStyle w:val="16"/>
            </w:pPr>
            <w:r>
              <w:t>31.23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3.08</w:t>
            </w:r>
          </w:p>
        </w:tc>
        <w:tc>
          <w:tcPr>
            <w:tcW w:w="2551" w:type="dxa"/>
            <w:vAlign w:val="center"/>
          </w:tcPr>
          <w:p>
            <w:pPr>
              <w:pStyle w:val="16"/>
            </w:pPr>
            <w:r>
              <w:t>3.08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79.78</w:t>
            </w:r>
          </w:p>
        </w:tc>
        <w:tc>
          <w:tcPr>
            <w:tcW w:w="2551" w:type="dxa"/>
            <w:vAlign w:val="center"/>
          </w:tcPr>
          <w:p>
            <w:pPr>
              <w:pStyle w:val="16"/>
            </w:pPr>
            <w:r>
              <w:t>79.78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2.27</w:t>
            </w:r>
          </w:p>
        </w:tc>
        <w:tc>
          <w:tcPr>
            <w:tcW w:w="2551" w:type="dxa"/>
            <w:vAlign w:val="center"/>
          </w:tcPr>
          <w:p>
            <w:pPr>
              <w:pStyle w:val="16"/>
            </w:pPr>
            <w:r>
              <w:t>2.27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8.21</w:t>
            </w:r>
          </w:p>
        </w:tc>
        <w:tc>
          <w:tcPr>
            <w:tcW w:w="2551" w:type="dxa"/>
            <w:vAlign w:val="center"/>
          </w:tcPr>
          <w:p>
            <w:pPr>
              <w:pStyle w:val="16"/>
            </w:pPr>
          </w:p>
        </w:tc>
        <w:tc>
          <w:tcPr>
            <w:tcW w:w="2551" w:type="dxa"/>
            <w:vAlign w:val="center"/>
          </w:tcPr>
          <w:p>
            <w:pPr>
              <w:pStyle w:val="16"/>
            </w:pPr>
            <w:r>
              <w:t>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4.29</w:t>
            </w:r>
          </w:p>
        </w:tc>
        <w:tc>
          <w:tcPr>
            <w:tcW w:w="2551" w:type="dxa"/>
            <w:vAlign w:val="center"/>
          </w:tcPr>
          <w:p>
            <w:pPr>
              <w:pStyle w:val="16"/>
            </w:pPr>
          </w:p>
        </w:tc>
        <w:tc>
          <w:tcPr>
            <w:tcW w:w="2551" w:type="dxa"/>
            <w:vAlign w:val="center"/>
          </w:tcPr>
          <w:p>
            <w:pPr>
              <w:pStyle w:val="16"/>
            </w:pPr>
            <w:r>
              <w:t>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3.92</w:t>
            </w:r>
          </w:p>
        </w:tc>
        <w:tc>
          <w:tcPr>
            <w:tcW w:w="2551" w:type="dxa"/>
            <w:vAlign w:val="center"/>
          </w:tcPr>
          <w:p>
            <w:pPr>
              <w:pStyle w:val="16"/>
            </w:pPr>
          </w:p>
        </w:tc>
        <w:tc>
          <w:tcPr>
            <w:tcW w:w="2551" w:type="dxa"/>
            <w:vAlign w:val="center"/>
          </w:tcPr>
          <w:p>
            <w:pPr>
              <w:pStyle w:val="16"/>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204.44</w:t>
            </w:r>
          </w:p>
        </w:tc>
        <w:tc>
          <w:tcPr>
            <w:tcW w:w="2551" w:type="dxa"/>
            <w:vAlign w:val="center"/>
          </w:tcPr>
          <w:p>
            <w:pPr>
              <w:pStyle w:val="16"/>
            </w:pPr>
            <w:r>
              <w:t>204.44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203.56</w:t>
            </w:r>
          </w:p>
        </w:tc>
        <w:tc>
          <w:tcPr>
            <w:tcW w:w="2551" w:type="dxa"/>
            <w:vAlign w:val="center"/>
          </w:tcPr>
          <w:p>
            <w:pPr>
              <w:pStyle w:val="16"/>
            </w:pPr>
            <w:r>
              <w:t>203.56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0.82</w:t>
            </w:r>
          </w:p>
        </w:tc>
        <w:tc>
          <w:tcPr>
            <w:tcW w:w="2551" w:type="dxa"/>
            <w:vAlign w:val="center"/>
          </w:tcPr>
          <w:p>
            <w:pPr>
              <w:pStyle w:val="16"/>
            </w:pPr>
            <w:r>
              <w:t>0.82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0.06</w:t>
            </w:r>
          </w:p>
        </w:tc>
        <w:tc>
          <w:tcPr>
            <w:tcW w:w="2551" w:type="dxa"/>
            <w:vAlign w:val="center"/>
          </w:tcPr>
          <w:p>
            <w:pPr>
              <w:pStyle w:val="16"/>
            </w:pPr>
            <w:r>
              <w:t>0.06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431廊坊市广阳区第一幼儿园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431廊坊市广阳区第一幼儿园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431廊坊市广阳区第一幼儿园</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廊坊市广阳区第一幼儿园2023年部门预算信息公开情况说明</w:t>
      </w:r>
    </w:p>
    <w:p>
      <w:pPr>
        <w:jc w:val="center"/>
      </w:pPr>
      <w:r>
        <w:rPr>
          <w:rFonts w:ascii="方正小标宋_GBK" w:hAnsi="方正小标宋_GBK" w:eastAsia="方正小标宋_GBK" w:cs="方正小标宋_GBK"/>
          <w:color w:val="000000"/>
          <w:sz w:val="44"/>
        </w:rPr>
        <w:t>廊坊市广阳区第一幼儿园2023年部门预算信息公开情况说明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预算法》、《地方预决算公开操作规程》和《关于进一步推进预算公开工作的实施意见》规定，现将廊坊市广阳区第一幼儿园2023年部门预算公开如下：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廊坊市广阳区第一幼儿园</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按照预算管理有关规定，目前我区部门预算的编制实行综合预算管理，即全部收入和支出都反映在预算中。廊坊市广阳区第一幼儿园机关及所属事业单位的收支包含在部门预算中。</w:t>
      </w:r>
    </w:p>
    <w:p>
      <w:pPr>
        <w:pStyle w:val="23"/>
      </w:pPr>
      <w:r>
        <w:t>1、收入说明</w:t>
      </w:r>
    </w:p>
    <w:p>
      <w:pPr>
        <w:pStyle w:val="23"/>
      </w:pPr>
      <w:r>
        <w:t>反映本部门当年全部收入。2023年预算收入1244.34万元，其中：一般公共预算收入1234.14万元，基金预算收入0万元，财政专户核拨收入0万元，其他来源收入0万元，上年结转10.2万元。</w:t>
      </w:r>
    </w:p>
    <w:p>
      <w:pPr>
        <w:pStyle w:val="23"/>
      </w:pPr>
      <w:r>
        <w:t>2、支出说明</w:t>
      </w:r>
    </w:p>
    <w:p>
      <w:pPr>
        <w:pStyle w:val="23"/>
      </w:pPr>
      <w:r>
        <w:t>收支预算总表支出栏、基本支出表、项目支出表按经济分类和支出功能分类科目编制，反映廊坊市广阳区第一幼儿园2023年度部门预算中支出预算的总体情况。2023年支出预算1244.34万元，其中：基本支出1223.82万元，包括人员经费1215.61万元和日常公用经费8.21万元；项目支出20.53万元，全部为本级支出，主要为学前阶段生均公用经费项目。</w:t>
      </w:r>
    </w:p>
    <w:p>
      <w:pPr>
        <w:pStyle w:val="23"/>
      </w:pPr>
      <w:r>
        <w:t>3、比上年增减情况</w:t>
      </w:r>
    </w:p>
    <w:p>
      <w:pPr>
        <w:pStyle w:val="23"/>
      </w:pPr>
      <w:r>
        <w:t>2023年预算收支安排1244.34万元，较2022年预算增加231.56万元，其中：基本支出增加409.01万元，增加原因主要为人员经费支出增加；项目支出减少177.44万元，减少原因主要为2023年无合同制人员经费项目，合同制人员经费并入基本支出人员经费。</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2023年，我部门运行经费共计安排0万元。</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 按质按量完成教育教学方面的各项任务，稳步提升学校的教育教学质量绩效指标:幼儿综合素质评价优秀率达到85%,合格率达到100%。</w:t>
      </w:r>
    </w:p>
    <w:p>
      <w:pPr>
        <w:pStyle w:val="27"/>
      </w:pPr>
      <w:r>
        <w:t>2.培养高素质的教师队伍</w:t>
      </w:r>
    </w:p>
    <w:p>
      <w:pPr>
        <w:pStyle w:val="27"/>
      </w:pPr>
      <w:r>
        <w:t>绩效目标:开展制度化的教研组活动,培训学习活动,青年教师比赛课,网络继续教育培训等各类活动.</w:t>
      </w:r>
    </w:p>
    <w:p>
      <w:pPr>
        <w:pStyle w:val="27"/>
      </w:pPr>
      <w:r>
        <w:t>绩效指标:确保年度教师队伍培训率达到95%以上,有效促进教师教育教学水平的提升。</w:t>
      </w:r>
    </w:p>
    <w:p>
      <w:pPr>
        <w:pStyle w:val="27"/>
      </w:pPr>
      <w:r>
        <w:t>3.学校办学条件的发展建设</w:t>
      </w:r>
    </w:p>
    <w:p>
      <w:pPr>
        <w:pStyle w:val="27"/>
      </w:pPr>
      <w:r>
        <w:t>结效目标:不断改善办学条件，提升学校基础设施设备的整体水平。加强学校基础设施设备的维护,确保校园安全,落实校园防火及其他安全隐患的预防工作。</w:t>
      </w:r>
    </w:p>
    <w:p>
      <w:pPr>
        <w:pStyle w:val="27"/>
      </w:pPr>
      <w:r>
        <w:t>绩效指标:确保校园各设施设备的正常运行。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绩效目标:完善拓展德育队伍建设，树立全员育人观念，并取得一定成绩，形成学校、家庭，社会三位一体的教育格局，强化德育评比体制。</w:t>
      </w:r>
    </w:p>
    <w:p>
      <w:pPr>
        <w:pStyle w:val="27"/>
      </w:pPr>
      <w:r>
        <w:t>绩效指标:完善心理咨询建设，寓心理健康教育于教育教学工作中，开展好理论学习和个案分析。</w:t>
      </w:r>
    </w:p>
    <w:p>
      <w:pPr>
        <w:pStyle w:val="27"/>
      </w:pPr>
      <w:r>
        <w:t>5.促进学校社会影响力</w:t>
      </w:r>
    </w:p>
    <w:p>
      <w:pPr>
        <w:pStyle w:val="27"/>
      </w:pPr>
      <w:r>
        <w:t>绩效目标:办人民满意的学校</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4、学校体育、卫生工作。根据《幼儿园健康体检管理办法》要求，对在校学生每年进行1次常规健康体检。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3"/>
        <w:gridCol w:w="991"/>
        <w:gridCol w:w="1418"/>
        <w:gridCol w:w="3971"/>
        <w:gridCol w:w="2833"/>
        <w:gridCol w:w="1136"/>
        <w:gridCol w:w="851"/>
        <w:gridCol w:w="1133"/>
        <w:gridCol w:w="1774"/>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334"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478"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1339"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955"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1052" w:type="pct"/>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598"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b/>
                <w:bCs/>
                <w:color w:val="000000"/>
              </w:rPr>
            </w:pPr>
          </w:p>
        </w:tc>
        <w:tc>
          <w:tcPr>
            <w:tcW w:w="334"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478" w:type="pct"/>
            <w:vMerge w:val="continue"/>
            <w:shd w:val="clear" w:color="auto" w:fill="auto"/>
            <w:vAlign w:val="center"/>
          </w:tcPr>
          <w:p>
            <w:pPr>
              <w:rPr>
                <w:rFonts w:ascii="方正书宋_GBK" w:hAnsi="宋体" w:eastAsia="方正书宋_GBK" w:cs="宋体"/>
                <w:b/>
                <w:bCs/>
                <w:color w:val="000000"/>
              </w:rPr>
            </w:pPr>
          </w:p>
        </w:tc>
        <w:tc>
          <w:tcPr>
            <w:tcW w:w="1339" w:type="pct"/>
            <w:vMerge w:val="continue"/>
            <w:shd w:val="clear" w:color="auto" w:fill="auto"/>
            <w:vAlign w:val="center"/>
          </w:tcPr>
          <w:p>
            <w:pPr>
              <w:rPr>
                <w:rFonts w:ascii="方正书宋_GBK" w:hAnsi="宋体" w:eastAsia="方正书宋_GBK" w:cs="宋体"/>
                <w:b/>
                <w:bCs/>
                <w:color w:val="000000"/>
              </w:rPr>
            </w:pPr>
          </w:p>
        </w:tc>
        <w:tc>
          <w:tcPr>
            <w:tcW w:w="955" w:type="pct"/>
            <w:vMerge w:val="continue"/>
            <w:shd w:val="clear" w:color="auto" w:fill="auto"/>
            <w:vAlign w:val="center"/>
          </w:tcPr>
          <w:p>
            <w:pPr>
              <w:rPr>
                <w:rFonts w:ascii="方正书宋_GBK" w:hAnsi="宋体" w:eastAsia="方正书宋_GBK" w:cs="宋体"/>
                <w:b/>
                <w:bCs/>
                <w:color w:val="000000"/>
              </w:rPr>
            </w:pPr>
          </w:p>
        </w:tc>
        <w:tc>
          <w:tcPr>
            <w:tcW w:w="383"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287"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382"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598"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478"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保障人数</w:t>
            </w:r>
          </w:p>
        </w:tc>
        <w:tc>
          <w:tcPr>
            <w:tcW w:w="1339"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每未完成</w:t>
            </w:r>
            <w:r>
              <w:rPr>
                <w:color w:val="000000"/>
                <w:sz w:val="22"/>
                <w:szCs w:val="22"/>
              </w:rPr>
              <w:t>1</w:t>
            </w:r>
            <w:r>
              <w:rPr>
                <w:rFonts w:hint="eastAsia" w:ascii="宋体" w:hAnsi="宋体" w:eastAsia="宋体" w:cs="宋体"/>
                <w:color w:val="000000"/>
                <w:sz w:val="22"/>
                <w:szCs w:val="22"/>
              </w:rPr>
              <w:t>人，扣减分值</w:t>
            </w:r>
            <w:r>
              <w:rPr>
                <w:color w:val="000000"/>
                <w:sz w:val="22"/>
                <w:szCs w:val="22"/>
              </w:rPr>
              <w:t>1%</w:t>
            </w:r>
          </w:p>
        </w:tc>
        <w:tc>
          <w:tcPr>
            <w:tcW w:w="955"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保障人数</w:t>
            </w:r>
          </w:p>
        </w:tc>
        <w:tc>
          <w:tcPr>
            <w:tcW w:w="383" w:type="pct"/>
            <w:shd w:val="clear" w:color="auto" w:fill="auto"/>
            <w:tcMar>
              <w:top w:w="15" w:type="dxa"/>
              <w:left w:w="15" w:type="dxa"/>
              <w:bottom w:w="0" w:type="dxa"/>
              <w:right w:w="15" w:type="dxa"/>
            </w:tcMar>
            <w:vAlign w:val="center"/>
          </w:tcPr>
          <w:p>
            <w:pPr>
              <w:jc w:val="center"/>
              <w:rPr>
                <w:color w:val="000000"/>
              </w:rPr>
            </w:pPr>
            <w:r>
              <w:rPr>
                <w:color w:val="000000"/>
              </w:rPr>
              <w:t>≤</w:t>
            </w:r>
          </w:p>
        </w:tc>
        <w:tc>
          <w:tcPr>
            <w:tcW w:w="287"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268</w:t>
            </w:r>
          </w:p>
        </w:tc>
        <w:tc>
          <w:tcPr>
            <w:tcW w:w="382"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人</w:t>
            </w:r>
          </w:p>
        </w:tc>
        <w:tc>
          <w:tcPr>
            <w:tcW w:w="598"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在园幼儿数量</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478"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教育教学活动开展次数</w:t>
            </w:r>
          </w:p>
        </w:tc>
        <w:tc>
          <w:tcPr>
            <w:tcW w:w="1339"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每减少</w:t>
            </w:r>
            <w:r>
              <w:rPr>
                <w:color w:val="000000"/>
                <w:sz w:val="22"/>
                <w:szCs w:val="22"/>
              </w:rPr>
              <w:t>1</w:t>
            </w:r>
            <w:r>
              <w:rPr>
                <w:rFonts w:hint="eastAsia" w:ascii="宋体" w:hAnsi="宋体" w:eastAsia="宋体" w:cs="宋体"/>
                <w:color w:val="000000"/>
                <w:sz w:val="22"/>
                <w:szCs w:val="22"/>
              </w:rPr>
              <w:t>次，减数量分值的</w:t>
            </w:r>
            <w:r>
              <w:rPr>
                <w:color w:val="000000"/>
                <w:sz w:val="22"/>
                <w:szCs w:val="22"/>
              </w:rPr>
              <w:t>10%</w:t>
            </w:r>
            <w:r>
              <w:rPr>
                <w:rFonts w:hint="eastAsia" w:ascii="宋体" w:hAnsi="宋体" w:eastAsia="宋体" w:cs="宋体"/>
                <w:color w:val="000000"/>
                <w:sz w:val="22"/>
                <w:szCs w:val="22"/>
              </w:rPr>
              <w:t>。</w:t>
            </w:r>
          </w:p>
        </w:tc>
        <w:tc>
          <w:tcPr>
            <w:tcW w:w="955"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教育教学活动开展次数</w:t>
            </w:r>
          </w:p>
        </w:tc>
        <w:tc>
          <w:tcPr>
            <w:tcW w:w="383"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87"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12</w:t>
            </w:r>
          </w:p>
        </w:tc>
        <w:tc>
          <w:tcPr>
            <w:tcW w:w="382"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次</w:t>
            </w:r>
          </w:p>
        </w:tc>
        <w:tc>
          <w:tcPr>
            <w:tcW w:w="598"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478"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教育教学活动考核合格率</w:t>
            </w:r>
          </w:p>
        </w:tc>
        <w:tc>
          <w:tcPr>
            <w:tcW w:w="1339"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达到指标目标值得满分，达到</w:t>
            </w:r>
            <w:r>
              <w:rPr>
                <w:color w:val="000000"/>
                <w:sz w:val="22"/>
                <w:szCs w:val="22"/>
              </w:rPr>
              <w:t>80%</w:t>
            </w:r>
            <w:r>
              <w:rPr>
                <w:rFonts w:hint="eastAsia" w:ascii="宋体" w:hAnsi="宋体" w:eastAsia="宋体" w:cs="宋体"/>
                <w:color w:val="000000"/>
                <w:sz w:val="22"/>
                <w:szCs w:val="22"/>
              </w:rPr>
              <w:t>目标值得权重分的</w:t>
            </w:r>
            <w:r>
              <w:rPr>
                <w:color w:val="000000"/>
                <w:sz w:val="22"/>
                <w:szCs w:val="22"/>
              </w:rPr>
              <w:t>50%</w:t>
            </w:r>
            <w:r>
              <w:rPr>
                <w:rFonts w:hint="eastAsia" w:ascii="宋体" w:hAnsi="宋体" w:eastAsia="宋体" w:cs="宋体"/>
                <w:color w:val="000000"/>
                <w:sz w:val="22"/>
                <w:szCs w:val="22"/>
              </w:rPr>
              <w:t>，低于</w:t>
            </w:r>
            <w:r>
              <w:rPr>
                <w:color w:val="000000"/>
                <w:sz w:val="22"/>
                <w:szCs w:val="22"/>
              </w:rPr>
              <w:t>80%</w:t>
            </w:r>
            <w:r>
              <w:rPr>
                <w:rFonts w:hint="eastAsia" w:ascii="宋体" w:hAnsi="宋体" w:eastAsia="宋体" w:cs="宋体"/>
                <w:color w:val="000000"/>
                <w:sz w:val="22"/>
                <w:szCs w:val="22"/>
              </w:rPr>
              <w:t>不得分。</w:t>
            </w:r>
          </w:p>
        </w:tc>
        <w:tc>
          <w:tcPr>
            <w:tcW w:w="955"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教育教学活动考核合格率</w:t>
            </w:r>
          </w:p>
        </w:tc>
        <w:tc>
          <w:tcPr>
            <w:tcW w:w="383"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87"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38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598"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教育教学活动考核表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478"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教育教学活动开展及时性</w:t>
            </w:r>
          </w:p>
        </w:tc>
        <w:tc>
          <w:tcPr>
            <w:tcW w:w="1339"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每出现</w:t>
            </w:r>
            <w:r>
              <w:rPr>
                <w:color w:val="000000"/>
                <w:sz w:val="22"/>
                <w:szCs w:val="22"/>
              </w:rPr>
              <w:t>1</w:t>
            </w:r>
            <w:r>
              <w:rPr>
                <w:rFonts w:hint="eastAsia" w:ascii="宋体" w:hAnsi="宋体" w:eastAsia="宋体" w:cs="宋体"/>
                <w:color w:val="000000"/>
                <w:sz w:val="22"/>
                <w:szCs w:val="22"/>
              </w:rPr>
              <w:t>次未在规定时间内开展，扣</w:t>
            </w:r>
            <w:r>
              <w:rPr>
                <w:color w:val="000000"/>
                <w:sz w:val="22"/>
                <w:szCs w:val="22"/>
              </w:rPr>
              <w:t>10%</w:t>
            </w:r>
            <w:r>
              <w:rPr>
                <w:rFonts w:hint="eastAsia" w:ascii="宋体" w:hAnsi="宋体" w:eastAsia="宋体" w:cs="宋体"/>
                <w:color w:val="000000"/>
                <w:sz w:val="22"/>
                <w:szCs w:val="22"/>
              </w:rPr>
              <w:t>权重分。</w:t>
            </w:r>
          </w:p>
        </w:tc>
        <w:tc>
          <w:tcPr>
            <w:tcW w:w="955"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教育教学活动开展及时性</w:t>
            </w:r>
          </w:p>
        </w:tc>
        <w:tc>
          <w:tcPr>
            <w:tcW w:w="383"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287" w:type="pct"/>
            <w:shd w:val="clear" w:color="auto" w:fill="auto"/>
            <w:tcMar>
              <w:top w:w="15" w:type="dxa"/>
              <w:left w:w="15" w:type="dxa"/>
              <w:bottom w:w="0" w:type="dxa"/>
              <w:right w:w="15" w:type="dxa"/>
            </w:tcMar>
            <w:vAlign w:val="center"/>
          </w:tcPr>
          <w:p>
            <w:pPr>
              <w:rPr>
                <w:color w:val="000000"/>
                <w:sz w:val="22"/>
                <w:szCs w:val="22"/>
              </w:rPr>
            </w:pPr>
          </w:p>
        </w:tc>
        <w:tc>
          <w:tcPr>
            <w:tcW w:w="382"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按规定时间开展</w:t>
            </w:r>
          </w:p>
        </w:tc>
        <w:tc>
          <w:tcPr>
            <w:tcW w:w="598"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478"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日常公用经费开支标准</w:t>
            </w:r>
          </w:p>
        </w:tc>
        <w:tc>
          <w:tcPr>
            <w:tcW w:w="1339"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每超过一项规定标准扣标准分值的</w:t>
            </w:r>
            <w:r>
              <w:rPr>
                <w:color w:val="000000"/>
                <w:sz w:val="22"/>
                <w:szCs w:val="22"/>
              </w:rPr>
              <w:t>10%</w:t>
            </w:r>
            <w:r>
              <w:rPr>
                <w:rFonts w:hint="eastAsia" w:ascii="宋体" w:hAnsi="宋体" w:eastAsia="宋体" w:cs="宋体"/>
                <w:color w:val="000000"/>
                <w:sz w:val="22"/>
                <w:szCs w:val="22"/>
              </w:rPr>
              <w:t>。</w:t>
            </w:r>
          </w:p>
        </w:tc>
        <w:tc>
          <w:tcPr>
            <w:tcW w:w="955"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办公费、水电费、交通费等公用经费的开支标准</w:t>
            </w:r>
          </w:p>
        </w:tc>
        <w:tc>
          <w:tcPr>
            <w:tcW w:w="383"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287" w:type="pct"/>
            <w:shd w:val="clear" w:color="auto" w:fill="auto"/>
            <w:tcMar>
              <w:top w:w="15" w:type="dxa"/>
              <w:left w:w="15" w:type="dxa"/>
              <w:bottom w:w="0" w:type="dxa"/>
              <w:right w:w="15" w:type="dxa"/>
            </w:tcMar>
          </w:tcPr>
          <w:p>
            <w:pPr>
              <w:rPr>
                <w:color w:val="000000"/>
                <w:sz w:val="22"/>
                <w:szCs w:val="22"/>
              </w:rPr>
            </w:pPr>
          </w:p>
        </w:tc>
        <w:tc>
          <w:tcPr>
            <w:tcW w:w="382"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按统一规定执行</w:t>
            </w:r>
          </w:p>
        </w:tc>
        <w:tc>
          <w:tcPr>
            <w:tcW w:w="598"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部门效果</w:t>
            </w: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478"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保障学校正常教育教学活动开展</w:t>
            </w:r>
          </w:p>
        </w:tc>
        <w:tc>
          <w:tcPr>
            <w:tcW w:w="1339"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达标得满分，基本达标得</w:t>
            </w:r>
            <w:r>
              <w:rPr>
                <w:color w:val="000000"/>
                <w:sz w:val="22"/>
                <w:szCs w:val="22"/>
              </w:rPr>
              <w:t>80%</w:t>
            </w:r>
            <w:r>
              <w:rPr>
                <w:rFonts w:hint="eastAsia" w:ascii="宋体" w:hAnsi="宋体" w:eastAsia="宋体" w:cs="宋体"/>
                <w:color w:val="000000"/>
                <w:sz w:val="22"/>
                <w:szCs w:val="22"/>
              </w:rPr>
              <w:t>权重分，部分达标得</w:t>
            </w:r>
            <w:r>
              <w:rPr>
                <w:color w:val="000000"/>
                <w:sz w:val="22"/>
                <w:szCs w:val="22"/>
              </w:rPr>
              <w:t>60%</w:t>
            </w:r>
            <w:r>
              <w:rPr>
                <w:rFonts w:hint="eastAsia" w:ascii="宋体" w:hAnsi="宋体" w:eastAsia="宋体" w:cs="宋体"/>
                <w:color w:val="000000"/>
                <w:sz w:val="22"/>
                <w:szCs w:val="22"/>
              </w:rPr>
              <w:t>权重分，不达标不得分。</w:t>
            </w:r>
          </w:p>
        </w:tc>
        <w:tc>
          <w:tcPr>
            <w:tcW w:w="955"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有效保障学校正常教育教学活动开展</w:t>
            </w:r>
          </w:p>
        </w:tc>
        <w:tc>
          <w:tcPr>
            <w:tcW w:w="383"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287" w:type="pct"/>
            <w:shd w:val="clear" w:color="auto" w:fill="auto"/>
            <w:tcMar>
              <w:top w:w="15" w:type="dxa"/>
              <w:left w:w="15" w:type="dxa"/>
              <w:bottom w:w="0" w:type="dxa"/>
              <w:right w:w="15" w:type="dxa"/>
            </w:tcMar>
            <w:vAlign w:val="center"/>
          </w:tcPr>
          <w:p>
            <w:pPr>
              <w:rPr>
                <w:color w:val="000000"/>
                <w:sz w:val="22"/>
                <w:szCs w:val="22"/>
              </w:rPr>
            </w:pPr>
          </w:p>
        </w:tc>
        <w:tc>
          <w:tcPr>
            <w:tcW w:w="382" w:type="pct"/>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w:t>
            </w:r>
          </w:p>
        </w:tc>
        <w:tc>
          <w:tcPr>
            <w:tcW w:w="598"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478" w:type="pct"/>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教职工满意度</w:t>
            </w:r>
          </w:p>
        </w:tc>
        <w:tc>
          <w:tcPr>
            <w:tcW w:w="1339" w:type="pct"/>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955" w:type="pct"/>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教职工满意度</w:t>
            </w:r>
          </w:p>
        </w:tc>
        <w:tc>
          <w:tcPr>
            <w:tcW w:w="383"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87"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38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598"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34"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满意度</w:t>
            </w:r>
          </w:p>
        </w:tc>
        <w:tc>
          <w:tcPr>
            <w:tcW w:w="478" w:type="pct"/>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学生满意度</w:t>
            </w:r>
          </w:p>
        </w:tc>
        <w:tc>
          <w:tcPr>
            <w:tcW w:w="1339" w:type="pct"/>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955" w:type="pct"/>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学生满意度</w:t>
            </w:r>
          </w:p>
        </w:tc>
        <w:tc>
          <w:tcPr>
            <w:tcW w:w="383"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287"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382"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598"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 xml:space="preserve">258人 </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2、支持学前教育发展资金[省级]绩效目标表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1.用于楼顶部分防水修缮，修缮车棚，改善园内环境，保障教育教学正常开展。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修缮工程面积</w:t>
            </w:r>
          </w:p>
        </w:tc>
        <w:tc>
          <w:tcPr>
            <w:tcW w:w="2835" w:type="dxa"/>
            <w:vAlign w:val="center"/>
          </w:tcPr>
          <w:p>
            <w:pPr>
              <w:pStyle w:val="17"/>
            </w:pPr>
            <w:r>
              <w:t>修缮工程面积</w:t>
            </w:r>
          </w:p>
        </w:tc>
        <w:tc>
          <w:tcPr>
            <w:tcW w:w="2551" w:type="dxa"/>
            <w:vAlign w:val="center"/>
          </w:tcPr>
          <w:p>
            <w:pPr>
              <w:pStyle w:val="17"/>
            </w:pPr>
            <w:r>
              <w:t>463平方米</w:t>
            </w:r>
          </w:p>
        </w:tc>
        <w:tc>
          <w:tcPr>
            <w:tcW w:w="2268" w:type="dxa"/>
            <w:vAlign w:val="center"/>
          </w:tcPr>
          <w:p>
            <w:pPr>
              <w:pStyle w:val="17"/>
            </w:pPr>
            <w:r>
              <w:t>实际勘察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修缮工程合格率</w:t>
            </w:r>
          </w:p>
        </w:tc>
        <w:tc>
          <w:tcPr>
            <w:tcW w:w="2835" w:type="dxa"/>
            <w:vAlign w:val="center"/>
          </w:tcPr>
          <w:p>
            <w:pPr>
              <w:pStyle w:val="17"/>
            </w:pPr>
            <w:r>
              <w:t>修缮工程合格率</w:t>
            </w:r>
          </w:p>
        </w:tc>
        <w:tc>
          <w:tcPr>
            <w:tcW w:w="2551" w:type="dxa"/>
            <w:vAlign w:val="center"/>
          </w:tcPr>
          <w:p>
            <w:pPr>
              <w:pStyle w:val="17"/>
            </w:pPr>
            <w:r>
              <w:t>100%</w:t>
            </w:r>
          </w:p>
        </w:tc>
        <w:tc>
          <w:tcPr>
            <w:tcW w:w="2268" w:type="dxa"/>
            <w:vAlign w:val="center"/>
          </w:tcPr>
          <w:p>
            <w:pPr>
              <w:pStyle w:val="17"/>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及时修缮破损部位</w:t>
            </w:r>
          </w:p>
        </w:tc>
        <w:tc>
          <w:tcPr>
            <w:tcW w:w="2835" w:type="dxa"/>
            <w:vAlign w:val="center"/>
          </w:tcPr>
          <w:p>
            <w:pPr>
              <w:pStyle w:val="17"/>
            </w:pPr>
            <w:r>
              <w:t>及时修缮破损部位</w:t>
            </w:r>
          </w:p>
        </w:tc>
        <w:tc>
          <w:tcPr>
            <w:tcW w:w="2551" w:type="dxa"/>
            <w:vAlign w:val="center"/>
          </w:tcPr>
          <w:p>
            <w:pPr>
              <w:pStyle w:val="17"/>
            </w:pPr>
            <w:r>
              <w:t>及时</w:t>
            </w:r>
          </w:p>
        </w:tc>
        <w:tc>
          <w:tcPr>
            <w:tcW w:w="2268" w:type="dxa"/>
            <w:vAlign w:val="center"/>
          </w:tcPr>
          <w:p>
            <w:pPr>
              <w:pStyle w:val="17"/>
            </w:pPr>
            <w:r>
              <w:t>《安全工作手册》领导班子会议记录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修缮工程的成本</w:t>
            </w:r>
          </w:p>
        </w:tc>
        <w:tc>
          <w:tcPr>
            <w:tcW w:w="2835" w:type="dxa"/>
            <w:vAlign w:val="center"/>
          </w:tcPr>
          <w:p>
            <w:pPr>
              <w:pStyle w:val="17"/>
            </w:pPr>
            <w:r>
              <w:t>修缮工程的成本</w:t>
            </w:r>
          </w:p>
        </w:tc>
        <w:tc>
          <w:tcPr>
            <w:tcW w:w="2551" w:type="dxa"/>
            <w:vAlign w:val="center"/>
          </w:tcPr>
          <w:p>
            <w:pPr>
              <w:pStyle w:val="17"/>
            </w:pPr>
            <w:r>
              <w:t>0.2万元</w:t>
            </w:r>
          </w:p>
        </w:tc>
        <w:tc>
          <w:tcPr>
            <w:tcW w:w="2268" w:type="dxa"/>
            <w:vAlign w:val="center"/>
          </w:tcPr>
          <w:p>
            <w:pPr>
              <w:pStyle w:val="17"/>
            </w:pPr>
            <w:r>
              <w:t>廊财教[2021]66号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改善办园环境</w:t>
            </w:r>
          </w:p>
        </w:tc>
        <w:tc>
          <w:tcPr>
            <w:tcW w:w="2835" w:type="dxa"/>
            <w:vAlign w:val="center"/>
          </w:tcPr>
          <w:p>
            <w:pPr>
              <w:pStyle w:val="17"/>
            </w:pPr>
            <w:r>
              <w:t>改善办园环境</w:t>
            </w:r>
          </w:p>
        </w:tc>
        <w:tc>
          <w:tcPr>
            <w:tcW w:w="2551" w:type="dxa"/>
            <w:vAlign w:val="center"/>
          </w:tcPr>
          <w:p>
            <w:pPr>
              <w:pStyle w:val="17"/>
            </w:pPr>
            <w:r>
              <w:t>改善</w:t>
            </w:r>
          </w:p>
        </w:tc>
        <w:tc>
          <w:tcPr>
            <w:tcW w:w="2268" w:type="dxa"/>
            <w:vAlign w:val="center"/>
          </w:tcPr>
          <w:p>
            <w:pPr>
              <w:pStyle w:val="17"/>
            </w:pPr>
            <w:r>
              <w:t>《幼儿园工作规程》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修缮工程可持续影响时间</w:t>
            </w:r>
          </w:p>
        </w:tc>
        <w:tc>
          <w:tcPr>
            <w:tcW w:w="2835" w:type="dxa"/>
            <w:vAlign w:val="center"/>
          </w:tcPr>
          <w:p>
            <w:pPr>
              <w:pStyle w:val="17"/>
            </w:pPr>
            <w:r>
              <w:t>修缮工程可持续影响时间</w:t>
            </w:r>
          </w:p>
        </w:tc>
        <w:tc>
          <w:tcPr>
            <w:tcW w:w="2551" w:type="dxa"/>
            <w:vAlign w:val="center"/>
          </w:tcPr>
          <w:p>
            <w:pPr>
              <w:pStyle w:val="17"/>
            </w:pPr>
            <w:r>
              <w:t>≥3年</w:t>
            </w:r>
          </w:p>
        </w:tc>
        <w:tc>
          <w:tcPr>
            <w:tcW w:w="2268" w:type="dxa"/>
            <w:vAlign w:val="center"/>
          </w:tcPr>
          <w:p>
            <w:pPr>
              <w:pStyle w:val="17"/>
            </w:pPr>
            <w:r>
              <w:t>《幼儿园中长期发展规划》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师生满意度</w:t>
            </w:r>
          </w:p>
        </w:tc>
        <w:tc>
          <w:tcPr>
            <w:tcW w:w="2835" w:type="dxa"/>
            <w:vAlign w:val="center"/>
          </w:tcPr>
          <w:p>
            <w:pPr>
              <w:pStyle w:val="17"/>
            </w:pPr>
            <w:r>
              <w:t>师生满意度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3、支持学前教育发展资金[中央]绩效目标表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1.用于更新我园教学一体机设备，提高教学质量，提升教学水平，促进全区学前教育发展。</w:t>
            </w:r>
          </w:p>
          <w:p>
            <w:pPr>
              <w:pStyle w:val="17"/>
            </w:pPr>
            <w:r>
              <w:t>2.保障幼儿园正常运转。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更新教学一体机数量</w:t>
            </w:r>
          </w:p>
        </w:tc>
        <w:tc>
          <w:tcPr>
            <w:tcW w:w="2835" w:type="dxa"/>
            <w:vAlign w:val="center"/>
          </w:tcPr>
          <w:p>
            <w:pPr>
              <w:pStyle w:val="17"/>
            </w:pPr>
            <w:r>
              <w:t>更新教学一体机数量</w:t>
            </w:r>
          </w:p>
        </w:tc>
        <w:tc>
          <w:tcPr>
            <w:tcW w:w="2551" w:type="dxa"/>
            <w:vAlign w:val="center"/>
          </w:tcPr>
          <w:p>
            <w:pPr>
              <w:pStyle w:val="17"/>
            </w:pPr>
            <w:r>
              <w:t>8台</w:t>
            </w:r>
          </w:p>
        </w:tc>
        <w:tc>
          <w:tcPr>
            <w:tcW w:w="2268" w:type="dxa"/>
            <w:vAlign w:val="center"/>
          </w:tcPr>
          <w:p>
            <w:pPr>
              <w:pStyle w:val="17"/>
            </w:pPr>
            <w:r>
              <w:t>本单位实际需求和市场价格综合考虑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购买产品的合格率</w:t>
            </w:r>
          </w:p>
        </w:tc>
        <w:tc>
          <w:tcPr>
            <w:tcW w:w="2835" w:type="dxa"/>
            <w:vAlign w:val="center"/>
          </w:tcPr>
          <w:p>
            <w:pPr>
              <w:pStyle w:val="17"/>
            </w:pPr>
            <w:r>
              <w:t>购买产品的合格率</w:t>
            </w:r>
          </w:p>
        </w:tc>
        <w:tc>
          <w:tcPr>
            <w:tcW w:w="2551" w:type="dxa"/>
            <w:vAlign w:val="center"/>
          </w:tcPr>
          <w:p>
            <w:pPr>
              <w:pStyle w:val="17"/>
            </w:pPr>
            <w:r>
              <w:t>100%</w:t>
            </w:r>
          </w:p>
        </w:tc>
        <w:tc>
          <w:tcPr>
            <w:tcW w:w="2268" w:type="dxa"/>
            <w:vAlign w:val="center"/>
          </w:tcPr>
          <w:p>
            <w:pPr>
              <w:pStyle w:val="17"/>
            </w:pPr>
            <w:r>
              <w:t>产品的使用验收情况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项目任务完成及时率</w:t>
            </w:r>
          </w:p>
        </w:tc>
        <w:tc>
          <w:tcPr>
            <w:tcW w:w="2835" w:type="dxa"/>
            <w:vAlign w:val="center"/>
          </w:tcPr>
          <w:p>
            <w:pPr>
              <w:pStyle w:val="17"/>
            </w:pPr>
            <w:r>
              <w:t>项目任务完成及时率</w:t>
            </w:r>
          </w:p>
        </w:tc>
        <w:tc>
          <w:tcPr>
            <w:tcW w:w="2551" w:type="dxa"/>
            <w:vAlign w:val="center"/>
          </w:tcPr>
          <w:p>
            <w:pPr>
              <w:pStyle w:val="17"/>
            </w:pPr>
            <w:r>
              <w:t>及时</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更新教一体机项目运行成本</w:t>
            </w:r>
          </w:p>
        </w:tc>
        <w:tc>
          <w:tcPr>
            <w:tcW w:w="2835" w:type="dxa"/>
            <w:vAlign w:val="center"/>
          </w:tcPr>
          <w:p>
            <w:pPr>
              <w:pStyle w:val="17"/>
            </w:pPr>
            <w:r>
              <w:t>更新教一体机项目运行成本</w:t>
            </w:r>
          </w:p>
        </w:tc>
        <w:tc>
          <w:tcPr>
            <w:tcW w:w="2551" w:type="dxa"/>
            <w:vAlign w:val="center"/>
          </w:tcPr>
          <w:p>
            <w:pPr>
              <w:pStyle w:val="17"/>
            </w:pPr>
            <w:r>
              <w:t>10万元</w:t>
            </w:r>
          </w:p>
        </w:tc>
        <w:tc>
          <w:tcPr>
            <w:tcW w:w="2268" w:type="dxa"/>
            <w:vAlign w:val="center"/>
          </w:tcPr>
          <w:p>
            <w:pPr>
              <w:pStyle w:val="17"/>
            </w:pPr>
            <w:r>
              <w:t>廊财教[2022]23号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通过此项目促进经济发展</w:t>
            </w:r>
          </w:p>
        </w:tc>
        <w:tc>
          <w:tcPr>
            <w:tcW w:w="2835" w:type="dxa"/>
            <w:vAlign w:val="center"/>
          </w:tcPr>
          <w:p>
            <w:pPr>
              <w:pStyle w:val="17"/>
            </w:pPr>
            <w:r>
              <w:t>通过此项目促进经济发展</w:t>
            </w:r>
          </w:p>
        </w:tc>
        <w:tc>
          <w:tcPr>
            <w:tcW w:w="2551" w:type="dxa"/>
            <w:vAlign w:val="center"/>
          </w:tcPr>
          <w:p>
            <w:pPr>
              <w:pStyle w:val="17"/>
            </w:pPr>
            <w:r>
              <w:t>促进</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2023年，廊坊市广阳区第一幼儿园安排政府采购预算0.00万元。具体内容见下表。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431廊坊市广阳区第一幼儿园</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廊坊市广阳区第一幼儿园（含所属单位）上年末固定资产金额为315.15万元（详见下表）。本年度拟购置固定资产总额为20.00万元，已按要求列入政府采购预算，详见政府采购预算表。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431廊坊市广阳区第一幼儿园</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315.15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1800</w:t>
            </w:r>
          </w:p>
        </w:tc>
        <w:tc>
          <w:tcPr>
            <w:tcW w:w="2835" w:type="dxa"/>
            <w:vAlign w:val="center"/>
          </w:tcPr>
          <w:p>
            <w:pPr>
              <w:pStyle w:val="16"/>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1800</w:t>
            </w:r>
          </w:p>
        </w:tc>
        <w:tc>
          <w:tcPr>
            <w:tcW w:w="2835" w:type="dxa"/>
            <w:vAlign w:val="center"/>
          </w:tcPr>
          <w:p>
            <w:pPr>
              <w:pStyle w:val="16"/>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692</w:t>
            </w:r>
          </w:p>
        </w:tc>
        <w:tc>
          <w:tcPr>
            <w:tcW w:w="2835" w:type="dxa"/>
            <w:vAlign w:val="center"/>
          </w:tcPr>
          <w:p>
            <w:pPr>
              <w:pStyle w:val="16"/>
            </w:pPr>
            <w:r>
              <w:t>185.15</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912C0"/>
    <w:rsid w:val="000961FC"/>
    <w:rsid w:val="00330234"/>
    <w:rsid w:val="006912C0"/>
    <w:rsid w:val="008C75A2"/>
    <w:rsid w:val="00BD1E26"/>
    <w:rsid w:val="00DA6AE8"/>
    <w:rsid w:val="00E02D9C"/>
    <w:rsid w:val="7EE97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2023-03-13T11:06:49Z</dcterms:created>
  <dcterms:modified xsi:type="dcterms:W3CDTF">2023-03-13T03:06:49Z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2023-03-13T11:06:49Z</dcterms:created>
  <dcterms:modified xsi:type="dcterms:W3CDTF">2023-03-13T03:06:49Z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2023-03-13T11:06:46Z</dcterms:created>
  <dcterms:modified xsi:type="dcterms:W3CDTF">2023-03-13T03:06:46Z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2023-03-13T11:06:46Z</dcterms:created>
  <dcterms:modified xsi:type="dcterms:W3CDTF">2023-03-13T03:06:45Z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2023-03-13T11:06:49Z</dcterms:created>
  <dcterms:modified xsi:type="dcterms:W3CDTF">2023-03-13T03:06:49Z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2023-03-13T11:06:49Z</dcterms:created>
  <dcterms:modified xsi:type="dcterms:W3CDTF">2023-03-13T03:06:49Z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2023-03-13T11:06:47Z</dcterms:created>
  <dcterms:modified xsi:type="dcterms:W3CDTF">2023-03-13T03:06:47Z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2023-03-13T11:06:46Z</dcterms:created>
  <dcterms:modified xsi:type="dcterms:W3CDTF">2023-03-13T03:06:46Z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2023-03-13T11:06:50Z</dcterms:created>
  <dcterms:modified xsi:type="dcterms:W3CDTF">2023-03-13T03:06:50Z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2023-03-13T11:06:46Z</dcterms:created>
  <dcterms:modified xsi:type="dcterms:W3CDTF">2023-03-13T03:06:46Z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2023-03-13T11:06:46Z</dcterms:created>
  <dcterms:modified xsi:type="dcterms:W3CDTF">2023-03-13T03:06:46Z</dcterms:modified>
</cp:coreProperties>
</file>

<file path=customXml/itemProps1.xml><?xml version="1.0" encoding="utf-8"?>
<ds:datastoreItem xmlns:ds="http://schemas.openxmlformats.org/officeDocument/2006/customXml" ds:itemID="{1617FE37-782D-4DA2-B4D2-B78D2C2DC9D1}">
  <ds:schemaRefs/>
</ds:datastoreItem>
</file>

<file path=customXml/itemProps10.xml><?xml version="1.0" encoding="utf-8"?>
<ds:datastoreItem xmlns:ds="http://schemas.openxmlformats.org/officeDocument/2006/customXml" ds:itemID="{708DA6B0-9EA2-4530-B83F-0A2ECBF482DB}">
  <ds:schemaRefs/>
</ds:datastoreItem>
</file>

<file path=customXml/itemProps11.xml><?xml version="1.0" encoding="utf-8"?>
<ds:datastoreItem xmlns:ds="http://schemas.openxmlformats.org/officeDocument/2006/customXml" ds:itemID="{EF8F380F-7508-4164-B9F9-4DC958532307}">
  <ds:schemaRefs/>
</ds:datastoreItem>
</file>

<file path=customXml/itemProps12.xml><?xml version="1.0" encoding="utf-8"?>
<ds:datastoreItem xmlns:ds="http://schemas.openxmlformats.org/officeDocument/2006/customXml" ds:itemID="{4F65AE60-D1E4-4AA5-B980-10812AF7298C}">
  <ds:schemaRefs/>
</ds:datastoreItem>
</file>

<file path=customXml/itemProps13.xml><?xml version="1.0" encoding="utf-8"?>
<ds:datastoreItem xmlns:ds="http://schemas.openxmlformats.org/officeDocument/2006/customXml" ds:itemID="{ADF2EDA1-40BE-486E-823B-8BF799B914CF}">
  <ds:schemaRefs/>
</ds:datastoreItem>
</file>

<file path=customXml/itemProps14.xml><?xml version="1.0" encoding="utf-8"?>
<ds:datastoreItem xmlns:ds="http://schemas.openxmlformats.org/officeDocument/2006/customXml" ds:itemID="{760A3457-3088-4768-96A9-AF164A6E2EB8}">
  <ds:schemaRefs/>
</ds:datastoreItem>
</file>

<file path=customXml/itemProps15.xml><?xml version="1.0" encoding="utf-8"?>
<ds:datastoreItem xmlns:ds="http://schemas.openxmlformats.org/officeDocument/2006/customXml" ds:itemID="{FFCAB77B-9DEC-480F-B12E-1F0B66F7C3F2}">
  <ds:schemaRefs/>
</ds:datastoreItem>
</file>

<file path=customXml/itemProps16.xml><?xml version="1.0" encoding="utf-8"?>
<ds:datastoreItem xmlns:ds="http://schemas.openxmlformats.org/officeDocument/2006/customXml" ds:itemID="{FDD3F209-FC7A-41CC-B0FF-89AC8759F675}">
  <ds:schemaRefs/>
</ds:datastoreItem>
</file>

<file path=customXml/itemProps17.xml><?xml version="1.0" encoding="utf-8"?>
<ds:datastoreItem xmlns:ds="http://schemas.openxmlformats.org/officeDocument/2006/customXml" ds:itemID="{81FACEBD-C143-4689-BD54-1FDC979D66FC}">
  <ds:schemaRefs/>
</ds:datastoreItem>
</file>

<file path=customXml/itemProps18.xml><?xml version="1.0" encoding="utf-8"?>
<ds:datastoreItem xmlns:ds="http://schemas.openxmlformats.org/officeDocument/2006/customXml" ds:itemID="{5946D0A3-5D24-474C-A8DC-A6E7EF7FF1BF}">
  <ds:schemaRefs/>
</ds:datastoreItem>
</file>

<file path=customXml/itemProps19.xml><?xml version="1.0" encoding="utf-8"?>
<ds:datastoreItem xmlns:ds="http://schemas.openxmlformats.org/officeDocument/2006/customXml" ds:itemID="{EF1A55AC-41C2-46BA-B18B-C1A89AFA2A0D}">
  <ds:schemaRefs/>
</ds:datastoreItem>
</file>

<file path=customXml/itemProps2.xml><?xml version="1.0" encoding="utf-8"?>
<ds:datastoreItem xmlns:ds="http://schemas.openxmlformats.org/officeDocument/2006/customXml" ds:itemID="{3A3808E6-84A0-4F4C-B36B-128E7FD8075B}">
  <ds:schemaRefs/>
</ds:datastoreItem>
</file>

<file path=customXml/itemProps20.xml><?xml version="1.0" encoding="utf-8"?>
<ds:datastoreItem xmlns:ds="http://schemas.openxmlformats.org/officeDocument/2006/customXml" ds:itemID="{E2F910AC-9316-40BD-A027-49178AE1CEB3}">
  <ds:schemaRefs/>
</ds:datastoreItem>
</file>

<file path=customXml/itemProps21.xml><?xml version="1.0" encoding="utf-8"?>
<ds:datastoreItem xmlns:ds="http://schemas.openxmlformats.org/officeDocument/2006/customXml" ds:itemID="{56FE1D87-46DF-48A2-A2C3-2867767A8D04}">
  <ds:schemaRefs/>
</ds:datastoreItem>
</file>

<file path=customXml/itemProps22.xml><?xml version="1.0" encoding="utf-8"?>
<ds:datastoreItem xmlns:ds="http://schemas.openxmlformats.org/officeDocument/2006/customXml" ds:itemID="{D2F261AB-A1BF-4B5B-BB95-4849F3F84CAE}">
  <ds:schemaRefs/>
</ds:datastoreItem>
</file>

<file path=customXml/itemProps3.xml><?xml version="1.0" encoding="utf-8"?>
<ds:datastoreItem xmlns:ds="http://schemas.openxmlformats.org/officeDocument/2006/customXml" ds:itemID="{0DC948D3-D816-4DAA-88DF-C1E6F9D59751}">
  <ds:schemaRefs/>
</ds:datastoreItem>
</file>

<file path=customXml/itemProps4.xml><?xml version="1.0" encoding="utf-8"?>
<ds:datastoreItem xmlns:ds="http://schemas.openxmlformats.org/officeDocument/2006/customXml" ds:itemID="{0BCBB3AC-D943-48F4-8258-1B3E64C01781}">
  <ds:schemaRefs/>
</ds:datastoreItem>
</file>

<file path=customXml/itemProps5.xml><?xml version="1.0" encoding="utf-8"?>
<ds:datastoreItem xmlns:ds="http://schemas.openxmlformats.org/officeDocument/2006/customXml" ds:itemID="{274142C9-9E0C-4D48-B37F-24F57A8483D7}">
  <ds:schemaRefs/>
</ds:datastoreItem>
</file>

<file path=customXml/itemProps6.xml><?xml version="1.0" encoding="utf-8"?>
<ds:datastoreItem xmlns:ds="http://schemas.openxmlformats.org/officeDocument/2006/customXml" ds:itemID="{7C8B3EEC-B08D-4C06-8D79-0FD3C56FFFC3}">
  <ds:schemaRefs/>
</ds:datastoreItem>
</file>

<file path=customXml/itemProps7.xml><?xml version="1.0" encoding="utf-8"?>
<ds:datastoreItem xmlns:ds="http://schemas.openxmlformats.org/officeDocument/2006/customXml" ds:itemID="{9A4B13F1-9A45-4CFC-B011-26C036953A21}">
  <ds:schemaRefs/>
</ds:datastoreItem>
</file>

<file path=customXml/itemProps8.xml><?xml version="1.0" encoding="utf-8"?>
<ds:datastoreItem xmlns:ds="http://schemas.openxmlformats.org/officeDocument/2006/customXml" ds:itemID="{CDC4D292-41A8-4781-B389-56FDEDDD653D}">
  <ds:schemaRefs/>
</ds:datastoreItem>
</file>

<file path=customXml/itemProps9.xml><?xml version="1.0" encoding="utf-8"?>
<ds:datastoreItem xmlns:ds="http://schemas.openxmlformats.org/officeDocument/2006/customXml" ds:itemID="{46936D98-3B0F-4C6A-9689-F9EDB6E0662F}">
  <ds:schemaRefs/>
</ds:datastoreItem>
</file>

<file path=docProps/app.xml><?xml version="1.0" encoding="utf-8"?>
<Properties xmlns="http://schemas.openxmlformats.org/officeDocument/2006/extended-properties" xmlns:vt="http://schemas.openxmlformats.org/officeDocument/2006/docPropsVTypes">
  <Template>Normal</Template>
  <Pages>26</Pages>
  <Words>1606</Words>
  <Characters>9157</Characters>
  <Lines>76</Lines>
  <Paragraphs>21</Paragraphs>
  <TotalTime>1</TotalTime>
  <ScaleCrop>false</ScaleCrop>
  <LinksUpToDate>false</LinksUpToDate>
  <CharactersWithSpaces>10742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2023-03-13T11:06:00Z</dcterms:created>
  <dc:creator>Administrator</dc:creator>
  <cp:lastModifiedBy>Administrator</cp:lastModifiedBy>
  <dcterms:modified xsi:type="dcterms:W3CDTF">2024-01-10T11:22:59Z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3D525515CFEB46ABA79059548B3F696D</vt:lpwstr>
  </property>
</Properties>
</file>