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461廊坊市第十五小学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3161.04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3161.04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3161.04</w:t>
            </w:r>
          </w:p>
        </w:tc>
        <w:tc>
          <w:tcPr>
            <w:tcW w:w="4535" w:type="dxa"/>
            <w:vAlign w:val="center"/>
          </w:tcPr>
          <w:p>
            <w:pPr>
              <w:pStyle w:val="19"/>
            </w:pPr>
            <w:r>
              <w:t>本年支出合计</w:t>
            </w:r>
          </w:p>
        </w:tc>
        <w:tc>
          <w:tcPr>
            <w:tcW w:w="2126" w:type="dxa"/>
            <w:vAlign w:val="center"/>
          </w:tcPr>
          <w:p>
            <w:pPr>
              <w:pStyle w:val="20"/>
            </w:pPr>
            <w:r>
              <w:t>3161.04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3161.04</w:t>
            </w:r>
          </w:p>
        </w:tc>
        <w:tc>
          <w:tcPr>
            <w:tcW w:w="4535" w:type="dxa"/>
            <w:vAlign w:val="center"/>
          </w:tcPr>
          <w:p>
            <w:pPr>
              <w:pStyle w:val="19"/>
            </w:pPr>
            <w:r>
              <w:t>支出总计</w:t>
            </w:r>
          </w:p>
        </w:tc>
        <w:tc>
          <w:tcPr>
            <w:tcW w:w="2126" w:type="dxa"/>
            <w:vAlign w:val="center"/>
          </w:tcPr>
          <w:p>
            <w:pPr>
              <w:pStyle w:val="20"/>
            </w:pPr>
            <w:r>
              <w:t>3161.04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461廊坊市第十五小学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3161.04</w:t>
            </w:r>
          </w:p>
        </w:tc>
        <w:tc>
          <w:tcPr>
            <w:tcW w:w="1134" w:type="dxa"/>
            <w:vAlign w:val="center"/>
          </w:tcPr>
          <w:p>
            <w:pPr>
              <w:pStyle w:val="20"/>
            </w:pPr>
            <w:r>
              <w:t>3161.04</w:t>
            </w:r>
          </w:p>
        </w:tc>
        <w:tc>
          <w:tcPr>
            <w:tcW w:w="1134" w:type="dxa"/>
            <w:vAlign w:val="center"/>
          </w:tcPr>
          <w:p>
            <w:pPr>
              <w:pStyle w:val="20"/>
            </w:pPr>
            <w:r>
              <w:t>3161.04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3161.04</w:t>
            </w:r>
          </w:p>
        </w:tc>
        <w:tc>
          <w:tcPr>
            <w:tcW w:w="1134" w:type="dxa"/>
            <w:vAlign w:val="center"/>
          </w:tcPr>
          <w:p>
            <w:pPr>
              <w:pStyle w:val="16"/>
            </w:pPr>
            <w:r>
              <w:t>3161.04</w:t>
            </w:r>
          </w:p>
        </w:tc>
        <w:tc>
          <w:tcPr>
            <w:tcW w:w="1134" w:type="dxa"/>
            <w:vAlign w:val="center"/>
          </w:tcPr>
          <w:p>
            <w:pPr>
              <w:pStyle w:val="16"/>
            </w:pPr>
            <w:r>
              <w:t>3161.04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3161.04</w:t>
            </w:r>
          </w:p>
        </w:tc>
        <w:tc>
          <w:tcPr>
            <w:tcW w:w="1134" w:type="dxa"/>
            <w:vAlign w:val="center"/>
          </w:tcPr>
          <w:p>
            <w:pPr>
              <w:pStyle w:val="16"/>
            </w:pPr>
            <w:r>
              <w:t>3161.04</w:t>
            </w:r>
          </w:p>
        </w:tc>
        <w:tc>
          <w:tcPr>
            <w:tcW w:w="1134" w:type="dxa"/>
            <w:vAlign w:val="center"/>
          </w:tcPr>
          <w:p>
            <w:pPr>
              <w:pStyle w:val="16"/>
            </w:pPr>
            <w:r>
              <w:t>3161.04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3161.04</w:t>
            </w:r>
          </w:p>
        </w:tc>
        <w:tc>
          <w:tcPr>
            <w:tcW w:w="1134" w:type="dxa"/>
            <w:vAlign w:val="center"/>
          </w:tcPr>
          <w:p>
            <w:pPr>
              <w:pStyle w:val="16"/>
            </w:pPr>
            <w:r>
              <w:t>3161.04</w:t>
            </w:r>
          </w:p>
        </w:tc>
        <w:tc>
          <w:tcPr>
            <w:tcW w:w="1134" w:type="dxa"/>
            <w:vAlign w:val="center"/>
          </w:tcPr>
          <w:p>
            <w:pPr>
              <w:pStyle w:val="16"/>
            </w:pPr>
            <w:r>
              <w:t>3161.04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461廊坊市第十五小学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3161.04</w:t>
            </w:r>
          </w:p>
        </w:tc>
        <w:tc>
          <w:tcPr>
            <w:tcW w:w="1361" w:type="dxa"/>
            <w:vAlign w:val="center"/>
          </w:tcPr>
          <w:p>
            <w:pPr>
              <w:pStyle w:val="20"/>
            </w:pPr>
            <w:r>
              <w:t>3129.05</w:t>
            </w:r>
          </w:p>
        </w:tc>
        <w:tc>
          <w:tcPr>
            <w:tcW w:w="1361" w:type="dxa"/>
            <w:vAlign w:val="center"/>
          </w:tcPr>
          <w:p>
            <w:pPr>
              <w:pStyle w:val="20"/>
            </w:pPr>
            <w:r>
              <w:t>31.99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3161.04</w:t>
            </w:r>
          </w:p>
        </w:tc>
        <w:tc>
          <w:tcPr>
            <w:tcW w:w="1361" w:type="dxa"/>
            <w:vAlign w:val="center"/>
          </w:tcPr>
          <w:p>
            <w:pPr>
              <w:pStyle w:val="16"/>
            </w:pPr>
            <w:r>
              <w:t>3129.05</w:t>
            </w:r>
          </w:p>
        </w:tc>
        <w:tc>
          <w:tcPr>
            <w:tcW w:w="1361" w:type="dxa"/>
            <w:vAlign w:val="center"/>
          </w:tcPr>
          <w:p>
            <w:pPr>
              <w:pStyle w:val="16"/>
            </w:pPr>
            <w:r>
              <w:t>31.99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3161.04</w:t>
            </w:r>
          </w:p>
        </w:tc>
        <w:tc>
          <w:tcPr>
            <w:tcW w:w="1361" w:type="dxa"/>
            <w:vAlign w:val="center"/>
          </w:tcPr>
          <w:p>
            <w:pPr>
              <w:pStyle w:val="16"/>
            </w:pPr>
            <w:r>
              <w:t>3129.05</w:t>
            </w:r>
          </w:p>
        </w:tc>
        <w:tc>
          <w:tcPr>
            <w:tcW w:w="1361" w:type="dxa"/>
            <w:vAlign w:val="center"/>
          </w:tcPr>
          <w:p>
            <w:pPr>
              <w:pStyle w:val="16"/>
            </w:pPr>
            <w:r>
              <w:t>31.99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3161.04</w:t>
            </w:r>
          </w:p>
        </w:tc>
        <w:tc>
          <w:tcPr>
            <w:tcW w:w="1361" w:type="dxa"/>
            <w:vAlign w:val="center"/>
          </w:tcPr>
          <w:p>
            <w:pPr>
              <w:pStyle w:val="16"/>
            </w:pPr>
            <w:r>
              <w:t>3129.05</w:t>
            </w:r>
          </w:p>
        </w:tc>
        <w:tc>
          <w:tcPr>
            <w:tcW w:w="1361" w:type="dxa"/>
            <w:vAlign w:val="center"/>
          </w:tcPr>
          <w:p>
            <w:pPr>
              <w:pStyle w:val="16"/>
            </w:pPr>
            <w:r>
              <w:t>31.99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461廊坊市第十五小学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3161.04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3161.04</w:t>
            </w:r>
          </w:p>
        </w:tc>
        <w:tc>
          <w:tcPr>
            <w:tcW w:w="1474" w:type="dxa"/>
            <w:vAlign w:val="center"/>
          </w:tcPr>
          <w:p>
            <w:pPr>
              <w:pStyle w:val="16"/>
            </w:pPr>
            <w:r>
              <w:t>3161.04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3161.04</w:t>
            </w:r>
          </w:p>
        </w:tc>
        <w:tc>
          <w:tcPr>
            <w:tcW w:w="3402" w:type="dxa"/>
            <w:vAlign w:val="center"/>
          </w:tcPr>
          <w:p>
            <w:pPr>
              <w:pStyle w:val="19"/>
            </w:pPr>
            <w:r>
              <w:t>本年支出合计</w:t>
            </w:r>
          </w:p>
        </w:tc>
        <w:tc>
          <w:tcPr>
            <w:tcW w:w="1474" w:type="dxa"/>
            <w:vAlign w:val="center"/>
          </w:tcPr>
          <w:p>
            <w:pPr>
              <w:pStyle w:val="20"/>
            </w:pPr>
            <w:r>
              <w:t>3161.04</w:t>
            </w:r>
          </w:p>
        </w:tc>
        <w:tc>
          <w:tcPr>
            <w:tcW w:w="1474" w:type="dxa"/>
            <w:vAlign w:val="center"/>
          </w:tcPr>
          <w:p>
            <w:pPr>
              <w:pStyle w:val="20"/>
            </w:pPr>
            <w:r>
              <w:t>3161.04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3161.04</w:t>
            </w:r>
          </w:p>
        </w:tc>
        <w:tc>
          <w:tcPr>
            <w:tcW w:w="3402" w:type="dxa"/>
            <w:vAlign w:val="center"/>
          </w:tcPr>
          <w:p>
            <w:pPr>
              <w:pStyle w:val="19"/>
            </w:pPr>
            <w:r>
              <w:t>支出总计</w:t>
            </w:r>
          </w:p>
        </w:tc>
        <w:tc>
          <w:tcPr>
            <w:tcW w:w="1474" w:type="dxa"/>
            <w:vAlign w:val="center"/>
          </w:tcPr>
          <w:p>
            <w:pPr>
              <w:pStyle w:val="20"/>
            </w:pPr>
            <w:r>
              <w:t>3161.04</w:t>
            </w:r>
          </w:p>
        </w:tc>
        <w:tc>
          <w:tcPr>
            <w:tcW w:w="1474" w:type="dxa"/>
            <w:vAlign w:val="center"/>
          </w:tcPr>
          <w:p>
            <w:pPr>
              <w:pStyle w:val="20"/>
            </w:pPr>
            <w:r>
              <w:t>3161.04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461廊坊市第十五小学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3161.04</w:t>
            </w:r>
          </w:p>
        </w:tc>
        <w:tc>
          <w:tcPr>
            <w:tcW w:w="2551" w:type="dxa"/>
            <w:vAlign w:val="center"/>
          </w:tcPr>
          <w:p>
            <w:pPr>
              <w:pStyle w:val="20"/>
            </w:pPr>
            <w:r>
              <w:t>3129.05</w:t>
            </w:r>
          </w:p>
        </w:tc>
        <w:tc>
          <w:tcPr>
            <w:tcW w:w="2551" w:type="dxa"/>
            <w:vAlign w:val="center"/>
          </w:tcPr>
          <w:p>
            <w:pPr>
              <w:pStyle w:val="20"/>
            </w:pPr>
            <w:r>
              <w:t>31.99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3161.04</w:t>
            </w:r>
          </w:p>
        </w:tc>
        <w:tc>
          <w:tcPr>
            <w:tcW w:w="2551" w:type="dxa"/>
            <w:vAlign w:val="center"/>
          </w:tcPr>
          <w:p>
            <w:pPr>
              <w:pStyle w:val="16"/>
            </w:pPr>
            <w:r>
              <w:t>3129.05</w:t>
            </w:r>
          </w:p>
        </w:tc>
        <w:tc>
          <w:tcPr>
            <w:tcW w:w="2551" w:type="dxa"/>
            <w:vAlign w:val="center"/>
          </w:tcPr>
          <w:p>
            <w:pPr>
              <w:pStyle w:val="16"/>
            </w:pPr>
            <w:r>
              <w:t>31.99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3161.04</w:t>
            </w:r>
          </w:p>
        </w:tc>
        <w:tc>
          <w:tcPr>
            <w:tcW w:w="2551" w:type="dxa"/>
            <w:vAlign w:val="center"/>
          </w:tcPr>
          <w:p>
            <w:pPr>
              <w:pStyle w:val="16"/>
            </w:pPr>
            <w:r>
              <w:t>3129.05</w:t>
            </w:r>
          </w:p>
        </w:tc>
        <w:tc>
          <w:tcPr>
            <w:tcW w:w="2551" w:type="dxa"/>
            <w:vAlign w:val="center"/>
          </w:tcPr>
          <w:p>
            <w:pPr>
              <w:pStyle w:val="16"/>
            </w:pPr>
            <w:r>
              <w:t>31.99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3161.04</w:t>
            </w:r>
          </w:p>
        </w:tc>
        <w:tc>
          <w:tcPr>
            <w:tcW w:w="2551" w:type="dxa"/>
            <w:vAlign w:val="center"/>
          </w:tcPr>
          <w:p>
            <w:pPr>
              <w:pStyle w:val="16"/>
            </w:pPr>
            <w:r>
              <w:t>3129.05</w:t>
            </w:r>
          </w:p>
        </w:tc>
        <w:tc>
          <w:tcPr>
            <w:tcW w:w="2551" w:type="dxa"/>
            <w:vAlign w:val="center"/>
          </w:tcPr>
          <w:p>
            <w:pPr>
              <w:pStyle w:val="16"/>
            </w:pPr>
            <w:r>
              <w:t>31.99</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461廊坊市第十五小学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3129.05</w:t>
            </w:r>
          </w:p>
        </w:tc>
        <w:tc>
          <w:tcPr>
            <w:tcW w:w="2551" w:type="dxa"/>
            <w:vAlign w:val="center"/>
          </w:tcPr>
          <w:p>
            <w:pPr>
              <w:pStyle w:val="20"/>
            </w:pPr>
            <w:r>
              <w:t>3111.96</w:t>
            </w:r>
          </w:p>
        </w:tc>
        <w:tc>
          <w:tcPr>
            <w:tcW w:w="2551" w:type="dxa"/>
            <w:vAlign w:val="center"/>
          </w:tcPr>
          <w:p>
            <w:pPr>
              <w:pStyle w:val="20"/>
            </w:pPr>
            <w:r>
              <w:t>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3004.30</w:t>
            </w:r>
          </w:p>
        </w:tc>
        <w:tc>
          <w:tcPr>
            <w:tcW w:w="2551" w:type="dxa"/>
            <w:vAlign w:val="center"/>
          </w:tcPr>
          <w:p>
            <w:pPr>
              <w:pStyle w:val="16"/>
            </w:pPr>
            <w:r>
              <w:t>3004.30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848.93</w:t>
            </w:r>
          </w:p>
        </w:tc>
        <w:tc>
          <w:tcPr>
            <w:tcW w:w="2551" w:type="dxa"/>
            <w:vAlign w:val="center"/>
          </w:tcPr>
          <w:p>
            <w:pPr>
              <w:pStyle w:val="16"/>
            </w:pPr>
            <w:r>
              <w:t>848.93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326.80</w:t>
            </w:r>
          </w:p>
        </w:tc>
        <w:tc>
          <w:tcPr>
            <w:tcW w:w="2551" w:type="dxa"/>
            <w:vAlign w:val="center"/>
          </w:tcPr>
          <w:p>
            <w:pPr>
              <w:pStyle w:val="16"/>
            </w:pPr>
            <w:r>
              <w:t>326.80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544.94</w:t>
            </w:r>
          </w:p>
        </w:tc>
        <w:tc>
          <w:tcPr>
            <w:tcW w:w="2551" w:type="dxa"/>
            <w:vAlign w:val="center"/>
          </w:tcPr>
          <w:p>
            <w:pPr>
              <w:pStyle w:val="16"/>
            </w:pPr>
            <w:r>
              <w:t>544.94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652.85</w:t>
            </w:r>
          </w:p>
        </w:tc>
        <w:tc>
          <w:tcPr>
            <w:tcW w:w="2551" w:type="dxa"/>
            <w:vAlign w:val="center"/>
          </w:tcPr>
          <w:p>
            <w:pPr>
              <w:pStyle w:val="16"/>
            </w:pPr>
            <w:r>
              <w:t>652.85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286.82</w:t>
            </w:r>
          </w:p>
        </w:tc>
        <w:tc>
          <w:tcPr>
            <w:tcW w:w="2551" w:type="dxa"/>
            <w:vAlign w:val="center"/>
          </w:tcPr>
          <w:p>
            <w:pPr>
              <w:pStyle w:val="16"/>
            </w:pPr>
            <w:r>
              <w:t>286.82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91.18</w:t>
            </w:r>
          </w:p>
        </w:tc>
        <w:tc>
          <w:tcPr>
            <w:tcW w:w="2551" w:type="dxa"/>
            <w:vAlign w:val="center"/>
          </w:tcPr>
          <w:p>
            <w:pPr>
              <w:pStyle w:val="16"/>
            </w:pPr>
            <w:r>
              <w:t>91.18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9.18</w:t>
            </w:r>
          </w:p>
        </w:tc>
        <w:tc>
          <w:tcPr>
            <w:tcW w:w="2551" w:type="dxa"/>
            <w:vAlign w:val="center"/>
          </w:tcPr>
          <w:p>
            <w:pPr>
              <w:pStyle w:val="16"/>
            </w:pPr>
            <w:r>
              <w:t>9.18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237.37</w:t>
            </w:r>
          </w:p>
        </w:tc>
        <w:tc>
          <w:tcPr>
            <w:tcW w:w="2551" w:type="dxa"/>
            <w:vAlign w:val="center"/>
          </w:tcPr>
          <w:p>
            <w:pPr>
              <w:pStyle w:val="16"/>
            </w:pPr>
            <w:r>
              <w:t>237.37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6.23</w:t>
            </w:r>
          </w:p>
        </w:tc>
        <w:tc>
          <w:tcPr>
            <w:tcW w:w="2551" w:type="dxa"/>
            <w:vAlign w:val="center"/>
          </w:tcPr>
          <w:p>
            <w:pPr>
              <w:pStyle w:val="16"/>
            </w:pPr>
            <w:r>
              <w:t>6.23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17.09</w:t>
            </w:r>
          </w:p>
        </w:tc>
        <w:tc>
          <w:tcPr>
            <w:tcW w:w="2551" w:type="dxa"/>
            <w:vAlign w:val="center"/>
          </w:tcPr>
          <w:p>
            <w:pPr>
              <w:pStyle w:val="16"/>
            </w:pPr>
          </w:p>
        </w:tc>
        <w:tc>
          <w:tcPr>
            <w:tcW w:w="2551" w:type="dxa"/>
            <w:vAlign w:val="center"/>
          </w:tcPr>
          <w:p>
            <w:pPr>
              <w:pStyle w:val="16"/>
            </w:pPr>
            <w:r>
              <w:t>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8.70</w:t>
            </w:r>
          </w:p>
        </w:tc>
        <w:tc>
          <w:tcPr>
            <w:tcW w:w="2551" w:type="dxa"/>
            <w:vAlign w:val="center"/>
          </w:tcPr>
          <w:p>
            <w:pPr>
              <w:pStyle w:val="16"/>
            </w:pPr>
          </w:p>
        </w:tc>
        <w:tc>
          <w:tcPr>
            <w:tcW w:w="2551" w:type="dxa"/>
            <w:vAlign w:val="center"/>
          </w:tcPr>
          <w:p>
            <w:pPr>
              <w:pStyle w:val="16"/>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8.39</w:t>
            </w:r>
          </w:p>
        </w:tc>
        <w:tc>
          <w:tcPr>
            <w:tcW w:w="2551" w:type="dxa"/>
            <w:vAlign w:val="center"/>
          </w:tcPr>
          <w:p>
            <w:pPr>
              <w:pStyle w:val="16"/>
            </w:pPr>
          </w:p>
        </w:tc>
        <w:tc>
          <w:tcPr>
            <w:tcW w:w="2551" w:type="dxa"/>
            <w:vAlign w:val="center"/>
          </w:tcPr>
          <w:p>
            <w:pPr>
              <w:pStyle w:val="16"/>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107.66</w:t>
            </w:r>
          </w:p>
        </w:tc>
        <w:tc>
          <w:tcPr>
            <w:tcW w:w="2551" w:type="dxa"/>
            <w:vAlign w:val="center"/>
          </w:tcPr>
          <w:p>
            <w:pPr>
              <w:pStyle w:val="16"/>
            </w:pPr>
            <w:r>
              <w:t>107.66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107.35</w:t>
            </w:r>
          </w:p>
        </w:tc>
        <w:tc>
          <w:tcPr>
            <w:tcW w:w="2551" w:type="dxa"/>
            <w:vAlign w:val="center"/>
          </w:tcPr>
          <w:p>
            <w:pPr>
              <w:pStyle w:val="16"/>
            </w:pPr>
            <w:r>
              <w:t>107.35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0.31</w:t>
            </w:r>
          </w:p>
        </w:tc>
        <w:tc>
          <w:tcPr>
            <w:tcW w:w="2551" w:type="dxa"/>
            <w:vAlign w:val="center"/>
          </w:tcPr>
          <w:p>
            <w:pPr>
              <w:pStyle w:val="16"/>
            </w:pPr>
            <w:r>
              <w:t>0.31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461廊坊市第十五小学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461廊坊市第十五小学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461廊坊市第十五小学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廊坊市第十五小学2023年部门预算信息公开情况说明</w:t>
      </w:r>
    </w:p>
    <w:p>
      <w:pPr>
        <w:jc w:val="center"/>
      </w:pPr>
      <w:r>
        <w:rPr>
          <w:rFonts w:ascii="方正小标宋_GBK" w:hAnsi="方正小标宋_GBK" w:eastAsia="方正小标宋_GBK" w:cs="方正小标宋_GBK"/>
          <w:color w:val="000000"/>
          <w:sz w:val="44"/>
        </w:rPr>
        <w:t>廊坊市第十五小学2023年部门预算信息公开情况说明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预算法》、《地方预决算公开操作规程》和《关于进一步推进预算公开工作的实施意见》规定，现将廊坊市第十五小学2023年部门预算公开如下：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w:t>
      </w:r>
      <w:bookmarkStart w:id="36" w:name="_GoBack"/>
      <w:bookmarkEnd w:id="36"/>
      <w:r>
        <w:t>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廊坊市第十五小学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按照预算管理有关规定，目前我区部门预算的编制实行综合预算管理，即全部收入和支出都反映在预算中。廊坊市第十五小学机关及所属事业单位的收支包含在部门预算中。</w:t>
      </w:r>
    </w:p>
    <w:p>
      <w:pPr>
        <w:pStyle w:val="23"/>
      </w:pPr>
      <w:r>
        <w:t>1、收入说明</w:t>
      </w:r>
    </w:p>
    <w:p>
      <w:pPr>
        <w:pStyle w:val="23"/>
      </w:pPr>
      <w:r>
        <w:t>反映本部门当年全部收入。2023年预算收入3161.04万元，其中：一般公共预算收入3161.04万元，基金预算收入0万元，财政专户核拨收入0万元，其他来源收入0万元，上年结转0万元。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第十五小学2023年度部门预算中支出预算的总体情况。2023年支出预算3161.04万元，其中：基本支出3129.05万元，包括人员经费3111.96万元和日常公用经费17.09万元；项目支出31.99万元，全部为本级支出，主要为生均经费等项目。</w:t>
      </w:r>
    </w:p>
    <w:p>
      <w:pPr>
        <w:pStyle w:val="23"/>
      </w:pPr>
      <w:r>
        <w:t>3、比上年增减情况</w:t>
      </w:r>
    </w:p>
    <w:p>
      <w:pPr>
        <w:pStyle w:val="23"/>
      </w:pPr>
      <w:r>
        <w:t>2023年预算收支安排3161.04万元，较2022年预算减少1165.09万元，其中：基本支出增加1850.76万元，增加原因主要为人员经费支出增加；项目支出减少3015.85万元，减少原因主要为减少装配式校舍支出及相应的教室装备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2023年，我部门运行经费共计安排17.09万元,主要用于办公区的日常维修、办公费用、办公用房水电费、办公用房取暖费、邮电费、差旅费、办公用房物业管理费、公务用车运行维护费等日常运行支出。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992"/>
        <w:gridCol w:w="1985"/>
        <w:gridCol w:w="3118"/>
        <w:gridCol w:w="3969"/>
        <w:gridCol w:w="968"/>
        <w:gridCol w:w="592"/>
        <w:gridCol w:w="992"/>
        <w:gridCol w:w="1490"/>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1" w:hRule="atLeast"/>
          <w:tblHeader/>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99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98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1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96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552"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49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992"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985"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11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969"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96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49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保障人数</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每未完成1人，扣减分值1%</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保障人数</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85</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人</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保障办公人数</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每增多5%，扣标准分值的5%。</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保障办公人数</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80</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人</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资金保障学生数量</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每未完成1人，扣减分值1%</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保障学生数</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4352</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人</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冀财教[2019]66号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教育教学活动开展次数</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每减少1次，减数量分值的10%。</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教育教学活动开展次数</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12</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次</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工资(福利)等发放精准性</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每未准确发放1笔，扣减分值5%</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工资福利等发放人员范围的精准性和发放数据的准确性</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100</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社会保障（公积金）缴纳的准确性</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每未准确缴纳1笔，扣减分值5%</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社会保障（公积金）缴纳数据的准确性</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100</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缴纳标准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生均公用经费使用的合规率</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每降低5%，扣标准分值的5%。</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生均公用经费使用符合文件中的相关规定</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100</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冀财教[2019]66号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教育教学活动考核合格率</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达到指标目标值得满分，达到80%目标值得权重分的50%，低于80%不得分。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教育教学活动考核合格率</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95</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工资(福利)发放及时性</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未及时发放1 次，扣减分值5%</w:t>
            </w:r>
          </w:p>
        </w:tc>
        <w:tc>
          <w:tcPr>
            <w:tcW w:w="3969"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工资福利等发放的时效情况</w:t>
            </w:r>
          </w:p>
        </w:tc>
        <w:tc>
          <w:tcPr>
            <w:tcW w:w="96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按规定时间发放</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社会保障（公积金）缴纳的及时性</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未及时缴纳1 次，扣减分值5%</w:t>
            </w:r>
          </w:p>
        </w:tc>
        <w:tc>
          <w:tcPr>
            <w:tcW w:w="3969"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社会保障（公积金）等缴纳的时效情况</w:t>
            </w:r>
          </w:p>
        </w:tc>
        <w:tc>
          <w:tcPr>
            <w:tcW w:w="96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按规定时间缴纳</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缴纳标准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经费保障及时性</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及时保障得满分，否则不得分。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及时保障各项日常办公需要</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及时保障</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教育教学活动开展及时性</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每出现1次未在规定时间内开展，扣10%权重分。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教育教学活动开展及时性</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按规定时间开展</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工资（福利）发放标准</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按规定执行得满分，否则不得分</w:t>
            </w:r>
          </w:p>
        </w:tc>
        <w:tc>
          <w:tcPr>
            <w:tcW w:w="3969"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按标准工资（福利）发放</w:t>
            </w:r>
          </w:p>
        </w:tc>
        <w:tc>
          <w:tcPr>
            <w:tcW w:w="96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按规定执行</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社会保障（公积金）等缴纳标准</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按规定缴纳得满分，否则不得分</w:t>
            </w:r>
          </w:p>
        </w:tc>
        <w:tc>
          <w:tcPr>
            <w:tcW w:w="3969"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按社会保障（公积金）等标准缴纳</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按标准缴纳</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缴纳标准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使用生均公用经费，用于保障学校正常运转的项目支出成本</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每超过一项规定标准扣标准分值的10%。</w:t>
            </w:r>
          </w:p>
        </w:tc>
        <w:tc>
          <w:tcPr>
            <w:tcW w:w="3969"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使用生均公用经费，用于保障学校正常运转的项目支出成本等于735元/生/年</w:t>
            </w:r>
          </w:p>
        </w:tc>
        <w:tc>
          <w:tcPr>
            <w:tcW w:w="96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tcPr>
          <w:p>
            <w:pPr>
              <w:jc w:val="right"/>
              <w:rPr>
                <w:rFonts w:ascii="方正书宋_GBK" w:eastAsia="方正书宋_GBK"/>
                <w:color w:val="000000"/>
                <w:sz w:val="21"/>
                <w:szCs w:val="21"/>
              </w:rPr>
            </w:pPr>
            <w:r>
              <w:rPr>
                <w:rFonts w:hint="eastAsia" w:ascii="方正书宋_GBK" w:eastAsia="方正书宋_GBK"/>
                <w:color w:val="000000"/>
                <w:sz w:val="21"/>
                <w:szCs w:val="21"/>
              </w:rPr>
              <w:t>735</w:t>
            </w:r>
          </w:p>
        </w:tc>
        <w:tc>
          <w:tcPr>
            <w:tcW w:w="992"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元/生/年</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冀财教[2019]66号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5"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教育教学活动成本</w:t>
            </w:r>
          </w:p>
        </w:tc>
        <w:tc>
          <w:tcPr>
            <w:tcW w:w="3118"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每超出成本1%，扣2.5%权重分。</w:t>
            </w:r>
          </w:p>
        </w:tc>
        <w:tc>
          <w:tcPr>
            <w:tcW w:w="3969" w:type="dxa"/>
            <w:shd w:val="clear" w:color="auto" w:fill="auto"/>
            <w:tcMar>
              <w:top w:w="15" w:type="dxa"/>
              <w:left w:w="15" w:type="dxa"/>
              <w:bottom w:w="0" w:type="dxa"/>
              <w:right w:w="15" w:type="dxa"/>
            </w:tcMar>
          </w:tcPr>
          <w:p>
            <w:pPr>
              <w:rPr>
                <w:rFonts w:ascii="方正书宋_GBK" w:eastAsia="方正书宋_GBK"/>
                <w:color w:val="000000"/>
                <w:sz w:val="21"/>
                <w:szCs w:val="21"/>
              </w:rPr>
            </w:pPr>
            <w:r>
              <w:rPr>
                <w:rFonts w:hint="eastAsia" w:ascii="方正书宋_GBK" w:eastAsia="方正书宋_GBK"/>
                <w:color w:val="000000"/>
                <w:sz w:val="21"/>
                <w:szCs w:val="21"/>
              </w:rPr>
              <w:t>开展教育教学活动每月成本</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right"/>
              <w:rPr>
                <w:rFonts w:ascii="方正书宋_GBK" w:eastAsia="方正书宋_GBK"/>
                <w:color w:val="000000"/>
                <w:sz w:val="21"/>
                <w:szCs w:val="21"/>
              </w:rPr>
            </w:pPr>
            <w:r>
              <w:rPr>
                <w:rFonts w:hint="eastAsia" w:ascii="方正书宋_GBK" w:eastAsia="方正书宋_GBK"/>
                <w:color w:val="000000"/>
                <w:sz w:val="21"/>
                <w:szCs w:val="21"/>
              </w:rPr>
              <w:t>15</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万元</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7"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加强工作人员归属感，保持干部队伍稳定</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保持相对稳定得满分，否则不得分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通过按时按标准发放工资福利等，进一步增强干部职工得归属感，保持职工队伍相对稳定，保障办公正常运转</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保持职工队伍相对稳定</w:t>
            </w:r>
          </w:p>
        </w:tc>
        <w:tc>
          <w:tcPr>
            <w:tcW w:w="1490"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保持教师队伍稳定性</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每减少受益教师1人，扣2.5%权重分。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有效保持教师队伍稳定性</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保持</w:t>
            </w:r>
          </w:p>
        </w:tc>
        <w:tc>
          <w:tcPr>
            <w:tcW w:w="149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缴纳标准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保障日常办公需要，维持单位正常运转</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每减少受益教师、学生1人，扣2.5%权重分。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保障日常办公需要，维持单位正常运转</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1"/>
                <w:szCs w:val="21"/>
              </w:rPr>
            </w:pPr>
            <w:r>
              <w:rPr>
                <w:rFonts w:hint="eastAsia" w:ascii="方正书宋_GBK" w:eastAsia="方正书宋_GBK"/>
                <w:color w:val="000000"/>
                <w:sz w:val="21"/>
                <w:szCs w:val="21"/>
              </w:rPr>
              <w:t>维持单位正常运转</w:t>
            </w:r>
          </w:p>
        </w:tc>
        <w:tc>
          <w:tcPr>
            <w:tcW w:w="149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冀财教[2019]66号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7"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保障学校正常教育教学活动开展</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达标得满分，基本达标得80%权重分，部分达标得60%权重分，不达标不得分。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有效保障学校正常教育教学活动开展</w:t>
            </w:r>
          </w:p>
        </w:tc>
        <w:tc>
          <w:tcPr>
            <w:tcW w:w="96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92"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保障</w:t>
            </w:r>
          </w:p>
        </w:tc>
        <w:tc>
          <w:tcPr>
            <w:tcW w:w="149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教职工满意度</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达到指标目标值得满分，每下降1%，扣权重分值的2.5%，低于60%不得分。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教职工满意度</w:t>
            </w:r>
          </w:p>
        </w:tc>
        <w:tc>
          <w:tcPr>
            <w:tcW w:w="96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49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5"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学生满意度</w:t>
            </w:r>
          </w:p>
        </w:tc>
        <w:tc>
          <w:tcPr>
            <w:tcW w:w="3118"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达到指标目标值得满分，每下降1%，扣权重分值的2.5%，低于60%不得分。</w:t>
            </w:r>
          </w:p>
        </w:tc>
        <w:tc>
          <w:tcPr>
            <w:tcW w:w="3969" w:type="dxa"/>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学生满意度</w:t>
            </w:r>
          </w:p>
        </w:tc>
        <w:tc>
          <w:tcPr>
            <w:tcW w:w="96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49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1.廊坊市第十五小学对2023年在校学生4352人，按照义务教育生均公用经费标准申请财政预算资金，通过合理、合规使用资金达到保证学校正常运转，改善办学条件，促进义务教育发展。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4352人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2023年，廊坊市第十五小学安排政府采购预算0.00万元。具体内容见下表。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5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6"/>
        <w:gridCol w:w="1012"/>
        <w:gridCol w:w="689"/>
        <w:gridCol w:w="1276"/>
        <w:gridCol w:w="709"/>
        <w:gridCol w:w="708"/>
        <w:gridCol w:w="851"/>
        <w:gridCol w:w="609"/>
        <w:gridCol w:w="964"/>
        <w:gridCol w:w="964"/>
        <w:gridCol w:w="1309"/>
        <w:gridCol w:w="851"/>
        <w:gridCol w:w="732"/>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41" w:type="dxa"/>
            <w:gridSpan w:val="7"/>
            <w:tcBorders>
              <w:top w:val="single" w:color="FFFFFF" w:sz="6" w:space="0"/>
              <w:left w:val="single" w:color="FFFFFF" w:sz="6" w:space="0"/>
              <w:right w:val="single" w:color="FFFFFF" w:sz="6" w:space="0"/>
            </w:tcBorders>
            <w:vAlign w:val="center"/>
          </w:tcPr>
          <w:p>
            <w:pPr>
              <w:pStyle w:val="14"/>
            </w:pPr>
            <w:r>
              <w:t>461廊坊市第十五小学</w:t>
            </w:r>
          </w:p>
        </w:tc>
        <w:tc>
          <w:tcPr>
            <w:tcW w:w="8321"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08" w:type="dxa"/>
            <w:gridSpan w:val="2"/>
            <w:vAlign w:val="center"/>
          </w:tcPr>
          <w:p>
            <w:pPr>
              <w:pStyle w:val="15"/>
            </w:pPr>
            <w:r>
              <w:t>政府采购项目来源</w:t>
            </w:r>
          </w:p>
        </w:tc>
        <w:tc>
          <w:tcPr>
            <w:tcW w:w="689" w:type="dxa"/>
            <w:vMerge w:val="restart"/>
            <w:vAlign w:val="center"/>
          </w:tcPr>
          <w:p>
            <w:pPr>
              <w:pStyle w:val="15"/>
            </w:pPr>
            <w:r>
              <w:t>采购物品名称</w:t>
            </w:r>
          </w:p>
        </w:tc>
        <w:tc>
          <w:tcPr>
            <w:tcW w:w="1276" w:type="dxa"/>
            <w:vMerge w:val="restart"/>
            <w:vAlign w:val="center"/>
          </w:tcPr>
          <w:p>
            <w:pPr>
              <w:pStyle w:val="15"/>
            </w:pPr>
            <w:r>
              <w:t>政府采购目录序号</w:t>
            </w:r>
          </w:p>
        </w:tc>
        <w:tc>
          <w:tcPr>
            <w:tcW w:w="709" w:type="dxa"/>
            <w:vMerge w:val="restart"/>
            <w:vAlign w:val="center"/>
          </w:tcPr>
          <w:p>
            <w:pPr>
              <w:pStyle w:val="15"/>
            </w:pPr>
            <w:r>
              <w:t>计量  单位</w:t>
            </w:r>
          </w:p>
        </w:tc>
        <w:tc>
          <w:tcPr>
            <w:tcW w:w="708" w:type="dxa"/>
            <w:vMerge w:val="restart"/>
            <w:vAlign w:val="center"/>
          </w:tcPr>
          <w:p>
            <w:pPr>
              <w:pStyle w:val="15"/>
            </w:pPr>
            <w:r>
              <w:t>数量</w:t>
            </w:r>
          </w:p>
        </w:tc>
        <w:tc>
          <w:tcPr>
            <w:tcW w:w="851" w:type="dxa"/>
            <w:vMerge w:val="restart"/>
            <w:vAlign w:val="center"/>
          </w:tcPr>
          <w:p>
            <w:pPr>
              <w:pStyle w:val="15"/>
            </w:pPr>
            <w:r>
              <w:t>单价</w:t>
            </w:r>
          </w:p>
        </w:tc>
        <w:tc>
          <w:tcPr>
            <w:tcW w:w="7357"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96" w:type="dxa"/>
            <w:vAlign w:val="center"/>
          </w:tcPr>
          <w:p>
            <w:pPr>
              <w:pStyle w:val="15"/>
            </w:pPr>
            <w:r>
              <w:t>项目名称</w:t>
            </w:r>
          </w:p>
        </w:tc>
        <w:tc>
          <w:tcPr>
            <w:tcW w:w="1012" w:type="dxa"/>
            <w:vAlign w:val="center"/>
          </w:tcPr>
          <w:p>
            <w:pPr>
              <w:pStyle w:val="15"/>
            </w:pPr>
            <w:r>
              <w:t>预算    资金</w:t>
            </w:r>
          </w:p>
        </w:tc>
        <w:tc>
          <w:tcPr>
            <w:tcW w:w="689" w:type="dxa"/>
            <w:vMerge w:val="continue"/>
          </w:tcPr>
          <w:p/>
        </w:tc>
        <w:tc>
          <w:tcPr>
            <w:tcW w:w="1276" w:type="dxa"/>
            <w:vMerge w:val="continue"/>
          </w:tcPr>
          <w:p/>
        </w:tc>
        <w:tc>
          <w:tcPr>
            <w:tcW w:w="709" w:type="dxa"/>
            <w:vMerge w:val="continue"/>
          </w:tcPr>
          <w:p/>
        </w:tc>
        <w:tc>
          <w:tcPr>
            <w:tcW w:w="708" w:type="dxa"/>
            <w:vMerge w:val="continue"/>
          </w:tcPr>
          <w:p/>
        </w:tc>
        <w:tc>
          <w:tcPr>
            <w:tcW w:w="851" w:type="dxa"/>
            <w:vMerge w:val="continue"/>
          </w:tcPr>
          <w:p/>
        </w:tc>
        <w:tc>
          <w:tcPr>
            <w:tcW w:w="609"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1309" w:type="dxa"/>
            <w:vAlign w:val="center"/>
          </w:tcPr>
          <w:p>
            <w:pPr>
              <w:pStyle w:val="15"/>
            </w:pPr>
            <w:r>
              <w:t>国有资本经营预算拨款</w:t>
            </w:r>
          </w:p>
        </w:tc>
        <w:tc>
          <w:tcPr>
            <w:tcW w:w="851" w:type="dxa"/>
            <w:vAlign w:val="center"/>
          </w:tcPr>
          <w:p>
            <w:pPr>
              <w:pStyle w:val="15"/>
            </w:pPr>
            <w:r>
              <w:t>财政专户核拨</w:t>
            </w:r>
          </w:p>
        </w:tc>
        <w:tc>
          <w:tcPr>
            <w:tcW w:w="732"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96" w:type="dxa"/>
            <w:vAlign w:val="center"/>
          </w:tcPr>
          <w:p>
            <w:pPr>
              <w:pStyle w:val="17"/>
            </w:pPr>
          </w:p>
        </w:tc>
        <w:tc>
          <w:tcPr>
            <w:tcW w:w="1012" w:type="dxa"/>
            <w:vAlign w:val="center"/>
          </w:tcPr>
          <w:p>
            <w:pPr>
              <w:pStyle w:val="16"/>
            </w:pPr>
          </w:p>
        </w:tc>
        <w:tc>
          <w:tcPr>
            <w:tcW w:w="689" w:type="dxa"/>
            <w:vAlign w:val="center"/>
          </w:tcPr>
          <w:p>
            <w:pPr>
              <w:pStyle w:val="17"/>
            </w:pPr>
          </w:p>
        </w:tc>
        <w:tc>
          <w:tcPr>
            <w:tcW w:w="1276" w:type="dxa"/>
            <w:vAlign w:val="center"/>
          </w:tcPr>
          <w:p>
            <w:pPr>
              <w:pStyle w:val="17"/>
            </w:pPr>
          </w:p>
        </w:tc>
        <w:tc>
          <w:tcPr>
            <w:tcW w:w="709" w:type="dxa"/>
            <w:vAlign w:val="center"/>
          </w:tcPr>
          <w:p>
            <w:pPr>
              <w:pStyle w:val="18"/>
            </w:pPr>
          </w:p>
        </w:tc>
        <w:tc>
          <w:tcPr>
            <w:tcW w:w="708" w:type="dxa"/>
            <w:vAlign w:val="center"/>
          </w:tcPr>
          <w:p>
            <w:pPr>
              <w:pStyle w:val="16"/>
            </w:pPr>
          </w:p>
        </w:tc>
        <w:tc>
          <w:tcPr>
            <w:tcW w:w="851" w:type="dxa"/>
            <w:vAlign w:val="center"/>
          </w:tcPr>
          <w:p>
            <w:pPr>
              <w:pStyle w:val="16"/>
            </w:pPr>
          </w:p>
        </w:tc>
        <w:tc>
          <w:tcPr>
            <w:tcW w:w="609" w:type="dxa"/>
            <w:vAlign w:val="center"/>
          </w:tcPr>
          <w:p>
            <w:pPr>
              <w:pStyle w:val="16"/>
            </w:pPr>
          </w:p>
        </w:tc>
        <w:tc>
          <w:tcPr>
            <w:tcW w:w="964" w:type="dxa"/>
            <w:vAlign w:val="center"/>
          </w:tcPr>
          <w:p>
            <w:pPr>
              <w:pStyle w:val="16"/>
            </w:pPr>
          </w:p>
        </w:tc>
        <w:tc>
          <w:tcPr>
            <w:tcW w:w="964" w:type="dxa"/>
            <w:vAlign w:val="center"/>
          </w:tcPr>
          <w:p>
            <w:pPr>
              <w:pStyle w:val="16"/>
            </w:pPr>
          </w:p>
        </w:tc>
        <w:tc>
          <w:tcPr>
            <w:tcW w:w="1309" w:type="dxa"/>
            <w:vAlign w:val="center"/>
          </w:tcPr>
          <w:p>
            <w:pPr>
              <w:pStyle w:val="16"/>
            </w:pPr>
          </w:p>
        </w:tc>
        <w:tc>
          <w:tcPr>
            <w:tcW w:w="851" w:type="dxa"/>
            <w:vAlign w:val="center"/>
          </w:tcPr>
          <w:p>
            <w:pPr>
              <w:pStyle w:val="16"/>
            </w:pPr>
          </w:p>
        </w:tc>
        <w:tc>
          <w:tcPr>
            <w:tcW w:w="732"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廊坊市第十五小学（含所属单位）上年末固定资产金额为1809.01万元（详见下表）。本年度拟购置固定资产总额为25.23万元，已按要求列入政府采购预算，详见政府采购预算表。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461廊坊市第十五小学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1809.01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2999.29</w:t>
            </w:r>
          </w:p>
        </w:tc>
        <w:tc>
          <w:tcPr>
            <w:tcW w:w="2835" w:type="dxa"/>
            <w:vAlign w:val="center"/>
          </w:tcPr>
          <w:p>
            <w:pPr>
              <w:pStyle w:val="16"/>
            </w:pPr>
            <w:r>
              <w:t>1180.79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434</w:t>
            </w:r>
          </w:p>
        </w:tc>
        <w:tc>
          <w:tcPr>
            <w:tcW w:w="2835" w:type="dxa"/>
            <w:vAlign w:val="center"/>
          </w:tcPr>
          <w:p>
            <w:pPr>
              <w:pStyle w:val="16"/>
            </w:pPr>
            <w:r>
              <w:t>628.22</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D22AC"/>
    <w:rsid w:val="00130DE2"/>
    <w:rsid w:val="001E5950"/>
    <w:rsid w:val="008418F1"/>
    <w:rsid w:val="00940A76"/>
    <w:rsid w:val="00A552F2"/>
    <w:rsid w:val="00AE659B"/>
    <w:rsid w:val="00B91931"/>
    <w:rsid w:val="00DA7262"/>
    <w:rsid w:val="00FD22AC"/>
    <w:rsid w:val="37BD1ADD"/>
    <w:rsid w:val="47BC74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qFormat/>
    <w:uiPriority w:val="99"/>
    <w:rPr>
      <w:rFonts w:eastAsia="Times New Roman"/>
      <w:sz w:val="18"/>
      <w:szCs w:val="18"/>
      <w:lang w:eastAsia="uk-UA"/>
    </w:rPr>
  </w:style>
  <w:style w:type="character" w:customStyle="1" w:styleId="35">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2023-03-13T11:08:20Z</dcterms:created>
  <dcterms:modified xsi:type="dcterms:W3CDTF">2023-03-13T03:08:20Z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2023-03-13T11:08:20Z</dcterms:created>
  <dcterms:modified xsi:type="dcterms:W3CDTF">2023-03-13T03:08:20Z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2023-03-13T11:08:20Z</dcterms:created>
  <dcterms:modified xsi:type="dcterms:W3CDTF">2023-03-13T03:08:20Z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2023-03-13T11:08:24Z</dcterms:created>
  <dcterms:modified xsi:type="dcterms:W3CDTF">2023-03-13T03:08:24Z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2023-03-13T11:08:23Z</dcterms:created>
  <dcterms:modified xsi:type="dcterms:W3CDTF">2023-03-13T03:08:23Z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2023-03-13T11:08:23Z</dcterms:created>
  <dcterms:modified xsi:type="dcterms:W3CDTF">2023-03-13T03:08:23Z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2023-03-13T11:08:21Z</dcterms:created>
  <dcterms:modified xsi:type="dcterms:W3CDTF">2023-03-13T03:08:21Z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5639B62-C381-41F8-81EC-443AFC0722B5}">
  <ds:schemaRefs/>
</ds:datastoreItem>
</file>

<file path=customXml/itemProps10.xml><?xml version="1.0" encoding="utf-8"?>
<ds:datastoreItem xmlns:ds="http://schemas.openxmlformats.org/officeDocument/2006/customXml" ds:itemID="{6C09E801-7C0A-4D96-A48F-FF1631575B3E}">
  <ds:schemaRefs/>
</ds:datastoreItem>
</file>

<file path=customXml/itemProps11.xml><?xml version="1.0" encoding="utf-8"?>
<ds:datastoreItem xmlns:ds="http://schemas.openxmlformats.org/officeDocument/2006/customXml" ds:itemID="{0CBF84D8-D7B9-4960-9891-35C6C16794D8}">
  <ds:schemaRefs/>
</ds:datastoreItem>
</file>

<file path=customXml/itemProps12.xml><?xml version="1.0" encoding="utf-8"?>
<ds:datastoreItem xmlns:ds="http://schemas.openxmlformats.org/officeDocument/2006/customXml" ds:itemID="{32FEB417-6AE0-43C4-847F-FCCFDB6528E6}">
  <ds:schemaRefs/>
</ds:datastoreItem>
</file>

<file path=customXml/itemProps13.xml><?xml version="1.0" encoding="utf-8"?>
<ds:datastoreItem xmlns:ds="http://schemas.openxmlformats.org/officeDocument/2006/customXml" ds:itemID="{90599478-2951-4CAE-B2A1-95856C21A2DC}">
  <ds:schemaRefs/>
</ds:datastoreItem>
</file>

<file path=customXml/itemProps14.xml><?xml version="1.0" encoding="utf-8"?>
<ds:datastoreItem xmlns:ds="http://schemas.openxmlformats.org/officeDocument/2006/customXml" ds:itemID="{7B202E90-50CC-4A94-A7E2-ABBB2582B277}">
  <ds:schemaRefs/>
</ds:datastoreItem>
</file>

<file path=customXml/itemProps2.xml><?xml version="1.0" encoding="utf-8"?>
<ds:datastoreItem xmlns:ds="http://schemas.openxmlformats.org/officeDocument/2006/customXml" ds:itemID="{2C98B3AC-14F2-4DAB-824C-6274EE83FA07}">
  <ds:schemaRefs/>
</ds:datastoreItem>
</file>

<file path=customXml/itemProps3.xml><?xml version="1.0" encoding="utf-8"?>
<ds:datastoreItem xmlns:ds="http://schemas.openxmlformats.org/officeDocument/2006/customXml" ds:itemID="{D33CFDE6-C4F1-4739-A997-A583EB0BB3E1}">
  <ds:schemaRefs/>
</ds:datastoreItem>
</file>

<file path=customXml/itemProps4.xml><?xml version="1.0" encoding="utf-8"?>
<ds:datastoreItem xmlns:ds="http://schemas.openxmlformats.org/officeDocument/2006/customXml" ds:itemID="{311FAE46-C31C-424B-9AD4-CE3AF62CED35}">
  <ds:schemaRefs/>
</ds:datastoreItem>
</file>

<file path=customXml/itemProps5.xml><?xml version="1.0" encoding="utf-8"?>
<ds:datastoreItem xmlns:ds="http://schemas.openxmlformats.org/officeDocument/2006/customXml" ds:itemID="{5818357D-BDB5-42D9-90FD-5900C1EF6FD4}">
  <ds:schemaRefs/>
</ds:datastoreItem>
</file>

<file path=customXml/itemProps6.xml><?xml version="1.0" encoding="utf-8"?>
<ds:datastoreItem xmlns:ds="http://schemas.openxmlformats.org/officeDocument/2006/customXml" ds:itemID="{C0885B78-6DF7-439C-9989-61ECC7D7B186}">
  <ds:schemaRefs/>
</ds:datastoreItem>
</file>

<file path=customXml/itemProps7.xml><?xml version="1.0" encoding="utf-8"?>
<ds:datastoreItem xmlns:ds="http://schemas.openxmlformats.org/officeDocument/2006/customXml" ds:itemID="{F2E2D168-E47F-4995-9CE4-53CEE70D7D33}">
  <ds:schemaRefs/>
</ds:datastoreItem>
</file>

<file path=customXml/itemProps8.xml><?xml version="1.0" encoding="utf-8"?>
<ds:datastoreItem xmlns:ds="http://schemas.openxmlformats.org/officeDocument/2006/customXml" ds:itemID="{8E9CEF48-B84F-4832-842A-973A69D04EC6}">
  <ds:schemaRefs/>
</ds:datastoreItem>
</file>

<file path=customXml/itemProps9.xml><?xml version="1.0" encoding="utf-8"?>
<ds:datastoreItem xmlns:ds="http://schemas.openxmlformats.org/officeDocument/2006/customXml" ds:itemID="{EBA204C1-55CC-4D12-B70D-7E5B3C0207B2}">
  <ds:schemaRefs/>
</ds:datastoreItem>
</file>

<file path=docProps/app.xml><?xml version="1.0" encoding="utf-8"?>
<Properties xmlns="http://schemas.openxmlformats.org/officeDocument/2006/extended-properties" xmlns:vt="http://schemas.openxmlformats.org/officeDocument/2006/docPropsVTypes">
  <Template>Normal</Template>
  <Pages>27</Pages>
  <Words>1677</Words>
  <Characters>9564</Characters>
  <Lines>79</Lines>
  <Paragraphs>22</Paragraphs>
  <TotalTime>6</TotalTime>
  <ScaleCrop>false</ScaleCrop>
  <LinksUpToDate>false</LinksUpToDate>
  <CharactersWithSpaces>11219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111</dc:creator>
  <cp:lastModifiedBy>Administrator</cp:lastModifiedBy>
  <dcterms:modified xsi:type="dcterms:W3CDTF">2024-01-10T08:53:50Z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6AAEC31135B64BBCB7A9E8A0004EA1C6</vt:lpwstr>
  </property>
</Properties>
</file>