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广阳区机关事业社会保险所</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广阳区机关事业社会保险所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numPr>
          <w:ilvl w:val="0"/>
          <w:numId w:val="1"/>
        </w:numPr>
        <w:spacing w:line="584" w:lineRule="exact"/>
        <w:ind w:firstLine="66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为全区机关事业单位参保人员提供相关服务。</w:t>
      </w:r>
    </w:p>
    <w:p>
      <w:pPr>
        <w:numPr>
          <w:ilvl w:val="0"/>
          <w:numId w:val="1"/>
        </w:num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收缴养老保险和发放退休费。</w:t>
      </w:r>
      <w:bookmarkStart w:id="3" w:name="_GoBack"/>
      <w:bookmarkEnd w:id="3"/>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101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320"/>
        <w:gridCol w:w="1090"/>
        <w:gridCol w:w="3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单位名称</w:t>
            </w:r>
          </w:p>
        </w:tc>
        <w:tc>
          <w:tcPr>
            <w:tcW w:w="1320" w:type="dxa"/>
            <w:vMerge w:val="restart"/>
            <w:shd w:val="clear" w:color="auto" w:fill="auto"/>
            <w:vAlign w:val="center"/>
          </w:tcPr>
          <w:p>
            <w:pPr>
              <w:spacing w:line="584"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单位性质</w:t>
            </w:r>
          </w:p>
        </w:tc>
        <w:tc>
          <w:tcPr>
            <w:tcW w:w="1090" w:type="dxa"/>
            <w:vMerge w:val="restart"/>
            <w:shd w:val="clear" w:color="auto" w:fill="auto"/>
            <w:vAlign w:val="center"/>
          </w:tcPr>
          <w:p>
            <w:pPr>
              <w:spacing w:line="584"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单位规格</w:t>
            </w:r>
          </w:p>
        </w:tc>
        <w:tc>
          <w:tcPr>
            <w:tcW w:w="3310" w:type="dxa"/>
            <w:vMerge w:val="restart"/>
            <w:shd w:val="clear" w:color="auto" w:fill="auto"/>
            <w:vAlign w:val="center"/>
          </w:tcPr>
          <w:p>
            <w:pPr>
              <w:spacing w:line="584"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443" w:type="dxa"/>
            <w:vMerge w:val="continue"/>
            <w:shd w:val="clear" w:color="auto" w:fill="auto"/>
            <w:vAlign w:val="center"/>
          </w:tcPr>
          <w:p>
            <w:pPr>
              <w:rPr>
                <w:sz w:val="21"/>
                <w:szCs w:val="21"/>
              </w:rPr>
            </w:pPr>
          </w:p>
        </w:tc>
        <w:tc>
          <w:tcPr>
            <w:tcW w:w="1320" w:type="dxa"/>
            <w:vMerge w:val="continue"/>
            <w:shd w:val="clear" w:color="auto" w:fill="auto"/>
            <w:vAlign w:val="center"/>
          </w:tcPr>
          <w:p>
            <w:pPr>
              <w:rPr>
                <w:sz w:val="21"/>
                <w:szCs w:val="21"/>
              </w:rPr>
            </w:pPr>
          </w:p>
        </w:tc>
        <w:tc>
          <w:tcPr>
            <w:tcW w:w="1090" w:type="dxa"/>
            <w:vMerge w:val="continue"/>
            <w:shd w:val="clear" w:color="auto" w:fill="auto"/>
            <w:vAlign w:val="center"/>
          </w:tcPr>
          <w:p>
            <w:pPr>
              <w:rPr>
                <w:sz w:val="21"/>
                <w:szCs w:val="21"/>
              </w:rPr>
            </w:pPr>
          </w:p>
        </w:tc>
        <w:tc>
          <w:tcPr>
            <w:tcW w:w="3310" w:type="dxa"/>
            <w:vMerge w:val="continue"/>
            <w:shd w:val="clear" w:color="auto" w:fill="auto"/>
            <w:vAlign w:val="center"/>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sz w:val="21"/>
                <w:szCs w:val="21"/>
              </w:rPr>
            </w:pPr>
            <w:r>
              <w:rPr>
                <w:rFonts w:ascii="Times New Roman" w:hAnsi="Times New Roman" w:eastAsia="仿宋_GB2312" w:cs="Times New Roman"/>
                <w:sz w:val="21"/>
                <w:szCs w:val="21"/>
              </w:rPr>
              <w:t>廊坊市</w:t>
            </w:r>
            <w:r>
              <w:rPr>
                <w:rFonts w:hint="eastAsia" w:ascii="Times New Roman" w:hAnsi="Times New Roman" w:eastAsia="仿宋_GB2312" w:cs="Times New Roman"/>
                <w:sz w:val="21"/>
                <w:szCs w:val="21"/>
                <w:lang w:eastAsia="zh-CN"/>
              </w:rPr>
              <w:t>广阳区机关事业社会保险所</w:t>
            </w:r>
          </w:p>
        </w:tc>
        <w:tc>
          <w:tcPr>
            <w:tcW w:w="1320" w:type="dxa"/>
            <w:shd w:val="clear" w:color="auto" w:fill="auto"/>
            <w:vAlign w:val="center"/>
          </w:tcPr>
          <w:p>
            <w:pPr>
              <w:spacing w:line="584" w:lineRule="exact"/>
              <w:jc w:val="center"/>
              <w:rPr>
                <w:rFonts w:hint="eastAsia" w:ascii="Times New Roman" w:hAnsi="Times New Roman" w:eastAsia="仿宋_GB2312" w:cs="Times New Roman"/>
                <w:b/>
                <w:sz w:val="21"/>
                <w:szCs w:val="21"/>
                <w:lang w:eastAsia="zh-CN"/>
              </w:rPr>
            </w:pPr>
            <w:r>
              <w:rPr>
                <w:rFonts w:hint="eastAsia" w:ascii="Times New Roman" w:hAnsi="Times New Roman" w:eastAsia="仿宋_GB2312" w:cs="Times New Roman"/>
                <w:b/>
                <w:sz w:val="21"/>
                <w:szCs w:val="21"/>
                <w:lang w:eastAsia="zh-CN"/>
              </w:rPr>
              <w:t>全额事业</w:t>
            </w:r>
          </w:p>
        </w:tc>
        <w:tc>
          <w:tcPr>
            <w:tcW w:w="1090" w:type="dxa"/>
            <w:shd w:val="clear" w:color="auto" w:fill="auto"/>
            <w:vAlign w:val="center"/>
          </w:tcPr>
          <w:p>
            <w:pPr>
              <w:spacing w:line="584" w:lineRule="exact"/>
              <w:jc w:val="center"/>
              <w:rPr>
                <w:rFonts w:hint="eastAsia" w:ascii="Times New Roman" w:hAnsi="Times New Roman" w:eastAsia="仿宋_GB2312" w:cs="Times New Roman"/>
                <w:b/>
                <w:sz w:val="21"/>
                <w:szCs w:val="21"/>
                <w:lang w:eastAsia="zh-CN"/>
              </w:rPr>
            </w:pPr>
            <w:r>
              <w:rPr>
                <w:rFonts w:hint="eastAsia" w:ascii="Times New Roman" w:hAnsi="Times New Roman" w:eastAsia="仿宋_GB2312" w:cs="Times New Roman"/>
                <w:b/>
                <w:sz w:val="21"/>
                <w:szCs w:val="21"/>
                <w:lang w:eastAsia="zh-CN"/>
              </w:rPr>
              <w:t>正股级</w:t>
            </w:r>
          </w:p>
        </w:tc>
        <w:tc>
          <w:tcPr>
            <w:tcW w:w="3310" w:type="dxa"/>
            <w:shd w:val="clear" w:color="auto" w:fill="auto"/>
            <w:vAlign w:val="center"/>
          </w:tcPr>
          <w:p>
            <w:pPr>
              <w:spacing w:line="584" w:lineRule="exact"/>
              <w:jc w:val="center"/>
              <w:rPr>
                <w:rFonts w:ascii="Times New Roman" w:hAnsi="Times New Roman" w:eastAsia="仿宋_GB2312" w:cs="Times New Roman"/>
                <w:b/>
                <w:sz w:val="21"/>
                <w:szCs w:val="21"/>
              </w:rPr>
            </w:pPr>
            <w:r>
              <w:rPr>
                <w:rFonts w:ascii="Times New Roman" w:hAnsi="Times New Roman" w:eastAsia="仿宋" w:cs="Times New Roman"/>
                <w:color w:val="000000" w:themeColor="text1"/>
                <w:sz w:val="21"/>
                <w:szCs w:val="21"/>
                <w14:textFill>
                  <w14:solidFill>
                    <w14:schemeClr w14:val="tx1"/>
                  </w14:solidFill>
                </w14:textFill>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区单位</w:t>
      </w:r>
      <w:r>
        <w:rPr>
          <w:rFonts w:ascii="Times New Roman" w:hAnsi="Times New Roman" w:eastAsia="仿宋_GB2312" w:cs="Times New Roman"/>
          <w:sz w:val="32"/>
          <w:szCs w:val="32"/>
        </w:rPr>
        <w:t>预算的编制实行综合预算制度，即全部收入和支出都反映在预算中。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keepNext w:val="0"/>
        <w:keepLines w:val="0"/>
        <w:pageBreakBefore w:val="0"/>
        <w:widowControl w:val="0"/>
        <w:kinsoku/>
        <w:wordWrap/>
        <w:overflowPunct/>
        <w:topLinePunct w:val="0"/>
        <w:autoSpaceDE/>
        <w:autoSpaceDN/>
        <w:bidi w:val="0"/>
        <w:adjustRightInd/>
        <w:snapToGrid/>
        <w:spacing w:line="584" w:lineRule="exact"/>
        <w:ind w:firstLine="641"/>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11498.09</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11498.09</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keepNext w:val="0"/>
        <w:keepLines w:val="0"/>
        <w:pageBreakBefore w:val="0"/>
        <w:widowControl w:val="0"/>
        <w:kinsoku/>
        <w:wordWrap/>
        <w:overflowPunct/>
        <w:topLinePunct w:val="0"/>
        <w:autoSpaceDE/>
        <w:autoSpaceDN/>
        <w:bidi w:val="0"/>
        <w:adjustRightInd/>
        <w:snapToGrid/>
        <w:spacing w:line="584" w:lineRule="exact"/>
        <w:ind w:firstLine="641"/>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广阳区机关事业社会保险所</w:t>
      </w:r>
      <w:r>
        <w:rPr>
          <w:rFonts w:hint="eastAsia" w:ascii="Times New Roman" w:hAnsi="Times New Roman" w:eastAsia="仿宋_GB2312" w:cs="Times New Roman"/>
          <w:sz w:val="32"/>
          <w:szCs w:val="32"/>
          <w:lang w:val="en-US" w:eastAsia="zh-CN"/>
        </w:rPr>
        <w:t>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11498.09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98.09</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93.32</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4.77</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11400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pStyle w:val="14"/>
        <w:keepNext w:val="0"/>
        <w:keepLines w:val="0"/>
        <w:pageBreakBefore w:val="0"/>
        <w:widowControl/>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11498.09</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lang w:val="en-US" w:eastAsia="zh-CN"/>
        </w:rPr>
        <w:t>2099.60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color w:val="auto"/>
          <w:sz w:val="32"/>
          <w:szCs w:val="32"/>
          <w:highlight w:val="none"/>
          <w:lang w:eastAsia="zh-CN"/>
        </w:rPr>
        <w:t>减少</w:t>
      </w:r>
      <w:r>
        <w:rPr>
          <w:rFonts w:hint="eastAsia" w:ascii="Times New Roman" w:hAnsi="Times New Roman" w:eastAsia="仿宋_GB2312" w:cs="Times New Roman"/>
          <w:color w:val="auto"/>
          <w:sz w:val="32"/>
          <w:szCs w:val="32"/>
          <w:highlight w:val="none"/>
          <w:lang w:val="en-US" w:eastAsia="zh-CN"/>
        </w:rPr>
        <w:t>0.4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工资福利</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lang w:val="en-US" w:eastAsia="zh-CN"/>
        </w:rPr>
        <w:t>2100</w:t>
      </w:r>
      <w:r>
        <w:rPr>
          <w:rFonts w:ascii="Times New Roman" w:hAnsi="Times New Roman" w:eastAsia="仿宋_GB2312" w:cs="Times New Roman"/>
          <w:sz w:val="32"/>
          <w:szCs w:val="32"/>
        </w:rPr>
        <w:t>万元，主要为</w:t>
      </w:r>
      <w:r>
        <w:rPr>
          <w:rFonts w:hint="eastAsia" w:ascii="仿宋" w:hAnsi="仿宋" w:eastAsia="仿宋" w:cs="仿宋"/>
          <w:sz w:val="32"/>
          <w:szCs w:val="32"/>
        </w:rPr>
        <w:t>机关事业单位职业年金单位缴费资金[区级]</w:t>
      </w:r>
      <w:r>
        <w:rPr>
          <w:rFonts w:ascii="Times New Roman" w:hAnsi="Times New Roman" w:eastAsia="仿宋_GB2312" w:cs="Times New Roman"/>
          <w:sz w:val="32"/>
          <w:szCs w:val="32"/>
        </w:rPr>
        <w:t>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lang w:eastAsia="zh-CN"/>
        </w:rPr>
        <w:t>、</w:t>
      </w:r>
      <w:r>
        <w:rPr>
          <w:rFonts w:ascii="Times New Roman" w:hAnsi="Times New Roman" w:eastAsia="黑体" w:cs="Times New Roman"/>
          <w:sz w:val="32"/>
          <w:szCs w:val="32"/>
        </w:rPr>
        <w:t>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hint="eastAsia" w:ascii="Times New Roman" w:hAnsi="Times New Roman" w:eastAsia="黑体" w:cs="Times New Roman"/>
          <w:sz w:val="32"/>
          <w:szCs w:val="32"/>
          <w:lang w:eastAsia="zh-CN"/>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4.77</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b/>
          <w:sz w:val="32"/>
          <w:szCs w:val="32"/>
        </w:rPr>
      </w:pPr>
      <w:r>
        <w:rPr>
          <w:rFonts w:ascii="Times New Roman" w:hAnsi="Times New Roman" w:eastAsia="黑体" w:cs="Times New Roman"/>
          <w:sz w:val="32"/>
          <w:szCs w:val="32"/>
        </w:rPr>
        <w:t>四、</w:t>
      </w:r>
      <w:r>
        <w:rPr>
          <w:rFonts w:ascii="Times New Roman" w:hAnsi="Times New Roman" w:eastAsia="仿宋_GB2312" w:cs="Times New Roman"/>
          <w:b/>
          <w:sz w:val="32"/>
          <w:szCs w:val="32"/>
        </w:rPr>
        <w:t>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color w:val="auto"/>
          <w:sz w:val="32"/>
          <w:szCs w:val="32"/>
          <w:highlight w:val="none"/>
        </w:rPr>
        <w:t>持平</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切实落实勤俭节约各项规定，压减公车运行经费支出。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切实落实勤俭节约各项规定，严格控制公务接待费支出。</w:t>
      </w:r>
      <w:r>
        <w:rPr>
          <w:rFonts w:ascii="Times New Roman" w:hAnsi="Times New Roman" w:eastAsia="仿宋_GB2312" w:cs="Times New Roman"/>
          <w:color w:val="auto"/>
          <w:sz w:val="32"/>
          <w:szCs w:val="32"/>
        </w:rPr>
        <w:t>与20</w:t>
      </w:r>
      <w:r>
        <w:rPr>
          <w:rFonts w:hint="eastAsia"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1年相比持平，无增减变化。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hint="eastAsia"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 w:hAnsi="仿宋" w:eastAsia="仿宋" w:cs="仿宋"/>
          <w:b/>
          <w:sz w:val="32"/>
          <w:szCs w:val="32"/>
          <w:lang w:eastAsia="zh-CN"/>
        </w:rPr>
      </w:pPr>
      <w:r>
        <w:rPr>
          <w:rFonts w:hint="eastAsia" w:ascii="仿宋" w:hAnsi="仿宋" w:eastAsia="仿宋" w:cs="仿宋"/>
          <w:sz w:val="32"/>
          <w:szCs w:val="32"/>
          <w:lang w:eastAsia="zh-CN"/>
        </w:rPr>
        <w:t>通过机关事业单位基本养老保险基金政策的实施</w:t>
      </w:r>
      <w:r>
        <w:rPr>
          <w:rFonts w:hint="eastAsia" w:ascii="仿宋" w:hAnsi="仿宋" w:eastAsia="仿宋" w:cs="仿宋"/>
          <w:sz w:val="32"/>
          <w:szCs w:val="32"/>
        </w:rPr>
        <w:t>，</w:t>
      </w:r>
      <w:r>
        <w:rPr>
          <w:rFonts w:hint="eastAsia" w:ascii="仿宋" w:hAnsi="仿宋" w:eastAsia="仿宋" w:cs="仿宋"/>
          <w:sz w:val="32"/>
          <w:szCs w:val="32"/>
          <w:lang w:eastAsia="zh-CN"/>
        </w:rPr>
        <w:t>有效持续推行机关事业单位退休金制度，保障</w:t>
      </w:r>
      <w:r>
        <w:rPr>
          <w:rFonts w:hint="eastAsia" w:ascii="仿宋" w:hAnsi="仿宋" w:eastAsia="仿宋" w:cs="仿宋"/>
          <w:sz w:val="32"/>
          <w:szCs w:val="32"/>
          <w:lang w:val="en-US" w:eastAsia="zh-CN"/>
        </w:rPr>
        <w:t>2022年度退休人员待遇性支出及时发放，实现当年度机关事业单位基本</w:t>
      </w:r>
      <w:r>
        <w:rPr>
          <w:rFonts w:hint="eastAsia" w:ascii="仿宋" w:hAnsi="仿宋" w:eastAsia="仿宋" w:cs="仿宋"/>
          <w:sz w:val="32"/>
          <w:szCs w:val="32"/>
          <w:lang w:eastAsia="zh-CN"/>
        </w:rPr>
        <w:t>养老保险收支平衡。</w:t>
      </w:r>
    </w:p>
    <w:p>
      <w:pPr>
        <w:numPr>
          <w:ilvl w:val="0"/>
          <w:numId w:val="2"/>
        </w:numPr>
        <w:spacing w:line="584" w:lineRule="exact"/>
        <w:ind w:firstLine="643" w:firstLineChars="200"/>
        <w:rPr>
          <w:rFonts w:hint="eastAsia" w:ascii="楷体_GB2312" w:eastAsia="楷体_GB2312" w:cs="Times New Roman"/>
          <w:b/>
          <w:sz w:val="32"/>
          <w:szCs w:val="32"/>
        </w:rPr>
      </w:pPr>
      <w:r>
        <w:rPr>
          <w:rFonts w:hint="eastAsia" w:ascii="楷体_GB2312" w:eastAsia="楷体_GB2312" w:cs="Times New Roman"/>
          <w:b/>
          <w:sz w:val="32"/>
          <w:szCs w:val="32"/>
        </w:rPr>
        <w:t>分项绩效目标</w:t>
      </w:r>
    </w:p>
    <w:p>
      <w:pPr>
        <w:keepNext w:val="0"/>
        <w:keepLines w:val="0"/>
        <w:pageBreakBefore w:val="0"/>
        <w:numPr>
          <w:ilvl w:val="0"/>
          <w:numId w:val="0"/>
        </w:numPr>
        <w:kinsoku/>
        <w:wordWrap/>
        <w:overflowPunct/>
        <w:topLinePunct w:val="0"/>
        <w:autoSpaceDE/>
        <w:autoSpaceDN/>
        <w:bidi w:val="0"/>
        <w:adjustRightInd/>
        <w:snapToGrid/>
        <w:spacing w:line="584" w:lineRule="exact"/>
        <w:ind w:firstLine="640" w:firstLineChars="200"/>
        <w:textAlignment w:val="auto"/>
        <w:rPr>
          <w:rFonts w:hint="eastAsia" w:ascii="仿宋" w:hAnsi="仿宋" w:eastAsia="仿宋" w:cs="仿宋"/>
          <w:b/>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机关事业单位基本养老保险基金补助资金[区级]</w:t>
      </w:r>
    </w:p>
    <w:p>
      <w:pPr>
        <w:pStyle w:val="14"/>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保障按时足额发放全区机关事业单位退休人员金。</w:t>
      </w:r>
    </w:p>
    <w:p>
      <w:pPr>
        <w:pStyle w:val="14"/>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保障2022年度全区退休人员养老金待遇水平。</w:t>
      </w:r>
    </w:p>
    <w:p>
      <w:pPr>
        <w:pStyle w:val="14"/>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保障全区机关事业单位退休人员达到满意，提升社会稳定。</w:t>
      </w:r>
    </w:p>
    <w:p>
      <w:pPr>
        <w:pStyle w:val="14"/>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机关事业单位职业年金单位缴费资金[区级]</w:t>
      </w:r>
    </w:p>
    <w:p>
      <w:pPr>
        <w:pStyle w:val="14"/>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保障582名“退休中人”；辞职辞退、在职调动及在职死亡人员职业年金补缴金额及时到位。</w:t>
      </w:r>
    </w:p>
    <w:p>
      <w:pPr>
        <w:pStyle w:val="14"/>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通过按时补缴，达到“退休中人”、辞职辞退、在职调动人员满意，为在职死亡人员一次性结清业务及时办理，提升社会稳定。</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有效保障完成职业年金虚账记实任务，跟进全省工作进度。</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 w:hAnsi="仿宋" w:eastAsia="仿宋" w:cs="仿宋"/>
          <w:sz w:val="32"/>
          <w:szCs w:val="32"/>
        </w:rPr>
        <w:sectPr>
          <w:pgSz w:w="16840" w:h="11900" w:orient="landscape"/>
          <w:pgMar w:top="1304" w:right="1984" w:bottom="1304" w:left="1134" w:header="720" w:footer="720" w:gutter="0"/>
          <w:pgNumType w:start="1"/>
          <w:cols w:space="720" w:num="1"/>
        </w:sectPr>
      </w:pPr>
      <w:r>
        <w:rPr>
          <w:rFonts w:hint="eastAsia" w:ascii="仿宋" w:hAnsi="仿宋" w:eastAsia="仿宋" w:cs="仿宋"/>
          <w:sz w:val="32"/>
          <w:szCs w:val="32"/>
          <w:lang w:eastAsia="zh-CN"/>
        </w:rPr>
        <w:t>加强基本养老保险费、职业年金征缴核定工作，严格做到足额征缴应交尽缴、无欠缴；</w:t>
      </w:r>
      <w:r>
        <w:rPr>
          <w:rFonts w:hint="eastAsia" w:ascii="仿宋" w:hAnsi="仿宋" w:eastAsia="仿宋" w:cs="仿宋"/>
          <w:sz w:val="32"/>
          <w:szCs w:val="32"/>
        </w:rPr>
        <w:t>严把政策审核关，加强退休手续的办理</w:t>
      </w:r>
      <w:r>
        <w:rPr>
          <w:rFonts w:hint="eastAsia" w:ascii="仿宋" w:hAnsi="仿宋" w:eastAsia="仿宋" w:cs="仿宋"/>
          <w:sz w:val="32"/>
          <w:szCs w:val="32"/>
          <w:lang w:eastAsia="zh-CN"/>
        </w:rPr>
        <w:t>和领取养老金协查认证工作，杜绝冒领养老金。</w:t>
      </w:r>
    </w:p>
    <w:p>
      <w:pPr>
        <w:overflowPunct w:val="0"/>
        <w:adjustRightInd w:val="0"/>
        <w:snapToGrid w:val="0"/>
        <w:spacing w:after="156" w:afterLines="50" w:line="580" w:lineRule="exact"/>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2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108"/>
        <w:gridCol w:w="870"/>
        <w:gridCol w:w="1590"/>
        <w:gridCol w:w="1890"/>
        <w:gridCol w:w="1695"/>
        <w:gridCol w:w="735"/>
        <w:gridCol w:w="975"/>
        <w:gridCol w:w="690"/>
        <w:gridCol w:w="3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10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7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59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89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69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400"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316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108" w:type="dxa"/>
            <w:vMerge w:val="continue"/>
            <w:tcBorders>
              <w:tl2br w:val="nil"/>
              <w:tr2bl w:val="nil"/>
            </w:tcBorders>
            <w:vAlign w:val="center"/>
          </w:tcPr>
          <w:p/>
        </w:tc>
        <w:tc>
          <w:tcPr>
            <w:tcW w:w="870" w:type="dxa"/>
            <w:vMerge w:val="continue"/>
            <w:tcBorders>
              <w:tl2br w:val="nil"/>
              <w:tr2bl w:val="nil"/>
            </w:tcBorders>
            <w:vAlign w:val="center"/>
          </w:tcPr>
          <w:p/>
        </w:tc>
        <w:tc>
          <w:tcPr>
            <w:tcW w:w="1590" w:type="dxa"/>
            <w:vMerge w:val="continue"/>
            <w:tcBorders>
              <w:tl2br w:val="nil"/>
              <w:tr2bl w:val="nil"/>
            </w:tcBorders>
            <w:vAlign w:val="center"/>
          </w:tcPr>
          <w:p/>
        </w:tc>
        <w:tc>
          <w:tcPr>
            <w:tcW w:w="1890" w:type="dxa"/>
            <w:vMerge w:val="continue"/>
            <w:tcBorders>
              <w:tl2br w:val="nil"/>
              <w:tr2bl w:val="nil"/>
            </w:tcBorders>
            <w:vAlign w:val="center"/>
          </w:tcPr>
          <w:p/>
        </w:tc>
        <w:tc>
          <w:tcPr>
            <w:tcW w:w="1695" w:type="dxa"/>
            <w:vMerge w:val="continue"/>
            <w:tcBorders>
              <w:tl2br w:val="nil"/>
              <w:tr2bl w:val="nil"/>
            </w:tcBorders>
            <w:vAlign w:val="center"/>
          </w:tcPr>
          <w:p/>
        </w:tc>
        <w:tc>
          <w:tcPr>
            <w:tcW w:w="735"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975"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69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3162"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108" w:type="dxa"/>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87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590" w:type="dxa"/>
            <w:tcBorders>
              <w:tl2br w:val="nil"/>
              <w:tr2bl w:val="nil"/>
            </w:tcBorders>
            <w:vAlign w:val="center"/>
          </w:tcPr>
          <w:p>
            <w:pPr>
              <w:widowControl/>
              <w:adjustRightInd w:val="0"/>
              <w:snapToGrid w:val="0"/>
              <w:rPr>
                <w:rFonts w:hint="eastAsia" w:ascii="仿宋" w:hAnsi="仿宋" w:eastAsia="仿宋" w:cs="仿宋"/>
                <w:lang w:eastAsia="zh-CN"/>
              </w:rPr>
            </w:pPr>
            <w:r>
              <w:rPr>
                <w:rFonts w:hint="eastAsia" w:ascii="仿宋" w:hAnsi="仿宋" w:eastAsia="仿宋" w:cs="仿宋"/>
              </w:rPr>
              <w:t>养老金</w:t>
            </w:r>
            <w:r>
              <w:rPr>
                <w:rFonts w:hint="eastAsia" w:ascii="仿宋" w:hAnsi="仿宋" w:eastAsia="仿宋" w:cs="仿宋"/>
                <w:lang w:eastAsia="zh-CN"/>
              </w:rPr>
              <w:t>、职业年金</w:t>
            </w:r>
            <w:r>
              <w:rPr>
                <w:rFonts w:hint="eastAsia" w:ascii="仿宋" w:hAnsi="仿宋" w:eastAsia="仿宋" w:cs="仿宋"/>
              </w:rPr>
              <w:t>发放人</w:t>
            </w:r>
            <w:r>
              <w:rPr>
                <w:rFonts w:hint="eastAsia" w:ascii="仿宋" w:hAnsi="仿宋" w:eastAsia="仿宋" w:cs="仿宋"/>
                <w:lang w:eastAsia="zh-CN"/>
              </w:rPr>
              <w:t>次</w:t>
            </w:r>
          </w:p>
        </w:tc>
        <w:tc>
          <w:tcPr>
            <w:tcW w:w="1890" w:type="dxa"/>
            <w:tcBorders>
              <w:tl2br w:val="nil"/>
              <w:tr2bl w:val="nil"/>
            </w:tcBorders>
            <w:vAlign w:val="center"/>
          </w:tcPr>
          <w:p>
            <w:pPr>
              <w:widowControl/>
              <w:adjustRightInd w:val="0"/>
              <w:snapToGrid w:val="0"/>
              <w:rPr>
                <w:rFonts w:hint="eastAsia" w:ascii="仿宋" w:hAnsi="仿宋" w:eastAsia="仿宋" w:cs="仿宋"/>
              </w:rPr>
            </w:pPr>
            <w:r>
              <w:rPr>
                <w:rFonts w:hint="eastAsia" w:ascii="仿宋" w:hAnsi="仿宋" w:eastAsia="仿宋" w:cs="仿宋"/>
                <w:szCs w:val="21"/>
              </w:rPr>
              <w:t>达到目标值得权重分的100%，每减少10人，扣权重分的1%。</w:t>
            </w:r>
          </w:p>
        </w:tc>
        <w:tc>
          <w:tcPr>
            <w:tcW w:w="1695" w:type="dxa"/>
            <w:tcBorders>
              <w:tl2br w:val="nil"/>
              <w:tr2bl w:val="nil"/>
            </w:tcBorders>
            <w:vAlign w:val="center"/>
          </w:tcPr>
          <w:p>
            <w:pPr>
              <w:widowControl/>
              <w:adjustRightInd w:val="0"/>
              <w:snapToGrid w:val="0"/>
              <w:rPr>
                <w:rFonts w:hint="eastAsia" w:ascii="仿宋" w:hAnsi="仿宋" w:eastAsia="仿宋" w:cs="仿宋"/>
                <w:lang w:eastAsia="zh-CN"/>
              </w:rPr>
            </w:pPr>
            <w:r>
              <w:rPr>
                <w:rFonts w:hint="eastAsia" w:ascii="仿宋" w:hAnsi="仿宋" w:eastAsia="仿宋" w:cs="仿宋"/>
              </w:rPr>
              <w:t>考察养老金</w:t>
            </w:r>
            <w:r>
              <w:rPr>
                <w:rFonts w:hint="eastAsia" w:ascii="仿宋" w:hAnsi="仿宋" w:eastAsia="仿宋" w:cs="仿宋"/>
                <w:lang w:eastAsia="zh-CN"/>
              </w:rPr>
              <w:t>、职业年金</w:t>
            </w:r>
            <w:r>
              <w:rPr>
                <w:rFonts w:hint="eastAsia" w:ascii="仿宋" w:hAnsi="仿宋" w:eastAsia="仿宋" w:cs="仿宋"/>
              </w:rPr>
              <w:t>发放人</w:t>
            </w:r>
            <w:r>
              <w:rPr>
                <w:rFonts w:hint="eastAsia" w:ascii="仿宋" w:hAnsi="仿宋" w:eastAsia="仿宋" w:cs="仿宋"/>
                <w:lang w:eastAsia="zh-CN"/>
              </w:rPr>
              <w:t>次</w:t>
            </w:r>
          </w:p>
        </w:tc>
        <w:tc>
          <w:tcPr>
            <w:tcW w:w="735" w:type="dxa"/>
            <w:tcBorders>
              <w:tl2br w:val="nil"/>
              <w:tr2bl w:val="nil"/>
            </w:tcBorders>
            <w:vAlign w:val="center"/>
          </w:tcPr>
          <w:p>
            <w:pPr>
              <w:widowControl/>
              <w:adjustRightInd w:val="0"/>
              <w:snapToGrid w:val="0"/>
              <w:jc w:val="center"/>
              <w:rPr>
                <w:rFonts w:hint="eastAsia" w:ascii="仿宋" w:hAnsi="仿宋" w:eastAsia="仿宋" w:cs="仿宋"/>
              </w:rPr>
            </w:pPr>
            <w:r>
              <w:rPr>
                <w:rFonts w:hint="eastAsia" w:ascii="仿宋" w:hAnsi="仿宋" w:eastAsia="仿宋" w:cs="仿宋"/>
              </w:rPr>
              <w:t>≥</w:t>
            </w:r>
          </w:p>
        </w:tc>
        <w:tc>
          <w:tcPr>
            <w:tcW w:w="975" w:type="dxa"/>
            <w:tcBorders>
              <w:tl2br w:val="nil"/>
              <w:tr2bl w:val="nil"/>
            </w:tcBorders>
            <w:vAlign w:val="center"/>
          </w:tcPr>
          <w:p>
            <w:pPr>
              <w:widowControl/>
              <w:adjustRightInd w:val="0"/>
              <w:snapToGrid w:val="0"/>
              <w:jc w:val="center"/>
              <w:rPr>
                <w:rFonts w:hint="eastAsia" w:ascii="仿宋" w:hAnsi="仿宋" w:eastAsia="仿宋" w:cs="仿宋"/>
                <w:lang w:val="en-US" w:eastAsia="zh-CN"/>
              </w:rPr>
            </w:pPr>
            <w:r>
              <w:rPr>
                <w:rFonts w:hint="eastAsia" w:ascii="仿宋" w:hAnsi="仿宋" w:eastAsia="仿宋" w:cs="仿宋"/>
                <w:lang w:val="en-US" w:eastAsia="zh-CN"/>
              </w:rPr>
              <w:t>40000</w:t>
            </w:r>
          </w:p>
        </w:tc>
        <w:tc>
          <w:tcPr>
            <w:tcW w:w="690" w:type="dxa"/>
            <w:tcBorders>
              <w:tl2br w:val="nil"/>
              <w:tr2bl w:val="nil"/>
            </w:tcBorders>
            <w:vAlign w:val="center"/>
          </w:tcPr>
          <w:p>
            <w:pPr>
              <w:widowControl/>
              <w:adjustRightInd w:val="0"/>
              <w:snapToGrid w:val="0"/>
              <w:jc w:val="center"/>
              <w:rPr>
                <w:rFonts w:hint="eastAsia" w:ascii="仿宋" w:hAnsi="仿宋" w:eastAsia="仿宋" w:cs="仿宋"/>
                <w:lang w:eastAsia="zh-CN"/>
              </w:rPr>
            </w:pPr>
            <w:r>
              <w:rPr>
                <w:rFonts w:hint="eastAsia" w:ascii="仿宋" w:hAnsi="仿宋" w:eastAsia="仿宋" w:cs="仿宋"/>
                <w:lang w:eastAsia="zh-CN"/>
              </w:rPr>
              <w:t>人次</w:t>
            </w:r>
          </w:p>
        </w:tc>
        <w:tc>
          <w:tcPr>
            <w:tcW w:w="3162" w:type="dxa"/>
            <w:tcBorders>
              <w:tl2br w:val="nil"/>
              <w:tr2bl w:val="nil"/>
            </w:tcBorders>
            <w:vAlign w:val="center"/>
          </w:tcPr>
          <w:p>
            <w:pPr>
              <w:widowControl/>
              <w:adjustRightInd w:val="0"/>
              <w:snapToGrid w:val="0"/>
              <w:rPr>
                <w:rFonts w:hint="eastAsia" w:ascii="仿宋" w:hAnsi="仿宋" w:eastAsia="仿宋" w:cs="仿宋"/>
                <w:lang w:eastAsia="zh-CN"/>
              </w:rPr>
            </w:pPr>
            <w:r>
              <w:rPr>
                <w:rFonts w:hint="eastAsia" w:ascii="仿宋" w:hAnsi="仿宋" w:eastAsia="仿宋" w:cs="仿宋"/>
              </w:rPr>
              <w:t>根据廊政办字[2019]30号、冀政发[2015]43号</w:t>
            </w:r>
            <w:r>
              <w:rPr>
                <w:rFonts w:hint="eastAsia" w:ascii="仿宋" w:hAnsi="仿宋" w:eastAsia="仿宋" w:cs="仿宋"/>
                <w:lang w:eastAsia="zh-CN"/>
              </w:rPr>
              <w:t>、</w:t>
            </w:r>
            <w:r>
              <w:rPr>
                <w:rFonts w:hint="eastAsia" w:ascii="仿宋" w:hAnsi="仿宋" w:eastAsia="仿宋" w:cs="仿宋"/>
              </w:rPr>
              <w:t>根据《河北省机关事业单 位职业年金实施意见》 （冀政办字[2017]15号）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08" w:type="dxa"/>
            <w:vMerge w:val="continue"/>
            <w:tcBorders>
              <w:tl2br w:val="nil"/>
              <w:tr2bl w:val="nil"/>
            </w:tcBorders>
            <w:vAlign w:val="center"/>
          </w:tcPr>
          <w:p/>
        </w:tc>
        <w:tc>
          <w:tcPr>
            <w:tcW w:w="87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590" w:type="dxa"/>
            <w:tcBorders>
              <w:tl2br w:val="nil"/>
              <w:tr2bl w:val="nil"/>
            </w:tcBorders>
            <w:vAlign w:val="center"/>
          </w:tcPr>
          <w:p>
            <w:pPr>
              <w:widowControl/>
              <w:adjustRightInd w:val="0"/>
              <w:snapToGrid w:val="0"/>
              <w:rPr>
                <w:rFonts w:hint="eastAsia" w:ascii="仿宋" w:hAnsi="仿宋" w:eastAsia="仿宋" w:cs="仿宋"/>
              </w:rPr>
            </w:pPr>
            <w:r>
              <w:rPr>
                <w:rFonts w:hint="eastAsia" w:ascii="仿宋" w:hAnsi="仿宋" w:eastAsia="仿宋" w:cs="仿宋"/>
              </w:rPr>
              <w:t>养老金</w:t>
            </w:r>
            <w:r>
              <w:rPr>
                <w:rFonts w:hint="eastAsia" w:ascii="仿宋" w:hAnsi="仿宋" w:eastAsia="仿宋" w:cs="仿宋"/>
                <w:lang w:eastAsia="zh-CN"/>
              </w:rPr>
              <w:t>、职业年金</w:t>
            </w:r>
            <w:r>
              <w:rPr>
                <w:rFonts w:hint="eastAsia" w:ascii="仿宋" w:hAnsi="仿宋" w:eastAsia="仿宋" w:cs="仿宋"/>
              </w:rPr>
              <w:t>发放达标率</w:t>
            </w:r>
          </w:p>
        </w:tc>
        <w:tc>
          <w:tcPr>
            <w:tcW w:w="1890" w:type="dxa"/>
            <w:tcBorders>
              <w:tl2br w:val="nil"/>
              <w:tr2bl w:val="nil"/>
            </w:tcBorders>
            <w:vAlign w:val="center"/>
          </w:tcPr>
          <w:p>
            <w:pPr>
              <w:widowControl/>
              <w:adjustRightInd w:val="0"/>
              <w:snapToGrid w:val="0"/>
              <w:rPr>
                <w:rFonts w:hint="eastAsia" w:ascii="仿宋" w:hAnsi="仿宋" w:eastAsia="仿宋" w:cs="仿宋"/>
              </w:rPr>
            </w:pPr>
            <w:r>
              <w:rPr>
                <w:rFonts w:hint="eastAsia" w:ascii="仿宋" w:hAnsi="仿宋" w:eastAsia="仿宋" w:cs="仿宋"/>
                <w:szCs w:val="21"/>
              </w:rPr>
              <w:t>达到目标值得权重分的100%，每降低1%，扣权重分的1%。</w:t>
            </w:r>
          </w:p>
        </w:tc>
        <w:tc>
          <w:tcPr>
            <w:tcW w:w="1695" w:type="dxa"/>
            <w:tcBorders>
              <w:tl2br w:val="nil"/>
              <w:tr2bl w:val="nil"/>
            </w:tcBorders>
            <w:vAlign w:val="center"/>
          </w:tcPr>
          <w:p>
            <w:pPr>
              <w:widowControl/>
              <w:adjustRightInd w:val="0"/>
              <w:snapToGrid w:val="0"/>
              <w:rPr>
                <w:rFonts w:hint="eastAsia" w:ascii="仿宋" w:hAnsi="仿宋" w:eastAsia="仿宋" w:cs="仿宋"/>
              </w:rPr>
            </w:pPr>
            <w:r>
              <w:rPr>
                <w:rFonts w:hint="eastAsia" w:ascii="仿宋" w:hAnsi="仿宋" w:eastAsia="仿宋" w:cs="仿宋"/>
              </w:rPr>
              <w:t>养老金</w:t>
            </w:r>
            <w:r>
              <w:rPr>
                <w:rFonts w:hint="eastAsia" w:ascii="仿宋" w:hAnsi="仿宋" w:eastAsia="仿宋" w:cs="仿宋"/>
                <w:lang w:eastAsia="zh-CN"/>
              </w:rPr>
              <w:t>、职业年金</w:t>
            </w:r>
            <w:r>
              <w:rPr>
                <w:rFonts w:hint="eastAsia" w:ascii="仿宋" w:hAnsi="仿宋" w:eastAsia="仿宋" w:cs="仿宋"/>
              </w:rPr>
              <w:t>实发金额与应发金额的比率</w:t>
            </w:r>
          </w:p>
        </w:tc>
        <w:tc>
          <w:tcPr>
            <w:tcW w:w="735" w:type="dxa"/>
            <w:tcBorders>
              <w:tl2br w:val="nil"/>
              <w:tr2bl w:val="nil"/>
            </w:tcBorders>
            <w:vAlign w:val="center"/>
          </w:tcPr>
          <w:p>
            <w:pPr>
              <w:widowControl/>
              <w:adjustRightInd w:val="0"/>
              <w:snapToGrid w:val="0"/>
              <w:jc w:val="center"/>
              <w:rPr>
                <w:rFonts w:hint="eastAsia" w:ascii="仿宋" w:hAnsi="仿宋" w:eastAsia="仿宋" w:cs="仿宋"/>
              </w:rPr>
            </w:pPr>
            <w:r>
              <w:rPr>
                <w:rFonts w:hint="eastAsia" w:ascii="仿宋" w:hAnsi="仿宋" w:eastAsia="仿宋" w:cs="仿宋"/>
                <w:szCs w:val="21"/>
              </w:rPr>
              <w:t>=</w:t>
            </w:r>
          </w:p>
        </w:tc>
        <w:tc>
          <w:tcPr>
            <w:tcW w:w="975" w:type="dxa"/>
            <w:tcBorders>
              <w:tl2br w:val="nil"/>
              <w:tr2bl w:val="nil"/>
            </w:tcBorders>
            <w:vAlign w:val="center"/>
          </w:tcPr>
          <w:p>
            <w:pPr>
              <w:widowControl/>
              <w:adjustRightInd w:val="0"/>
              <w:snapToGrid w:val="0"/>
              <w:jc w:val="center"/>
              <w:rPr>
                <w:rFonts w:hint="eastAsia" w:ascii="仿宋" w:hAnsi="仿宋" w:eastAsia="仿宋" w:cs="仿宋"/>
                <w:lang w:val="en-US" w:eastAsia="zh-CN"/>
              </w:rPr>
            </w:pPr>
            <w:r>
              <w:rPr>
                <w:rFonts w:hint="eastAsia" w:ascii="仿宋" w:hAnsi="仿宋" w:eastAsia="仿宋" w:cs="仿宋"/>
                <w:lang w:val="en-US" w:eastAsia="zh-CN"/>
              </w:rPr>
              <w:t>100</w:t>
            </w:r>
          </w:p>
        </w:tc>
        <w:tc>
          <w:tcPr>
            <w:tcW w:w="690" w:type="dxa"/>
            <w:tcBorders>
              <w:tl2br w:val="nil"/>
              <w:tr2bl w:val="nil"/>
            </w:tcBorders>
            <w:vAlign w:val="center"/>
          </w:tcPr>
          <w:p>
            <w:pPr>
              <w:widowControl/>
              <w:adjustRightInd w:val="0"/>
              <w:snapToGrid w:val="0"/>
              <w:jc w:val="center"/>
              <w:rPr>
                <w:rFonts w:hint="eastAsia" w:ascii="仿宋" w:hAnsi="仿宋" w:eastAsia="仿宋" w:cs="仿宋"/>
              </w:rPr>
            </w:pPr>
            <w:r>
              <w:rPr>
                <w:rFonts w:hint="eastAsia" w:ascii="仿宋" w:hAnsi="仿宋" w:eastAsia="仿宋" w:cs="仿宋"/>
              </w:rPr>
              <w:t>%</w:t>
            </w:r>
          </w:p>
        </w:tc>
        <w:tc>
          <w:tcPr>
            <w:tcW w:w="3162" w:type="dxa"/>
            <w:tcBorders>
              <w:tl2br w:val="nil"/>
              <w:tr2bl w:val="nil"/>
            </w:tcBorders>
            <w:vAlign w:val="center"/>
          </w:tcPr>
          <w:p>
            <w:pPr>
              <w:widowControl/>
              <w:adjustRightInd w:val="0"/>
              <w:snapToGrid w:val="0"/>
              <w:rPr>
                <w:rFonts w:hint="eastAsia" w:ascii="仿宋" w:hAnsi="仿宋" w:eastAsia="仿宋" w:cs="仿宋"/>
              </w:rPr>
            </w:pPr>
            <w:r>
              <w:rPr>
                <w:rFonts w:hint="eastAsia" w:ascii="仿宋" w:hAnsi="仿宋" w:eastAsia="仿宋" w:cs="仿宋"/>
              </w:rPr>
              <w:t>根据廊政办字[2019]30号、冀政发[2015]43号</w:t>
            </w:r>
            <w:r>
              <w:rPr>
                <w:rFonts w:hint="eastAsia" w:ascii="仿宋" w:hAnsi="仿宋" w:eastAsia="仿宋" w:cs="仿宋"/>
                <w:lang w:eastAsia="zh-CN"/>
              </w:rPr>
              <w:t>、</w:t>
            </w:r>
            <w:r>
              <w:rPr>
                <w:rFonts w:hint="eastAsia" w:ascii="仿宋" w:hAnsi="仿宋" w:eastAsia="仿宋" w:cs="仿宋"/>
              </w:rPr>
              <w:t>根据《河北省机关事业单 位职业年金实施意见》 （冀政办字[2017]15号）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108" w:type="dxa"/>
            <w:vMerge w:val="continue"/>
            <w:tcBorders>
              <w:tl2br w:val="nil"/>
              <w:tr2bl w:val="nil"/>
            </w:tcBorders>
            <w:vAlign w:val="center"/>
          </w:tcPr>
          <w:p/>
        </w:tc>
        <w:tc>
          <w:tcPr>
            <w:tcW w:w="87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590" w:type="dxa"/>
            <w:tcBorders>
              <w:tl2br w:val="nil"/>
              <w:tr2bl w:val="nil"/>
            </w:tcBorders>
            <w:vAlign w:val="center"/>
          </w:tcPr>
          <w:p>
            <w:pPr>
              <w:widowControl/>
              <w:adjustRightInd w:val="0"/>
              <w:snapToGrid w:val="0"/>
              <w:rPr>
                <w:rFonts w:hint="eastAsia" w:ascii="仿宋" w:hAnsi="仿宋" w:eastAsia="仿宋" w:cs="仿宋"/>
              </w:rPr>
            </w:pPr>
            <w:r>
              <w:rPr>
                <w:rFonts w:hint="eastAsia" w:ascii="仿宋" w:hAnsi="仿宋" w:eastAsia="仿宋" w:cs="仿宋"/>
              </w:rPr>
              <w:t>养老金发放</w:t>
            </w:r>
            <w:r>
              <w:rPr>
                <w:rFonts w:hint="eastAsia" w:ascii="仿宋" w:hAnsi="仿宋" w:eastAsia="仿宋" w:cs="仿宋"/>
                <w:lang w:eastAsia="zh-CN"/>
              </w:rPr>
              <w:t>、职业年金补缴</w:t>
            </w:r>
            <w:r>
              <w:rPr>
                <w:rFonts w:hint="eastAsia" w:ascii="仿宋" w:hAnsi="仿宋" w:eastAsia="仿宋" w:cs="仿宋"/>
              </w:rPr>
              <w:t>及时率</w:t>
            </w:r>
          </w:p>
        </w:tc>
        <w:tc>
          <w:tcPr>
            <w:tcW w:w="1890" w:type="dxa"/>
            <w:tcBorders>
              <w:tl2br w:val="nil"/>
              <w:tr2bl w:val="nil"/>
            </w:tcBorders>
            <w:vAlign w:val="center"/>
          </w:tcPr>
          <w:p>
            <w:pPr>
              <w:widowControl/>
              <w:adjustRightInd w:val="0"/>
              <w:snapToGrid w:val="0"/>
              <w:rPr>
                <w:rFonts w:hint="eastAsia" w:ascii="仿宋" w:hAnsi="仿宋" w:eastAsia="仿宋" w:cs="仿宋"/>
              </w:rPr>
            </w:pPr>
            <w:r>
              <w:rPr>
                <w:rFonts w:hint="eastAsia" w:ascii="仿宋" w:hAnsi="仿宋" w:eastAsia="仿宋" w:cs="仿宋"/>
                <w:szCs w:val="21"/>
              </w:rPr>
              <w:t>达到目标值得权重分的100%，每降低1%，扣权重分的1%。</w:t>
            </w:r>
          </w:p>
        </w:tc>
        <w:tc>
          <w:tcPr>
            <w:tcW w:w="1695" w:type="dxa"/>
            <w:tcBorders>
              <w:tl2br w:val="nil"/>
              <w:tr2bl w:val="nil"/>
            </w:tcBorders>
            <w:vAlign w:val="center"/>
          </w:tcPr>
          <w:p>
            <w:pPr>
              <w:widowControl/>
              <w:adjustRightInd w:val="0"/>
              <w:snapToGrid w:val="0"/>
              <w:rPr>
                <w:rFonts w:hint="eastAsia" w:ascii="仿宋" w:hAnsi="仿宋" w:eastAsia="仿宋" w:cs="仿宋"/>
                <w:lang w:eastAsia="zh-CN"/>
              </w:rPr>
            </w:pPr>
            <w:r>
              <w:rPr>
                <w:rFonts w:hint="eastAsia" w:ascii="仿宋" w:hAnsi="仿宋" w:eastAsia="仿宋" w:cs="仿宋"/>
              </w:rPr>
              <w:t>每月1-5号发放养老金</w:t>
            </w:r>
            <w:r>
              <w:rPr>
                <w:rFonts w:hint="eastAsia" w:ascii="仿宋" w:hAnsi="仿宋" w:eastAsia="仿宋" w:cs="仿宋"/>
                <w:lang w:eastAsia="zh-CN"/>
              </w:rPr>
              <w:t>、按照计划时间补缴职业年金</w:t>
            </w:r>
          </w:p>
        </w:tc>
        <w:tc>
          <w:tcPr>
            <w:tcW w:w="735" w:type="dxa"/>
            <w:tcBorders>
              <w:tl2br w:val="nil"/>
              <w:tr2bl w:val="nil"/>
            </w:tcBorders>
            <w:vAlign w:val="center"/>
          </w:tcPr>
          <w:p>
            <w:pPr>
              <w:widowControl/>
              <w:adjustRightInd w:val="0"/>
              <w:snapToGrid w:val="0"/>
              <w:jc w:val="center"/>
              <w:rPr>
                <w:rFonts w:hint="eastAsia" w:ascii="仿宋" w:hAnsi="仿宋" w:eastAsia="仿宋" w:cs="仿宋"/>
              </w:rPr>
            </w:pPr>
          </w:p>
        </w:tc>
        <w:tc>
          <w:tcPr>
            <w:tcW w:w="975" w:type="dxa"/>
            <w:tcBorders>
              <w:tl2br w:val="nil"/>
              <w:tr2bl w:val="nil"/>
            </w:tcBorders>
            <w:vAlign w:val="center"/>
          </w:tcPr>
          <w:p>
            <w:pPr>
              <w:widowControl/>
              <w:adjustRightInd w:val="0"/>
              <w:snapToGrid w:val="0"/>
              <w:jc w:val="center"/>
              <w:rPr>
                <w:rFonts w:hint="eastAsia" w:ascii="仿宋" w:hAnsi="仿宋" w:eastAsia="仿宋" w:cs="仿宋"/>
                <w:lang w:eastAsia="zh-CN"/>
              </w:rPr>
            </w:pPr>
            <w:r>
              <w:rPr>
                <w:rFonts w:hint="eastAsia" w:ascii="仿宋" w:hAnsi="仿宋" w:eastAsia="仿宋" w:cs="仿宋"/>
                <w:lang w:eastAsia="zh-CN"/>
              </w:rPr>
              <w:t>及时</w:t>
            </w:r>
          </w:p>
        </w:tc>
        <w:tc>
          <w:tcPr>
            <w:tcW w:w="690" w:type="dxa"/>
            <w:tcBorders>
              <w:tl2br w:val="nil"/>
              <w:tr2bl w:val="nil"/>
            </w:tcBorders>
            <w:vAlign w:val="center"/>
          </w:tcPr>
          <w:p>
            <w:pPr>
              <w:widowControl/>
              <w:adjustRightInd w:val="0"/>
              <w:snapToGrid w:val="0"/>
              <w:jc w:val="center"/>
              <w:rPr>
                <w:rFonts w:hint="eastAsia" w:ascii="仿宋" w:hAnsi="仿宋" w:eastAsia="仿宋" w:cs="仿宋"/>
              </w:rPr>
            </w:pPr>
          </w:p>
        </w:tc>
        <w:tc>
          <w:tcPr>
            <w:tcW w:w="3162" w:type="dxa"/>
            <w:tcBorders>
              <w:tl2br w:val="nil"/>
              <w:tr2bl w:val="nil"/>
            </w:tcBorders>
            <w:vAlign w:val="center"/>
          </w:tcPr>
          <w:p>
            <w:pPr>
              <w:widowControl/>
              <w:adjustRightInd w:val="0"/>
              <w:snapToGrid w:val="0"/>
              <w:rPr>
                <w:rFonts w:hint="eastAsia" w:ascii="仿宋" w:hAnsi="仿宋" w:eastAsia="仿宋" w:cs="仿宋"/>
                <w:lang w:eastAsia="zh-CN"/>
              </w:rPr>
            </w:pPr>
            <w:r>
              <w:rPr>
                <w:rFonts w:hint="eastAsia" w:ascii="仿宋" w:hAnsi="仿宋" w:eastAsia="仿宋" w:cs="仿宋"/>
                <w:lang w:eastAsia="zh-CN"/>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08" w:type="dxa"/>
            <w:vMerge w:val="continue"/>
            <w:tcBorders>
              <w:tl2br w:val="nil"/>
              <w:tr2bl w:val="nil"/>
            </w:tcBorders>
            <w:vAlign w:val="center"/>
          </w:tcPr>
          <w:p/>
        </w:tc>
        <w:tc>
          <w:tcPr>
            <w:tcW w:w="87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590" w:type="dxa"/>
            <w:tcBorders>
              <w:tl2br w:val="nil"/>
              <w:tr2bl w:val="nil"/>
            </w:tcBorders>
            <w:vAlign w:val="center"/>
          </w:tcPr>
          <w:p>
            <w:pPr>
              <w:widowControl/>
              <w:adjustRightInd w:val="0"/>
              <w:snapToGrid w:val="0"/>
              <w:rPr>
                <w:rFonts w:hint="eastAsia" w:ascii="仿宋" w:hAnsi="仿宋" w:eastAsia="仿宋" w:cs="仿宋"/>
                <w:lang w:eastAsia="zh-CN"/>
              </w:rPr>
            </w:pPr>
            <w:r>
              <w:rPr>
                <w:rFonts w:hint="eastAsia" w:ascii="仿宋" w:hAnsi="仿宋" w:eastAsia="仿宋" w:cs="仿宋"/>
              </w:rPr>
              <w:t>养老金发放总金额</w:t>
            </w:r>
            <w:r>
              <w:rPr>
                <w:rFonts w:hint="eastAsia" w:ascii="仿宋" w:hAnsi="仿宋" w:eastAsia="仿宋" w:cs="仿宋"/>
                <w:lang w:eastAsia="zh-CN"/>
              </w:rPr>
              <w:t>、</w:t>
            </w:r>
            <w:r>
              <w:rPr>
                <w:rFonts w:hint="eastAsia" w:ascii="仿宋" w:hAnsi="仿宋" w:eastAsia="仿宋" w:cs="仿宋"/>
              </w:rPr>
              <w:t>职业年金虚账记实补缴金额</w:t>
            </w:r>
          </w:p>
        </w:tc>
        <w:tc>
          <w:tcPr>
            <w:tcW w:w="1890" w:type="dxa"/>
            <w:tcBorders>
              <w:tl2br w:val="nil"/>
              <w:tr2bl w:val="nil"/>
            </w:tcBorders>
            <w:vAlign w:val="center"/>
          </w:tcPr>
          <w:p>
            <w:pPr>
              <w:widowControl/>
              <w:adjustRightInd w:val="0"/>
              <w:snapToGrid w:val="0"/>
              <w:rPr>
                <w:rFonts w:hint="eastAsia" w:ascii="仿宋" w:hAnsi="仿宋" w:eastAsia="仿宋" w:cs="仿宋"/>
              </w:rPr>
            </w:pPr>
            <w:r>
              <w:rPr>
                <w:rFonts w:hint="eastAsia" w:ascii="仿宋" w:hAnsi="仿宋" w:eastAsia="仿宋" w:cs="仿宋"/>
                <w:szCs w:val="21"/>
              </w:rPr>
              <w:t>达到目标值得权重分的100%，未达到目标不得分</w:t>
            </w:r>
          </w:p>
        </w:tc>
        <w:tc>
          <w:tcPr>
            <w:tcW w:w="1695" w:type="dxa"/>
            <w:tcBorders>
              <w:tl2br w:val="nil"/>
              <w:tr2bl w:val="nil"/>
            </w:tcBorders>
            <w:vAlign w:val="center"/>
          </w:tcPr>
          <w:p>
            <w:pPr>
              <w:widowControl/>
              <w:adjustRightInd w:val="0"/>
              <w:snapToGrid w:val="0"/>
              <w:rPr>
                <w:rFonts w:hint="eastAsia" w:ascii="仿宋" w:hAnsi="仿宋" w:eastAsia="仿宋" w:cs="仿宋"/>
                <w:lang w:eastAsia="zh-CN"/>
              </w:rPr>
            </w:pPr>
            <w:r>
              <w:rPr>
                <w:rFonts w:hint="eastAsia" w:ascii="仿宋" w:hAnsi="仿宋" w:eastAsia="仿宋" w:cs="仿宋"/>
              </w:rPr>
              <w:t>养老金发放总金额</w:t>
            </w:r>
            <w:r>
              <w:rPr>
                <w:rFonts w:hint="eastAsia" w:ascii="仿宋" w:hAnsi="仿宋" w:eastAsia="仿宋" w:cs="仿宋"/>
                <w:lang w:eastAsia="zh-CN"/>
              </w:rPr>
              <w:t>、</w:t>
            </w:r>
            <w:r>
              <w:rPr>
                <w:rFonts w:hint="eastAsia" w:ascii="仿宋" w:hAnsi="仿宋" w:eastAsia="仿宋" w:cs="仿宋"/>
              </w:rPr>
              <w:t>职业年金虚账记实补缴金额</w:t>
            </w:r>
          </w:p>
        </w:tc>
        <w:tc>
          <w:tcPr>
            <w:tcW w:w="735" w:type="dxa"/>
            <w:tcBorders>
              <w:tl2br w:val="nil"/>
              <w:tr2bl w:val="nil"/>
            </w:tcBorders>
            <w:vAlign w:val="center"/>
          </w:tcPr>
          <w:p>
            <w:pPr>
              <w:widowControl/>
              <w:adjustRightInd w:val="0"/>
              <w:snapToGrid w:val="0"/>
              <w:jc w:val="center"/>
              <w:rPr>
                <w:rFonts w:hint="eastAsia" w:ascii="仿宋" w:hAnsi="仿宋" w:eastAsia="仿宋" w:cs="仿宋"/>
                <w:lang w:val="en-US" w:eastAsia="zh-CN"/>
              </w:rPr>
            </w:pPr>
            <w:r>
              <w:rPr>
                <w:rFonts w:hint="eastAsia" w:ascii="仿宋" w:hAnsi="仿宋" w:eastAsia="仿宋" w:cs="仿宋"/>
                <w:lang w:val="en-US" w:eastAsia="zh-CN"/>
              </w:rPr>
              <w:t>=</w:t>
            </w:r>
          </w:p>
        </w:tc>
        <w:tc>
          <w:tcPr>
            <w:tcW w:w="975" w:type="dxa"/>
            <w:tcBorders>
              <w:tl2br w:val="nil"/>
              <w:tr2bl w:val="nil"/>
            </w:tcBorders>
            <w:vAlign w:val="center"/>
          </w:tcPr>
          <w:p>
            <w:pPr>
              <w:widowControl/>
              <w:adjustRightInd w:val="0"/>
              <w:snapToGrid w:val="0"/>
              <w:jc w:val="center"/>
              <w:rPr>
                <w:rFonts w:hint="eastAsia" w:ascii="仿宋" w:hAnsi="仿宋" w:eastAsia="仿宋" w:cs="仿宋"/>
                <w:lang w:val="en-US" w:eastAsia="zh-CN"/>
              </w:rPr>
            </w:pPr>
            <w:r>
              <w:rPr>
                <w:rFonts w:hint="eastAsia" w:ascii="仿宋" w:hAnsi="仿宋" w:eastAsia="仿宋" w:cs="仿宋"/>
                <w:lang w:val="en-US" w:eastAsia="zh-CN"/>
              </w:rPr>
              <w:t>11400</w:t>
            </w:r>
          </w:p>
        </w:tc>
        <w:tc>
          <w:tcPr>
            <w:tcW w:w="690" w:type="dxa"/>
            <w:tcBorders>
              <w:tl2br w:val="nil"/>
              <w:tr2bl w:val="nil"/>
            </w:tcBorders>
            <w:vAlign w:val="center"/>
          </w:tcPr>
          <w:p>
            <w:pPr>
              <w:widowControl/>
              <w:adjustRightInd w:val="0"/>
              <w:snapToGrid w:val="0"/>
              <w:jc w:val="center"/>
              <w:rPr>
                <w:rFonts w:hint="eastAsia" w:ascii="仿宋" w:hAnsi="仿宋" w:eastAsia="仿宋" w:cs="仿宋"/>
                <w:lang w:eastAsia="zh-CN"/>
              </w:rPr>
            </w:pPr>
            <w:r>
              <w:rPr>
                <w:rFonts w:hint="eastAsia" w:ascii="仿宋" w:hAnsi="仿宋" w:eastAsia="仿宋" w:cs="仿宋"/>
                <w:lang w:eastAsia="zh-CN"/>
              </w:rPr>
              <w:t>万元</w:t>
            </w:r>
          </w:p>
        </w:tc>
        <w:tc>
          <w:tcPr>
            <w:tcW w:w="3162" w:type="dxa"/>
            <w:tcBorders>
              <w:tl2br w:val="nil"/>
              <w:tr2bl w:val="nil"/>
            </w:tcBorders>
            <w:vAlign w:val="center"/>
          </w:tcPr>
          <w:p>
            <w:pPr>
              <w:widowControl/>
              <w:adjustRightInd w:val="0"/>
              <w:snapToGrid w:val="0"/>
              <w:rPr>
                <w:rFonts w:hint="eastAsia" w:ascii="仿宋" w:hAnsi="仿宋" w:eastAsia="仿宋" w:cs="仿宋"/>
              </w:rPr>
            </w:pPr>
            <w:r>
              <w:rPr>
                <w:rFonts w:hint="eastAsia" w:ascii="仿宋" w:hAnsi="仿宋" w:eastAsia="仿宋" w:cs="仿宋"/>
              </w:rPr>
              <w:t>根据廊政办字[2019]30号、冀政发[2015]43号</w:t>
            </w:r>
            <w:r>
              <w:rPr>
                <w:rFonts w:hint="eastAsia" w:ascii="仿宋" w:hAnsi="仿宋" w:eastAsia="仿宋" w:cs="仿宋"/>
                <w:lang w:eastAsia="zh-CN"/>
              </w:rPr>
              <w:t>、</w:t>
            </w:r>
            <w:r>
              <w:rPr>
                <w:rFonts w:hint="eastAsia" w:ascii="仿宋" w:hAnsi="仿宋" w:eastAsia="仿宋" w:cs="仿宋"/>
              </w:rPr>
              <w:t>根据《河北省机关事业单 位职业年金实施意见》 （冀政办字[2017]15号）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08"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szCs w:val="21"/>
                <w:lang w:eastAsia="zh-CN"/>
              </w:rPr>
              <w:t>单位</w:t>
            </w:r>
            <w:r>
              <w:rPr>
                <w:rFonts w:hint="eastAsia" w:ascii="方正书宋_GBK" w:eastAsia="方正书宋_GBK"/>
                <w:szCs w:val="21"/>
              </w:rPr>
              <w:t>效果</w:t>
            </w:r>
          </w:p>
        </w:tc>
        <w:tc>
          <w:tcPr>
            <w:tcW w:w="87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590" w:type="dxa"/>
            <w:tcBorders>
              <w:tl2br w:val="nil"/>
              <w:tr2bl w:val="nil"/>
            </w:tcBorders>
            <w:vAlign w:val="center"/>
          </w:tcPr>
          <w:p>
            <w:pPr>
              <w:widowControl/>
              <w:adjustRightInd w:val="0"/>
              <w:snapToGrid w:val="0"/>
              <w:rPr>
                <w:rFonts w:hint="eastAsia" w:ascii="仿宋" w:hAnsi="仿宋" w:eastAsia="仿宋" w:cs="仿宋"/>
              </w:rPr>
            </w:pPr>
            <w:r>
              <w:rPr>
                <w:rFonts w:hint="eastAsia" w:ascii="仿宋" w:hAnsi="仿宋" w:eastAsia="仿宋" w:cs="仿宋"/>
              </w:rPr>
              <w:t>社会稳定水平</w:t>
            </w:r>
          </w:p>
        </w:tc>
        <w:tc>
          <w:tcPr>
            <w:tcW w:w="1890" w:type="dxa"/>
            <w:tcBorders>
              <w:tl2br w:val="nil"/>
              <w:tr2bl w:val="nil"/>
            </w:tcBorders>
            <w:vAlign w:val="center"/>
          </w:tcPr>
          <w:p>
            <w:pPr>
              <w:widowControl/>
              <w:adjustRightInd w:val="0"/>
              <w:snapToGrid w:val="0"/>
              <w:rPr>
                <w:rFonts w:hint="eastAsia" w:ascii="仿宋" w:hAnsi="仿宋" w:eastAsia="仿宋" w:cs="仿宋"/>
              </w:rPr>
            </w:pPr>
            <w:r>
              <w:rPr>
                <w:rFonts w:hint="eastAsia" w:ascii="仿宋" w:hAnsi="仿宋" w:eastAsia="仿宋"/>
                <w:szCs w:val="21"/>
              </w:rPr>
              <w:t>达到目标值得权重分的100%，每减少10人，扣权重分的1%。</w:t>
            </w:r>
          </w:p>
        </w:tc>
        <w:tc>
          <w:tcPr>
            <w:tcW w:w="1695" w:type="dxa"/>
            <w:tcBorders>
              <w:tl2br w:val="nil"/>
              <w:tr2bl w:val="nil"/>
            </w:tcBorders>
            <w:vAlign w:val="center"/>
          </w:tcPr>
          <w:p>
            <w:pPr>
              <w:widowControl/>
              <w:adjustRightInd w:val="0"/>
              <w:snapToGrid w:val="0"/>
              <w:rPr>
                <w:rFonts w:hint="eastAsia" w:ascii="仿宋" w:hAnsi="仿宋" w:eastAsia="仿宋" w:cs="仿宋"/>
              </w:rPr>
            </w:pPr>
            <w:r>
              <w:rPr>
                <w:rFonts w:hint="eastAsia" w:ascii="仿宋" w:hAnsi="仿宋" w:eastAsia="仿宋" w:cs="仿宋"/>
              </w:rPr>
              <w:t>通过按时足额发放养老金</w:t>
            </w:r>
            <w:r>
              <w:rPr>
                <w:rFonts w:hint="eastAsia" w:ascii="仿宋" w:hAnsi="仿宋" w:eastAsia="仿宋" w:cs="仿宋"/>
                <w:lang w:eastAsia="zh-CN"/>
              </w:rPr>
              <w:t>、按计划时间补缴职业年金</w:t>
            </w:r>
            <w:r>
              <w:rPr>
                <w:rFonts w:hint="eastAsia" w:ascii="仿宋" w:hAnsi="仿宋" w:eastAsia="仿宋" w:cs="仿宋"/>
              </w:rPr>
              <w:t>促进社会稳定</w:t>
            </w:r>
          </w:p>
        </w:tc>
        <w:tc>
          <w:tcPr>
            <w:tcW w:w="735" w:type="dxa"/>
            <w:tcBorders>
              <w:tl2br w:val="nil"/>
              <w:tr2bl w:val="nil"/>
            </w:tcBorders>
            <w:vAlign w:val="center"/>
          </w:tcPr>
          <w:p>
            <w:pPr>
              <w:widowControl/>
              <w:adjustRightInd w:val="0"/>
              <w:snapToGrid w:val="0"/>
              <w:jc w:val="center"/>
              <w:rPr>
                <w:rFonts w:hint="eastAsia" w:ascii="仿宋" w:hAnsi="仿宋" w:eastAsia="仿宋" w:cs="仿宋"/>
              </w:rPr>
            </w:pPr>
          </w:p>
        </w:tc>
        <w:tc>
          <w:tcPr>
            <w:tcW w:w="975" w:type="dxa"/>
            <w:tcBorders>
              <w:tl2br w:val="nil"/>
              <w:tr2bl w:val="nil"/>
            </w:tcBorders>
            <w:vAlign w:val="center"/>
          </w:tcPr>
          <w:p>
            <w:pPr>
              <w:widowControl/>
              <w:adjustRightInd w:val="0"/>
              <w:snapToGrid w:val="0"/>
              <w:jc w:val="center"/>
              <w:rPr>
                <w:rFonts w:hint="eastAsia" w:ascii="仿宋" w:hAnsi="仿宋" w:eastAsia="仿宋" w:cs="仿宋"/>
              </w:rPr>
            </w:pPr>
            <w:r>
              <w:rPr>
                <w:rFonts w:hint="eastAsia" w:ascii="仿宋" w:hAnsi="仿宋" w:eastAsia="仿宋" w:cs="仿宋"/>
              </w:rPr>
              <w:t>提升社会稳定</w:t>
            </w:r>
          </w:p>
        </w:tc>
        <w:tc>
          <w:tcPr>
            <w:tcW w:w="690" w:type="dxa"/>
            <w:tcBorders>
              <w:tl2br w:val="nil"/>
              <w:tr2bl w:val="nil"/>
            </w:tcBorders>
            <w:vAlign w:val="center"/>
          </w:tcPr>
          <w:p>
            <w:pPr>
              <w:widowControl/>
              <w:adjustRightInd w:val="0"/>
              <w:snapToGrid w:val="0"/>
              <w:jc w:val="center"/>
              <w:rPr>
                <w:rFonts w:hint="eastAsia" w:ascii="仿宋" w:hAnsi="仿宋" w:eastAsia="仿宋" w:cs="仿宋"/>
              </w:rPr>
            </w:pPr>
          </w:p>
        </w:tc>
        <w:tc>
          <w:tcPr>
            <w:tcW w:w="3162" w:type="dxa"/>
            <w:tcBorders>
              <w:tl2br w:val="nil"/>
              <w:tr2bl w:val="nil"/>
            </w:tcBorders>
            <w:vAlign w:val="center"/>
          </w:tcPr>
          <w:p>
            <w:pPr>
              <w:widowControl/>
              <w:adjustRightInd w:val="0"/>
              <w:snapToGrid w:val="0"/>
              <w:rPr>
                <w:rFonts w:hint="eastAsia" w:ascii="仿宋" w:hAnsi="仿宋" w:eastAsia="仿宋" w:cs="仿宋"/>
              </w:rPr>
            </w:pPr>
            <w:r>
              <w:rPr>
                <w:rFonts w:hint="eastAsia" w:ascii="仿宋" w:hAnsi="仿宋" w:eastAsia="仿宋" w:cs="仿宋"/>
                <w:lang w:eastAsia="zh-CN"/>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1108" w:type="dxa"/>
            <w:tcBorders>
              <w:tl2br w:val="nil"/>
              <w:tr2bl w:val="nil"/>
            </w:tcBorders>
            <w:vAlign w:val="center"/>
          </w:tcPr>
          <w:p>
            <w:r>
              <w:rPr>
                <w:rFonts w:ascii="方正书宋_GBK" w:eastAsia="方正书宋_GBK"/>
                <w:szCs w:val="21"/>
              </w:rPr>
              <w:t>满意度指标</w:t>
            </w:r>
          </w:p>
        </w:tc>
        <w:tc>
          <w:tcPr>
            <w:tcW w:w="870" w:type="dxa"/>
            <w:tcBorders>
              <w:tl2br w:val="nil"/>
              <w:tr2bl w:val="nil"/>
            </w:tcBorders>
            <w:vAlign w:val="center"/>
          </w:tcPr>
          <w:p>
            <w:pPr>
              <w:widowControl/>
              <w:adjustRightInd w:val="0"/>
              <w:snapToGrid w:val="0"/>
              <w:jc w:val="center"/>
              <w:rPr>
                <w:rFonts w:ascii="方正书宋_GBK" w:eastAsia="方正书宋_GBK"/>
              </w:rPr>
            </w:pPr>
            <w:r>
              <w:rPr>
                <w:szCs w:val="21"/>
              </w:rPr>
              <w:t>服务对象满意度指标</w:t>
            </w:r>
          </w:p>
        </w:tc>
        <w:tc>
          <w:tcPr>
            <w:tcW w:w="1590" w:type="dxa"/>
            <w:tcBorders>
              <w:tl2br w:val="nil"/>
              <w:tr2bl w:val="nil"/>
            </w:tcBorders>
            <w:noWrap/>
            <w:vAlign w:val="center"/>
          </w:tcPr>
          <w:p>
            <w:pPr>
              <w:widowControl/>
              <w:adjustRightInd w:val="0"/>
              <w:snapToGrid w:val="0"/>
              <w:rPr>
                <w:rFonts w:hint="eastAsia" w:ascii="仿宋" w:hAnsi="仿宋" w:eastAsia="仿宋" w:cs="仿宋"/>
              </w:rPr>
            </w:pPr>
            <w:r>
              <w:rPr>
                <w:rFonts w:hint="eastAsia" w:ascii="仿宋" w:hAnsi="仿宋" w:eastAsia="仿宋" w:cs="仿宋"/>
                <w:lang w:eastAsia="zh-CN"/>
              </w:rPr>
              <w:t>退休人员及</w:t>
            </w:r>
            <w:r>
              <w:rPr>
                <w:rFonts w:hint="eastAsia" w:ascii="仿宋" w:hAnsi="仿宋" w:eastAsia="仿宋" w:cs="仿宋"/>
              </w:rPr>
              <w:t>退休“中人”满意度</w:t>
            </w:r>
          </w:p>
        </w:tc>
        <w:tc>
          <w:tcPr>
            <w:tcW w:w="1890" w:type="dxa"/>
            <w:tcBorders>
              <w:tl2br w:val="nil"/>
              <w:tr2bl w:val="nil"/>
            </w:tcBorders>
            <w:noWrap/>
            <w:vAlign w:val="center"/>
          </w:tcPr>
          <w:p>
            <w:pPr>
              <w:widowControl/>
              <w:adjustRightInd w:val="0"/>
              <w:snapToGrid w:val="0"/>
              <w:rPr>
                <w:rFonts w:hint="eastAsia" w:ascii="仿宋" w:hAnsi="仿宋" w:eastAsia="仿宋" w:cs="仿宋"/>
              </w:rPr>
            </w:pPr>
            <w:r>
              <w:rPr>
                <w:rFonts w:hint="eastAsia" w:ascii="仿宋" w:hAnsi="仿宋" w:eastAsia="仿宋" w:cs="仿宋"/>
                <w:szCs w:val="21"/>
              </w:rPr>
              <w:t>达到目标值得权重分的100%，每减少10人，扣权重分的1%。</w:t>
            </w:r>
          </w:p>
        </w:tc>
        <w:tc>
          <w:tcPr>
            <w:tcW w:w="1695" w:type="dxa"/>
            <w:tcBorders>
              <w:tl2br w:val="nil"/>
              <w:tr2bl w:val="nil"/>
            </w:tcBorders>
            <w:noWrap/>
            <w:vAlign w:val="center"/>
          </w:tcPr>
          <w:p>
            <w:pPr>
              <w:widowControl/>
              <w:adjustRightInd w:val="0"/>
              <w:snapToGrid w:val="0"/>
              <w:rPr>
                <w:rFonts w:hint="eastAsia" w:ascii="仿宋" w:hAnsi="仿宋" w:eastAsia="仿宋" w:cs="仿宋"/>
              </w:rPr>
            </w:pPr>
            <w:r>
              <w:rPr>
                <w:rFonts w:hint="eastAsia" w:ascii="仿宋" w:hAnsi="仿宋" w:eastAsia="仿宋" w:cs="仿宋"/>
                <w:lang w:eastAsia="zh-CN"/>
              </w:rPr>
              <w:t>退休人员及</w:t>
            </w:r>
            <w:r>
              <w:rPr>
                <w:rFonts w:hint="eastAsia" w:ascii="仿宋" w:hAnsi="仿宋" w:eastAsia="仿宋" w:cs="仿宋"/>
              </w:rPr>
              <w:t>“退休中人”满意人数占退休总人数的百分比</w:t>
            </w:r>
          </w:p>
        </w:tc>
        <w:tc>
          <w:tcPr>
            <w:tcW w:w="735" w:type="dxa"/>
            <w:tcBorders>
              <w:tl2br w:val="nil"/>
              <w:tr2bl w:val="nil"/>
            </w:tcBorders>
            <w:vAlign w:val="center"/>
          </w:tcPr>
          <w:p>
            <w:pPr>
              <w:widowControl/>
              <w:adjustRightInd w:val="0"/>
              <w:snapToGrid w:val="0"/>
              <w:jc w:val="center"/>
              <w:rPr>
                <w:rFonts w:hint="eastAsia" w:ascii="仿宋" w:hAnsi="仿宋" w:eastAsia="仿宋" w:cs="仿宋"/>
              </w:rPr>
            </w:pPr>
            <w:r>
              <w:rPr>
                <w:rFonts w:hint="eastAsia" w:ascii="仿宋" w:hAnsi="仿宋" w:eastAsia="仿宋" w:cs="仿宋"/>
              </w:rPr>
              <w:t>≥</w:t>
            </w:r>
          </w:p>
        </w:tc>
        <w:tc>
          <w:tcPr>
            <w:tcW w:w="975" w:type="dxa"/>
            <w:tcBorders>
              <w:tl2br w:val="nil"/>
              <w:tr2bl w:val="nil"/>
            </w:tcBorders>
            <w:vAlign w:val="center"/>
          </w:tcPr>
          <w:p>
            <w:pPr>
              <w:widowControl/>
              <w:adjustRightInd w:val="0"/>
              <w:snapToGrid w:val="0"/>
              <w:jc w:val="center"/>
              <w:rPr>
                <w:rFonts w:hint="eastAsia" w:ascii="仿宋" w:hAnsi="仿宋" w:eastAsia="仿宋" w:cs="仿宋"/>
              </w:rPr>
            </w:pPr>
            <w:r>
              <w:rPr>
                <w:rFonts w:hint="eastAsia" w:ascii="仿宋" w:hAnsi="仿宋" w:eastAsia="仿宋" w:cs="仿宋"/>
                <w:lang w:val="en-US" w:eastAsia="zh-CN"/>
              </w:rPr>
              <w:t>98</w:t>
            </w:r>
          </w:p>
        </w:tc>
        <w:tc>
          <w:tcPr>
            <w:tcW w:w="690" w:type="dxa"/>
            <w:tcBorders>
              <w:tl2br w:val="nil"/>
              <w:tr2bl w:val="nil"/>
            </w:tcBorders>
            <w:vAlign w:val="center"/>
          </w:tcPr>
          <w:p>
            <w:pPr>
              <w:widowControl/>
              <w:adjustRightInd w:val="0"/>
              <w:snapToGrid w:val="0"/>
              <w:jc w:val="center"/>
              <w:rPr>
                <w:rFonts w:hint="eastAsia" w:ascii="仿宋" w:hAnsi="仿宋" w:eastAsia="仿宋" w:cs="仿宋"/>
              </w:rPr>
            </w:pPr>
            <w:r>
              <w:rPr>
                <w:rFonts w:hint="eastAsia" w:ascii="仿宋" w:hAnsi="仿宋" w:eastAsia="仿宋" w:cs="仿宋"/>
                <w:lang w:val="en-US" w:eastAsia="zh-CN"/>
              </w:rPr>
              <w:t>%</w:t>
            </w:r>
          </w:p>
        </w:tc>
        <w:tc>
          <w:tcPr>
            <w:tcW w:w="3162" w:type="dxa"/>
            <w:tcBorders>
              <w:tl2br w:val="nil"/>
              <w:tr2bl w:val="nil"/>
            </w:tcBorders>
            <w:vAlign w:val="center"/>
          </w:tcPr>
          <w:p>
            <w:pPr>
              <w:widowControl/>
              <w:adjustRightInd w:val="0"/>
              <w:snapToGrid w:val="0"/>
              <w:rPr>
                <w:rFonts w:hint="eastAsia" w:ascii="仿宋" w:hAnsi="仿宋" w:eastAsia="仿宋" w:cs="仿宋"/>
              </w:rPr>
            </w:pPr>
            <w:r>
              <w:rPr>
                <w:rFonts w:hint="eastAsia" w:ascii="仿宋" w:hAnsi="仿宋" w:eastAsia="仿宋" w:cs="仿宋"/>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仿宋" w:hAnsi="仿宋" w:eastAsia="仿宋" w:cs="仿宋"/>
          <w:sz w:val="32"/>
          <w:szCs w:val="32"/>
        </w:rPr>
        <w:t>机关事业单位基本养老保险基金补助资金[区级]</w:t>
      </w:r>
      <w:r>
        <w:rPr>
          <w:rFonts w:ascii="Times New Roman" w:hAnsi="Times New Roman" w:eastAsia="仿宋_GB2312" w:cs="Times New Roman"/>
          <w:sz w:val="28"/>
        </w:rPr>
        <w:t>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hint="eastAsia" w:ascii="仿宋" w:hAnsi="仿宋" w:eastAsia="仿宋" w:cs="仿宋"/>
              </w:rPr>
            </w:pPr>
            <w:r>
              <w:rPr>
                <w:rFonts w:hint="eastAsia" w:ascii="仿宋" w:hAnsi="仿宋" w:eastAsia="仿宋" w:cs="仿宋"/>
              </w:rPr>
              <w:t>1.保障按时足额发放全区机关事业单位退休人员金。</w:t>
            </w:r>
          </w:p>
          <w:p>
            <w:pPr>
              <w:pStyle w:val="14"/>
              <w:rPr>
                <w:rFonts w:hint="eastAsia" w:ascii="仿宋" w:hAnsi="仿宋" w:eastAsia="仿宋" w:cs="仿宋"/>
              </w:rPr>
            </w:pPr>
            <w:r>
              <w:rPr>
                <w:rFonts w:hint="eastAsia" w:ascii="仿宋" w:hAnsi="仿宋" w:eastAsia="仿宋" w:cs="仿宋"/>
              </w:rPr>
              <w:t>2.保障2022年度全区退休人员养老金待遇水平。</w:t>
            </w:r>
          </w:p>
          <w:p>
            <w:pPr>
              <w:spacing w:line="300" w:lineRule="exact"/>
              <w:rPr>
                <w:rFonts w:ascii="Times New Roman" w:hAnsi="Times New Roman" w:eastAsia="仿宋_GB2312" w:cs="Times New Roman"/>
                <w:b/>
              </w:rPr>
            </w:pPr>
            <w:r>
              <w:rPr>
                <w:rFonts w:hint="eastAsia" w:ascii="仿宋" w:hAnsi="仿宋" w:eastAsia="仿宋" w:cs="仿宋"/>
              </w:rPr>
              <w:t>3.保障全区机关事业单位退休人员达到满意，提升社会稳定。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98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养老金发放人数</w:t>
            </w:r>
          </w:p>
        </w:tc>
        <w:tc>
          <w:tcPr>
            <w:tcW w:w="3402"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考察养老金发放人数</w:t>
            </w:r>
          </w:p>
        </w:tc>
        <w:tc>
          <w:tcPr>
            <w:tcW w:w="1843"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≥3631人</w:t>
            </w:r>
          </w:p>
        </w:tc>
        <w:tc>
          <w:tcPr>
            <w:tcW w:w="215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根据廊政办字[2019]30号、冀政发[2015]43号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98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养老金发放达标率</w:t>
            </w:r>
          </w:p>
        </w:tc>
        <w:tc>
          <w:tcPr>
            <w:tcW w:w="3402"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养老金实发金额与养老金应发金额的比率</w:t>
            </w:r>
          </w:p>
        </w:tc>
        <w:tc>
          <w:tcPr>
            <w:tcW w:w="1843"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lang w:val="en-US" w:eastAsia="zh-CN"/>
              </w:rPr>
              <w:t>=</w:t>
            </w:r>
            <w:r>
              <w:rPr>
                <w:rFonts w:hint="eastAsia" w:ascii="仿宋" w:hAnsi="仿宋" w:eastAsia="仿宋" w:cs="仿宋"/>
              </w:rPr>
              <w:t>100%</w:t>
            </w:r>
          </w:p>
        </w:tc>
        <w:tc>
          <w:tcPr>
            <w:tcW w:w="215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根据廊政办字[2019]30号、冀政发[2015]43号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98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养老金发放及时率</w:t>
            </w:r>
          </w:p>
        </w:tc>
        <w:tc>
          <w:tcPr>
            <w:tcW w:w="3402"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每月1-5号发放养老金</w:t>
            </w:r>
          </w:p>
        </w:tc>
        <w:tc>
          <w:tcPr>
            <w:tcW w:w="1843"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及时</w:t>
            </w:r>
          </w:p>
        </w:tc>
        <w:tc>
          <w:tcPr>
            <w:tcW w:w="2155" w:type="dxa"/>
            <w:shd w:val="clear" w:color="auto" w:fill="auto"/>
            <w:vAlign w:val="center"/>
          </w:tcPr>
          <w:p>
            <w:pPr>
              <w:spacing w:line="300" w:lineRule="exact"/>
              <w:jc w:val="left"/>
              <w:rPr>
                <w:rFonts w:hint="eastAsia" w:ascii="仿宋" w:hAnsi="仿宋" w:eastAsia="仿宋" w:cs="仿宋"/>
                <w:lang w:eastAsia="zh-CN"/>
              </w:rPr>
            </w:pPr>
            <w:r>
              <w:rPr>
                <w:rFonts w:hint="eastAsia" w:ascii="仿宋" w:hAnsi="仿宋" w:eastAsia="仿宋" w:cs="仿宋"/>
                <w:lang w:eastAsia="zh-CN"/>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98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养老金发放总金额</w:t>
            </w:r>
          </w:p>
        </w:tc>
        <w:tc>
          <w:tcPr>
            <w:tcW w:w="3402"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养老金发放总金额</w:t>
            </w:r>
          </w:p>
        </w:tc>
        <w:tc>
          <w:tcPr>
            <w:tcW w:w="1843"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9400万元</w:t>
            </w:r>
          </w:p>
        </w:tc>
        <w:tc>
          <w:tcPr>
            <w:tcW w:w="215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根据廊政办字[2019]30号、冀政发[2015]43号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98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社会稳定水平</w:t>
            </w:r>
          </w:p>
        </w:tc>
        <w:tc>
          <w:tcPr>
            <w:tcW w:w="3402"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通过按时足额发放养老金促进社会稳定</w:t>
            </w:r>
          </w:p>
        </w:tc>
        <w:tc>
          <w:tcPr>
            <w:tcW w:w="1843"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提升社会稳定</w:t>
            </w:r>
          </w:p>
        </w:tc>
        <w:tc>
          <w:tcPr>
            <w:tcW w:w="215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98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退休人员满意度</w:t>
            </w:r>
          </w:p>
        </w:tc>
        <w:tc>
          <w:tcPr>
            <w:tcW w:w="3402"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满意人数占退休总人数的百分比</w:t>
            </w:r>
          </w:p>
        </w:tc>
        <w:tc>
          <w:tcPr>
            <w:tcW w:w="1843"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15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调查问卷</w:t>
            </w:r>
          </w:p>
        </w:tc>
      </w:tr>
    </w:tbl>
    <w:p>
      <w:pPr>
        <w:ind w:firstLine="640" w:firstLineChars="200"/>
        <w:jc w:val="left"/>
        <w:outlineLvl w:val="1"/>
        <w:rPr>
          <w:rFonts w:hint="eastAsia" w:ascii="仿宋" w:hAnsi="仿宋" w:eastAsia="仿宋" w:cs="仿宋"/>
          <w:sz w:val="32"/>
          <w:szCs w:val="32"/>
        </w:rPr>
      </w:pPr>
    </w:p>
    <w:p>
      <w:pPr>
        <w:ind w:firstLine="640" w:firstLineChars="200"/>
        <w:jc w:val="left"/>
        <w:outlineLvl w:val="1"/>
        <w:rPr>
          <w:rFonts w:hint="eastAsia" w:ascii="仿宋" w:hAnsi="仿宋" w:eastAsia="仿宋" w:cs="仿宋"/>
          <w:sz w:val="32"/>
          <w:szCs w:val="32"/>
        </w:rPr>
      </w:pPr>
      <w:r>
        <w:rPr>
          <w:rFonts w:hint="eastAsia" w:ascii="仿宋" w:hAnsi="仿宋" w:eastAsia="仿宋" w:cs="仿宋"/>
          <w:sz w:val="32"/>
          <w:szCs w:val="32"/>
        </w:rPr>
        <w:t>2.机关事业单位职业年金单位缴费资金[区级]绩效目标表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hint="eastAsia" w:ascii="仿宋" w:hAnsi="仿宋" w:eastAsia="仿宋" w:cs="仿宋"/>
              </w:rPr>
            </w:pPr>
            <w:r>
              <w:rPr>
                <w:rFonts w:hint="eastAsia" w:ascii="仿宋" w:hAnsi="仿宋" w:eastAsia="仿宋" w:cs="仿宋"/>
              </w:rPr>
              <w:t>1、保障582名“退休中人”；辞职辞退、在职调动及在职死亡人员职业年金补缴金额及时到位。</w:t>
            </w:r>
          </w:p>
          <w:p>
            <w:pPr>
              <w:pStyle w:val="14"/>
              <w:rPr>
                <w:rFonts w:hint="eastAsia" w:ascii="仿宋" w:hAnsi="仿宋" w:eastAsia="仿宋" w:cs="仿宋"/>
              </w:rPr>
            </w:pPr>
            <w:r>
              <w:rPr>
                <w:rFonts w:hint="eastAsia" w:ascii="仿宋" w:hAnsi="仿宋" w:eastAsia="仿宋" w:cs="仿宋"/>
              </w:rPr>
              <w:t>2、通过按时补缴，达到“退休中人”、辞职辞退、在职调动人员满意，为在职死亡人员一次性结清业务及时办理，提升社会稳定。</w:t>
            </w:r>
          </w:p>
          <w:p>
            <w:pPr>
              <w:spacing w:line="300" w:lineRule="exact"/>
              <w:rPr>
                <w:rFonts w:ascii="Times New Roman" w:hAnsi="Times New Roman" w:eastAsia="仿宋_GB2312" w:cs="Times New Roman"/>
                <w:b/>
              </w:rPr>
            </w:pPr>
            <w:r>
              <w:rPr>
                <w:rFonts w:hint="eastAsia" w:ascii="仿宋" w:hAnsi="仿宋" w:eastAsia="仿宋" w:cs="仿宋"/>
              </w:rPr>
              <w:t>3、有效保障完成职业年金虚账记实任务，跟进全省工作进度。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98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职业年金单位缴费人数</w:t>
            </w:r>
          </w:p>
        </w:tc>
        <w:tc>
          <w:tcPr>
            <w:tcW w:w="3402"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考察职业年金补缴人数</w:t>
            </w:r>
          </w:p>
        </w:tc>
        <w:tc>
          <w:tcPr>
            <w:tcW w:w="1843"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≥582人</w:t>
            </w:r>
          </w:p>
        </w:tc>
        <w:tc>
          <w:tcPr>
            <w:tcW w:w="215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根据《河北省机关事业单 位职业年金实施意见》 （冀政办字[2017]15号）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98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职业年金虚账记实准确率</w:t>
            </w:r>
          </w:p>
        </w:tc>
        <w:tc>
          <w:tcPr>
            <w:tcW w:w="3402"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考察职业年金虚账记实的准确性</w:t>
            </w:r>
          </w:p>
        </w:tc>
        <w:tc>
          <w:tcPr>
            <w:tcW w:w="1843"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15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根据《河北省机关事业单 位职业年金实施意见》 （冀政办字[2017]15号）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98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职业年金补缴单位覆盖率</w:t>
            </w:r>
          </w:p>
        </w:tc>
        <w:tc>
          <w:tcPr>
            <w:tcW w:w="3402"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考察职业年金补缴单位覆盖情况</w:t>
            </w:r>
          </w:p>
        </w:tc>
        <w:tc>
          <w:tcPr>
            <w:tcW w:w="1843"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15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根据《河北省机关事业单 位职业年金实施意见》 （冀政办字[2017]15号）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98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职业年金单位补缴到位时间</w:t>
            </w:r>
          </w:p>
        </w:tc>
        <w:tc>
          <w:tcPr>
            <w:tcW w:w="3402"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按照应补缴职业年金计划时间补缴</w:t>
            </w:r>
          </w:p>
        </w:tc>
        <w:tc>
          <w:tcPr>
            <w:tcW w:w="1843"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及时</w:t>
            </w:r>
          </w:p>
        </w:tc>
        <w:tc>
          <w:tcPr>
            <w:tcW w:w="215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 xml:space="preserve">实施方案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98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职业年金虚账记实补缴金额</w:t>
            </w:r>
          </w:p>
        </w:tc>
        <w:tc>
          <w:tcPr>
            <w:tcW w:w="3402"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 xml:space="preserve">职业年金虚账记实补缴金额 </w:t>
            </w:r>
          </w:p>
        </w:tc>
        <w:tc>
          <w:tcPr>
            <w:tcW w:w="1843"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2000万元</w:t>
            </w:r>
          </w:p>
        </w:tc>
        <w:tc>
          <w:tcPr>
            <w:tcW w:w="215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根据《河北省机关事业单 位职业年金实施意见》 （冀政办字[2017]15号）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98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保障完成职业年金虚账记实任务</w:t>
            </w:r>
          </w:p>
        </w:tc>
        <w:tc>
          <w:tcPr>
            <w:tcW w:w="3402"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通过补缴职业年金虚 账记实缴费，使退休 人员及时享受足额退 休待遇；为辞职辞退 、在职调动人员、在 职死亡人员能够及时办理相关业务手续， 有效保障职业年金虚 账记实任务的程度 。</w:t>
            </w:r>
          </w:p>
        </w:tc>
        <w:tc>
          <w:tcPr>
            <w:tcW w:w="1843"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有效保障</w:t>
            </w:r>
          </w:p>
        </w:tc>
        <w:tc>
          <w:tcPr>
            <w:tcW w:w="215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 xml:space="preserve">实施方案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98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退休“中人”满意度</w:t>
            </w:r>
          </w:p>
        </w:tc>
        <w:tc>
          <w:tcPr>
            <w:tcW w:w="3402"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“退休中人”满意人数占退休总人数的百分比</w:t>
            </w:r>
          </w:p>
        </w:tc>
        <w:tc>
          <w:tcPr>
            <w:tcW w:w="1843"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≥98%</w:t>
            </w:r>
          </w:p>
        </w:tc>
        <w:tc>
          <w:tcPr>
            <w:tcW w:w="2155"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 xml:space="preserve">调查问卷 </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hint="eastAsia"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hint="eastAsia"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hint="eastAsia"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outlineLvl w:val="1"/>
        <w:rPr>
          <w:rFonts w:ascii="方正小标宋_GBK" w:eastAsia="方正小标宋_GBK" w:cs="Times New Roman"/>
          <w:sz w:val="32"/>
        </w:rPr>
      </w:pP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lang w:eastAsia="zh-CN"/>
        </w:rPr>
        <w:t>广阳区机关事业社会保险所</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广阳区机关事业社会保险所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1.78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lang w:eastAsia="zh-CN"/>
              </w:rPr>
              <w:t>广阳区机关事业社会保险所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1.78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101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1.78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583E9A-993F-4EDF-A38C-B77563E9DE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3A138636-FE8E-447A-9223-84DF5C89CCC1}"/>
  </w:font>
  <w:font w:name="仿宋_GB2312">
    <w:panose1 w:val="02010609030101010101"/>
    <w:charset w:val="86"/>
    <w:family w:val="modern"/>
    <w:pitch w:val="default"/>
    <w:sig w:usb0="00000001" w:usb1="080E0000" w:usb2="00000000" w:usb3="00000000" w:csb0="00040000" w:csb1="00000000"/>
    <w:embedRegular r:id="rId3" w:fontKey="{8472D550-18AF-47DE-A462-3143F488CA92}"/>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7A56E"/>
    <w:multiLevelType w:val="singleLevel"/>
    <w:tmpl w:val="8007A56E"/>
    <w:lvl w:ilvl="0" w:tentative="0">
      <w:start w:val="2"/>
      <w:numFmt w:val="chineseCounting"/>
      <w:suff w:val="nothing"/>
      <w:lvlText w:val="（%1）"/>
      <w:lvlJc w:val="left"/>
      <w:rPr>
        <w:rFonts w:hint="eastAsia"/>
      </w:rPr>
    </w:lvl>
  </w:abstractNum>
  <w:abstractNum w:abstractNumId="1">
    <w:nsid w:val="2F5A18A8"/>
    <w:multiLevelType w:val="singleLevel"/>
    <w:tmpl w:val="2F5A18A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25632D"/>
    <w:rsid w:val="003059E0"/>
    <w:rsid w:val="004A54AA"/>
    <w:rsid w:val="00944233"/>
    <w:rsid w:val="00B40732"/>
    <w:rsid w:val="00B80935"/>
    <w:rsid w:val="00D347CC"/>
    <w:rsid w:val="00DC72B4"/>
    <w:rsid w:val="01B23202"/>
    <w:rsid w:val="05D012F7"/>
    <w:rsid w:val="0670689F"/>
    <w:rsid w:val="0CEC1180"/>
    <w:rsid w:val="1D4C6DB1"/>
    <w:rsid w:val="20A55513"/>
    <w:rsid w:val="20F53480"/>
    <w:rsid w:val="220D450C"/>
    <w:rsid w:val="24275789"/>
    <w:rsid w:val="25726D21"/>
    <w:rsid w:val="2A53474D"/>
    <w:rsid w:val="2E9C485F"/>
    <w:rsid w:val="303E4C3B"/>
    <w:rsid w:val="314E3508"/>
    <w:rsid w:val="317A6646"/>
    <w:rsid w:val="383C2639"/>
    <w:rsid w:val="3B355CB7"/>
    <w:rsid w:val="433E4766"/>
    <w:rsid w:val="4497705A"/>
    <w:rsid w:val="44FF0DEF"/>
    <w:rsid w:val="45EB2659"/>
    <w:rsid w:val="487654D0"/>
    <w:rsid w:val="4E7A3CFF"/>
    <w:rsid w:val="4F666FB7"/>
    <w:rsid w:val="505567C4"/>
    <w:rsid w:val="51526762"/>
    <w:rsid w:val="566571DD"/>
    <w:rsid w:val="66CC3699"/>
    <w:rsid w:val="6C2E37FC"/>
    <w:rsid w:val="6D11229B"/>
    <w:rsid w:val="73693C55"/>
    <w:rsid w:val="770F7A17"/>
    <w:rsid w:val="79BE0255"/>
    <w:rsid w:val="7A3003F6"/>
    <w:rsid w:val="7A653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504</Words>
  <Characters>2877</Characters>
  <Lines>23</Lines>
  <Paragraphs>6</Paragraphs>
  <TotalTime>18</TotalTime>
  <ScaleCrop>false</ScaleCrop>
  <LinksUpToDate>false</LinksUpToDate>
  <CharactersWithSpaces>3375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2023-08-14T02:24:00Z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EBBCB312F3CD4C7AA9B3E92155B44004</vt:lpwstr>
  </property>
</Properties>
</file>