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广阳区民政事业服务中心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广阳区民政事业服务中心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承担社会救助体系建设，负责城乡居民最低生活保障、五保供养、医疗救助。负责农村五保户的集中供养和分散供养工作。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bookmarkStart w:id="3" w:name="_GoBack"/>
      <w:bookmarkEnd w:id="3"/>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22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229"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廊坊市广阳区民政事业服务中心</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正股级</w:t>
            </w:r>
          </w:p>
        </w:tc>
        <w:tc>
          <w:tcPr>
            <w:tcW w:w="42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bCs/>
          <w:sz w:val="32"/>
          <w:szCs w:val="32"/>
        </w:rPr>
        <w:t>廊坊市广阳区民政事业服务中心</w:t>
      </w:r>
      <w:r>
        <w:rPr>
          <w:rFonts w:ascii="Times New Roman" w:hAnsi="Times New Roman" w:eastAsia="仿宋_GB2312" w:cs="Times New Roman"/>
          <w:bCs/>
          <w:sz w:val="32"/>
          <w:szCs w:val="32"/>
        </w:rPr>
        <w:t>的</w:t>
      </w:r>
      <w:r>
        <w:rPr>
          <w:rFonts w:ascii="Times New Roman" w:hAnsi="Times New Roman" w:eastAsia="仿宋_GB2312" w:cs="Times New Roman"/>
          <w:sz w:val="32"/>
          <w:szCs w:val="32"/>
        </w:rPr>
        <w:t>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361.76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361.76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广阳区民政事业服务中心2022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361.76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271.76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245.34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26.42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361.76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减少6.32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6.12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工资及福利</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减少12.44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聘用人员经费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26.42</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及时为城乡低保、五保家庭发放取暖补贴及时为城乡低保、五保家庭发放生活补贴确保分散供养五保对象、低保对象以及敬老院过上温馨愉快的春节。发放困难六十年代精减退职老职工、城镇民政对象退职救济费，解决他们的生活困难。</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保障残疾人生活补贴及重度残疾人护理补贴及时发放到位；生活困难老年人及老龄失能半失能老人的相关福利工作，孤儿基本生活条件保障到位，保障在爱心家园集中供养孤儿的日常生活。</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w:t>
      </w:r>
      <w:r>
        <w:rPr>
          <w:rFonts w:ascii="仿宋_GB2312" w:eastAsia="仿宋_GB2312" w:cs="Times New Roman"/>
          <w:sz w:val="32"/>
          <w:szCs w:val="32"/>
        </w:rPr>
        <w:t>、特困供养：</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绩效目标：为我区特困供养人员发放特困金及集中供养服务。有效改善特困群体的生活质量，提升生活幸福感。</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绩效指标：按相关规定保障标准，按月及时发放、拨付特困供养资金。</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w:t>
      </w:r>
      <w:r>
        <w:rPr>
          <w:rFonts w:ascii="仿宋_GB2312" w:eastAsia="仿宋_GB2312" w:cs="Times New Roman"/>
          <w:sz w:val="32"/>
          <w:szCs w:val="32"/>
        </w:rPr>
        <w:t>、老年人福利：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绩效目标：保障全区纳入低保保障范围的60周岁以上低保对象和优抚对象按月、按标准发放养老补贴。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绩效指标：老年人福利各项补贴资金及时发放。</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1、加强领导，落实责任。一把手负总则，各分管领导抓落实，一级抓一级，层层抓落实。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2、严格督导，强化考核。定期对各项工作开展情况进行督导检查，及时掌握进展情况，督促各项工作落实，确保整体推动、覆盖到位。</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3、积极争取，资金保障。积极争取上级各项惠民政策补助资金，对城乡低保、救灾救济、抚恤优待、农村五保供养等各项救助补助资金，做到优先预算、足额配套、及时拨付。</w:t>
      </w:r>
    </w:p>
    <w:p>
      <w:pPr>
        <w:overflowPunct w:val="0"/>
        <w:adjustRightInd w:val="0"/>
        <w:snapToGrid w:val="0"/>
        <w:spacing w:afterLines="50" w:line="34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85"/>
        <w:gridCol w:w="1276"/>
        <w:gridCol w:w="992"/>
        <w:gridCol w:w="4485"/>
        <w:gridCol w:w="1560"/>
        <w:gridCol w:w="567"/>
        <w:gridCol w:w="425"/>
        <w:gridCol w:w="115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8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1276"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448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156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150"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85" w:type="dxa"/>
            <w:vMerge w:val="continue"/>
            <w:tcBorders>
              <w:tl2br w:val="nil"/>
              <w:tr2bl w:val="nil"/>
            </w:tcBorders>
            <w:vAlign w:val="center"/>
          </w:tcPr>
          <w:p>
            <w:pPr>
              <w:spacing w:line="240" w:lineRule="exact"/>
            </w:pPr>
          </w:p>
        </w:tc>
        <w:tc>
          <w:tcPr>
            <w:tcW w:w="1276"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4485" w:type="dxa"/>
            <w:vMerge w:val="continue"/>
            <w:tcBorders>
              <w:tl2br w:val="nil"/>
              <w:tr2bl w:val="nil"/>
            </w:tcBorders>
            <w:vAlign w:val="center"/>
          </w:tcPr>
          <w:p>
            <w:pPr>
              <w:spacing w:line="240" w:lineRule="exact"/>
            </w:pPr>
          </w:p>
        </w:tc>
        <w:tc>
          <w:tcPr>
            <w:tcW w:w="1560"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425"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58"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8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276"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992"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救助人数</w:t>
            </w:r>
          </w:p>
        </w:tc>
        <w:tc>
          <w:tcPr>
            <w:tcW w:w="4485"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补助人员大于等于保障人数得满分，低于人不得分补贴标准人数不得</w:t>
            </w:r>
          </w:p>
        </w:tc>
        <w:tc>
          <w:tcPr>
            <w:tcW w:w="1560"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保障救助人数</w:t>
            </w:r>
          </w:p>
        </w:tc>
        <w:tc>
          <w:tcPr>
            <w:tcW w:w="567"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25"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1158"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各类困难群众保障人数</w:t>
            </w:r>
          </w:p>
        </w:tc>
        <w:tc>
          <w:tcPr>
            <w:tcW w:w="127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5" w:type="dxa"/>
            <w:vMerge w:val="continue"/>
            <w:tcBorders>
              <w:tl2br w:val="nil"/>
              <w:tr2bl w:val="nil"/>
            </w:tcBorders>
            <w:vAlign w:val="center"/>
          </w:tcPr>
          <w:p>
            <w:pPr>
              <w:spacing w:line="240" w:lineRule="exact"/>
            </w:pPr>
          </w:p>
        </w:tc>
        <w:tc>
          <w:tcPr>
            <w:tcW w:w="1276"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992"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保障率</w:t>
            </w:r>
          </w:p>
        </w:tc>
        <w:tc>
          <w:tcPr>
            <w:tcW w:w="4485"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应保补率到达95%得满分，每降低1个百分比扣权重的1%，低于90%，得0分</w:t>
            </w:r>
          </w:p>
        </w:tc>
        <w:tc>
          <w:tcPr>
            <w:tcW w:w="1560"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保障救助人数占中人数的百分比</w:t>
            </w:r>
          </w:p>
        </w:tc>
        <w:tc>
          <w:tcPr>
            <w:tcW w:w="567"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25"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158"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85" w:type="dxa"/>
            <w:vMerge w:val="continue"/>
            <w:tcBorders>
              <w:tl2br w:val="nil"/>
              <w:tr2bl w:val="nil"/>
            </w:tcBorders>
            <w:vAlign w:val="center"/>
          </w:tcPr>
          <w:p>
            <w:pPr>
              <w:spacing w:line="240" w:lineRule="exact"/>
            </w:pPr>
          </w:p>
        </w:tc>
        <w:tc>
          <w:tcPr>
            <w:tcW w:w="1276"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992"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资金发放准时率</w:t>
            </w:r>
          </w:p>
        </w:tc>
        <w:tc>
          <w:tcPr>
            <w:tcW w:w="4485"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按时发放得满分，每逾期一天扣权重的1%，逾期超过5天得0分</w:t>
            </w:r>
          </w:p>
        </w:tc>
        <w:tc>
          <w:tcPr>
            <w:tcW w:w="1560"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及时性</w:t>
            </w:r>
          </w:p>
          <w:p>
            <w:pPr>
              <w:spacing w:line="240" w:lineRule="exact"/>
              <w:rPr>
                <w:rFonts w:hint="eastAsia" w:ascii="仿宋_GB2312" w:hAnsi="仿宋_GB2312" w:eastAsia="仿宋_GB2312" w:cs="仿宋_GB2312"/>
              </w:rPr>
            </w:pPr>
          </w:p>
        </w:tc>
        <w:tc>
          <w:tcPr>
            <w:tcW w:w="567"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25"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1158"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按规定时限发放</w:t>
            </w:r>
          </w:p>
        </w:tc>
        <w:tc>
          <w:tcPr>
            <w:tcW w:w="127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5" w:type="dxa"/>
            <w:vMerge w:val="continue"/>
            <w:tcBorders>
              <w:tl2br w:val="nil"/>
              <w:tr2bl w:val="nil"/>
            </w:tcBorders>
            <w:vAlign w:val="center"/>
          </w:tcPr>
          <w:p>
            <w:pPr>
              <w:spacing w:line="240" w:lineRule="exact"/>
            </w:pPr>
          </w:p>
        </w:tc>
        <w:tc>
          <w:tcPr>
            <w:tcW w:w="1276"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992"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补贴发放标准</w:t>
            </w:r>
          </w:p>
        </w:tc>
        <w:tc>
          <w:tcPr>
            <w:tcW w:w="4485"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偏差率小于10%得满分，每提升5个百分点扣权重的1%，高于20%得0分</w:t>
            </w:r>
          </w:p>
        </w:tc>
        <w:tc>
          <w:tcPr>
            <w:tcW w:w="1560"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按规定标准</w:t>
            </w:r>
          </w:p>
        </w:tc>
        <w:tc>
          <w:tcPr>
            <w:tcW w:w="567"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25"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1158"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按规定时限发放</w:t>
            </w:r>
          </w:p>
        </w:tc>
        <w:tc>
          <w:tcPr>
            <w:tcW w:w="127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85"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276"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992"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有较好的社会影响</w:t>
            </w:r>
          </w:p>
        </w:tc>
        <w:tc>
          <w:tcPr>
            <w:tcW w:w="4485"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显著提升得满分，提升效果不明显扣权重的10%,没有提升得0分</w:t>
            </w:r>
          </w:p>
        </w:tc>
        <w:tc>
          <w:tcPr>
            <w:tcW w:w="1560"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提高困难群众收入</w:t>
            </w:r>
          </w:p>
        </w:tc>
        <w:tc>
          <w:tcPr>
            <w:tcW w:w="567"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25"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p>
        </w:tc>
        <w:tc>
          <w:tcPr>
            <w:tcW w:w="1158" w:type="dxa"/>
            <w:tcBorders>
              <w:tl2br w:val="nil"/>
              <w:tr2bl w:val="nil"/>
            </w:tcBorders>
            <w:vAlign w:val="center"/>
          </w:tcPr>
          <w:p>
            <w:pPr>
              <w:widowControl/>
              <w:adjustRightInd w:val="0"/>
              <w:snapToGrid w:val="0"/>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提高</w:t>
            </w:r>
          </w:p>
        </w:tc>
        <w:tc>
          <w:tcPr>
            <w:tcW w:w="127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85" w:type="dxa"/>
            <w:vMerge w:val="continue"/>
            <w:tcBorders>
              <w:tl2br w:val="nil"/>
              <w:tr2bl w:val="nil"/>
            </w:tcBorders>
            <w:vAlign w:val="center"/>
          </w:tcPr>
          <w:p>
            <w:pPr>
              <w:spacing w:line="240" w:lineRule="exact"/>
            </w:pPr>
          </w:p>
        </w:tc>
        <w:tc>
          <w:tcPr>
            <w:tcW w:w="1276"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992" w:type="dxa"/>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服务对象的满意度</w:t>
            </w:r>
          </w:p>
        </w:tc>
        <w:tc>
          <w:tcPr>
            <w:tcW w:w="4485" w:type="dxa"/>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满意度高于85%得满分，每降低一个百分点扣权重的1%，低于65%得0分</w:t>
            </w:r>
          </w:p>
        </w:tc>
        <w:tc>
          <w:tcPr>
            <w:tcW w:w="1560" w:type="dxa"/>
            <w:tcBorders>
              <w:tl2br w:val="nil"/>
              <w:tr2bl w:val="nil"/>
            </w:tcBorders>
            <w:noWrap/>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享受保障救助人数占总人数的百分比</w:t>
            </w:r>
          </w:p>
        </w:tc>
        <w:tc>
          <w:tcPr>
            <w:tcW w:w="56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25"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1158"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420" w:firstLineChars="200"/>
        <w:jc w:val="left"/>
        <w:outlineLvl w:val="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1.聘用人员经费绩效目标表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sz w:val="21"/>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511"/>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spacing w:line="400" w:lineRule="exact"/>
              <w:rPr>
                <w:rFonts w:hint="eastAsia" w:ascii="仿宋_GB2312" w:hAnsi="仿宋_GB2312" w:eastAsia="仿宋_GB2312" w:cs="仿宋_GB2312"/>
                <w:b/>
                <w:sz w:val="21"/>
                <w:szCs w:val="21"/>
                <w:highlight w:val="yellow"/>
              </w:rPr>
            </w:pPr>
            <w:r>
              <w:rPr>
                <w:rFonts w:hint="eastAsia" w:ascii="仿宋_GB2312" w:hAnsi="仿宋_GB2312" w:eastAsia="仿宋_GB2312" w:cs="仿宋_GB2312"/>
                <w:sz w:val="21"/>
                <w:szCs w:val="21"/>
              </w:rPr>
              <w:t>申请聘用人员的经费90万元，及时发放工资，缴纳养老保险、医疗保险、工伤保险等费用，有效保障聘用人员基本生活，提升聘用人员生活质量，更好的服务在院老人，提升在院老人的生活幸福感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511"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487"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聘用人员数量</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实际聘用的服务人员</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21人</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廊广民2018年2号文廊广民【2018】92号文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聘用人员经费发放率</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按照要求和计划完成发放工资资金的比例（百分比）</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廊广民2018年2号文廊广民【2018】92号文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发放及时率</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依据文件要求每月底前及时足额发放</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廊广民2018年2号文廊广民【2018】92号文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工资人均标准</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依据文件要求的人均成本</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2500元/人/月</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廊广民2018年2号文廊广民【2018】92号文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有效改善社会养老问题</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解决特困人员日常照料服务，让老人老有所养，老有所依</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显著</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长期为在院老人提供服务</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长期持续为在院老人提供服务</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在院老人满意度</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在院老人满意人员占在院老人总人数的比例</w:t>
            </w:r>
          </w:p>
        </w:tc>
        <w:tc>
          <w:tcPr>
            <w:tcW w:w="1511"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2487"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检查记录</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left"/>
        <w:outlineLvl w:val="1"/>
        <w:rPr>
          <w:rFonts w:ascii="方正小标宋_GBK" w:eastAsia="方正小标宋_GBK" w:cs="Times New Roman"/>
          <w:sz w:val="32"/>
        </w:rPr>
      </w:pPr>
      <w:r>
        <w:rPr>
          <w:rFonts w:hint="eastAsia"/>
        </w:rPr>
        <w:t>[548003]廊坊市广阳区民政事业服务中心</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广阳区民政事业服务中心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150.37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广阳区民政事业服务中心</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广阳区民政事业服务中心</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50.37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439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69.87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headerReference r:id="rId5" w:type="first"/>
      <w:headerReference r:id="rId3" w:type="default"/>
      <w:footerReference r:id="rId6" w:type="default"/>
      <w:headerReference r:id="rId4"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3C119E-2650-4520-970F-C8CA42E0BA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3B0E18D0-F6F9-41B3-B126-D61BA9901DF8}"/>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3110612-3FF5-4969-95D9-48C9656DC693}"/>
  </w:font>
  <w:font w:name="楷体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1195"/>
    <w:rsid w:val="000A2FB4"/>
    <w:rsid w:val="000F6018"/>
    <w:rsid w:val="00157BE7"/>
    <w:rsid w:val="0025632D"/>
    <w:rsid w:val="003059E0"/>
    <w:rsid w:val="00314986"/>
    <w:rsid w:val="003F0EB8"/>
    <w:rsid w:val="004A1239"/>
    <w:rsid w:val="004A54AA"/>
    <w:rsid w:val="004B0212"/>
    <w:rsid w:val="004D5362"/>
    <w:rsid w:val="005C3931"/>
    <w:rsid w:val="005D6028"/>
    <w:rsid w:val="005E5D9C"/>
    <w:rsid w:val="006145D5"/>
    <w:rsid w:val="00714913"/>
    <w:rsid w:val="007A15A7"/>
    <w:rsid w:val="00817CF9"/>
    <w:rsid w:val="00895518"/>
    <w:rsid w:val="008B1AF5"/>
    <w:rsid w:val="008D6C9B"/>
    <w:rsid w:val="008E1C35"/>
    <w:rsid w:val="009100FB"/>
    <w:rsid w:val="00917CF4"/>
    <w:rsid w:val="00944233"/>
    <w:rsid w:val="00954EC9"/>
    <w:rsid w:val="0097077A"/>
    <w:rsid w:val="00A13A07"/>
    <w:rsid w:val="00A654D4"/>
    <w:rsid w:val="00AB4007"/>
    <w:rsid w:val="00B13D9B"/>
    <w:rsid w:val="00B147D1"/>
    <w:rsid w:val="00B40732"/>
    <w:rsid w:val="00B80935"/>
    <w:rsid w:val="00C611BF"/>
    <w:rsid w:val="00C82D6C"/>
    <w:rsid w:val="00CA0449"/>
    <w:rsid w:val="00CC7C34"/>
    <w:rsid w:val="00D347CC"/>
    <w:rsid w:val="00DB356F"/>
    <w:rsid w:val="00DC72B4"/>
    <w:rsid w:val="00E01331"/>
    <w:rsid w:val="00E222F5"/>
    <w:rsid w:val="00E55634"/>
    <w:rsid w:val="00E663CB"/>
    <w:rsid w:val="00EB545F"/>
    <w:rsid w:val="00EF3407"/>
    <w:rsid w:val="0A052AF1"/>
    <w:rsid w:val="0CEC1180"/>
    <w:rsid w:val="0DF06CEC"/>
    <w:rsid w:val="571F790E"/>
    <w:rsid w:val="6E004645"/>
    <w:rsid w:val="72971846"/>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2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character" w:customStyle="1" w:styleId="22">
    <w:name w:val="页眉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598</Words>
  <Characters>3414</Characters>
  <Lines>28</Lines>
  <Paragraphs>8</Paragraphs>
  <TotalTime>7</TotalTime>
  <ScaleCrop>false</ScaleCrop>
  <LinksUpToDate>false</LinksUpToDate>
  <CharactersWithSpaces>4004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2022-03-14T02:18:00Z</dcterms:created>
  <dc:creator>guest</dc:creator>
  <cp:lastModifiedBy>CXL</cp:lastModifiedBy>
  <cp:lastPrinted>2018-01-30T06:12:00Z</cp:lastPrinted>
  <dcterms:modified xsi:type="dcterms:W3CDTF">2023-08-10T08:58:35Z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BCB402E79633466994370156CCBAB0B8</vt:lpwstr>
  </property>
</Properties>
</file>