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广阳区九州镇白家务办事处</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jc w:val="left"/>
        <w:rPr>
          <w:rFonts w:cs="Times New Roman" w:asciiTheme="majorEastAsia" w:hAnsiTheme="majorEastAsia" w:eastAsiaTheme="majorEastAsia"/>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12" w:name="_GoBack"/>
      <w:bookmarkEnd w:id="12"/>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6" w:lineRule="exact"/>
        <w:rPr>
          <w:rFonts w:ascii="仿宋_GB2312"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）、执行本级人民代表大会的决议和上级国家行政机关的决定和命令，发布决定和命令</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）、执行本行政区域内的经济和社会发展计划、预算，管理本行政区域内的经济、教育、科学、文化、卫生、体育事业和财政、民政、公安、司法行政、计划生育等行政工作</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）、保护社会主义的全民所有的财产和劳动群众集体所有的财产，保护公民私人所有的合法财产，维护社会秩序，保障公民的人身权利、民主权利和其他权利</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）、保护各种经济组织的合法权益</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）、保障少数民族的权利和尊重少数民族的风俗习惯</w:t>
      </w:r>
      <w:r>
        <w:rPr>
          <w:rFonts w:ascii="Arial" w:hAnsi="Arial"/>
          <w:color w:val="222222"/>
          <w:sz w:val="28"/>
          <w:szCs w:val="28"/>
          <w:shd w:val="clear" w:color="auto" w:fill="FFFFFF"/>
        </w:rPr>
        <w:t>;</w:t>
      </w:r>
      <w:r>
        <w:rPr>
          <w:rFonts w:ascii="Arial" w:hAnsi="Arial"/>
          <w:color w:val="222222"/>
          <w:sz w:val="28"/>
          <w:szCs w:val="28"/>
        </w:rPr>
        <w:br w:type="textWrapping"/>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）、办理上级区委、区政府交办的其他事项。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廊坊市广阳区九州镇白家务办事处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广阳区九州镇白家务办事处2022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2787.66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2651.4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136.26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741.14</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非公办教师经费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环境卫生集中整治经费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719.22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67.08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增加652.14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镇</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136.26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白家务办事处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w:t>
      </w:r>
      <w:r>
        <w:rPr>
          <w:rFonts w:hint="eastAsia" w:ascii="Times New Roman" w:hAnsi="Times New Roman" w:eastAsia="仿宋_GB2312" w:cs="Times New Roman"/>
          <w:sz w:val="32"/>
          <w:szCs w:val="32"/>
          <w:lang w:eastAsia="zh-CN"/>
        </w:rPr>
        <w:t>贯彻落实党的十九届六中全会精神</w:t>
      </w:r>
      <w:r>
        <w:rPr>
          <w:rFonts w:hint="eastAsia" w:ascii="Times New Roman" w:hAnsi="Times New Roman" w:eastAsia="仿宋_GB2312" w:cs="Times New Roman"/>
          <w:sz w:val="32"/>
          <w:szCs w:val="32"/>
        </w:rP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1、持续提升政务服务与管理工作水平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2、持续提升政府电子政务管理水平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3、提升应急管理水平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绩效指标：保障日常应急值守和突发事件及时处理，处理率达到95%；做好应急宣传工作，宣传覆盖面积达到95%以上。</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4、持续提升综合业务事务管理水平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561" w:type="dxa"/>
        <w:tblInd w:w="96" w:type="dxa"/>
        <w:tblLayout w:type="autofit"/>
        <w:tblCellMar>
          <w:top w:w="0" w:type="dxa"/>
          <w:left w:w="108" w:type="dxa"/>
          <w:bottom w:w="0" w:type="dxa"/>
          <w:right w:w="108" w:type="dxa"/>
        </w:tblCellMar>
      </w:tblPr>
      <w:tblGrid>
        <w:gridCol w:w="740"/>
        <w:gridCol w:w="1061"/>
        <w:gridCol w:w="1560"/>
        <w:gridCol w:w="3220"/>
        <w:gridCol w:w="2940"/>
        <w:gridCol w:w="860"/>
        <w:gridCol w:w="760"/>
        <w:gridCol w:w="1060"/>
        <w:gridCol w:w="1360"/>
      </w:tblGrid>
      <w:tr>
        <w:tblPrEx>
          <w:tblCellMar>
            <w:top w:w="0" w:type="dxa"/>
            <w:left w:w="108" w:type="dxa"/>
            <w:bottom w:w="0" w:type="dxa"/>
            <w:right w:w="108" w:type="dxa"/>
          </w:tblCellMar>
        </w:tblPrEx>
        <w:trPr>
          <w:trHeight w:val="36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一级指标</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二级指标</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三级指标</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绩效指标描述</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评（扣）分标准</w:t>
            </w:r>
          </w:p>
        </w:tc>
        <w:tc>
          <w:tcPr>
            <w:tcW w:w="26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指标值</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指标值确定依据</w:t>
            </w:r>
          </w:p>
        </w:tc>
      </w:tr>
      <w:tr>
        <w:tblPrEx>
          <w:tblCellMar>
            <w:top w:w="0" w:type="dxa"/>
            <w:left w:w="108" w:type="dxa"/>
            <w:bottom w:w="0" w:type="dxa"/>
            <w:right w:w="108" w:type="dxa"/>
          </w:tblCellMar>
        </w:tblPrEx>
        <w:trPr>
          <w:trHeight w:val="58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符号</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值</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单位（文字描述）</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3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部门     产出</w:t>
            </w: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数量</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辖区内村街数</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辖区内村街数</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39</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个</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质量</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工资补贴发放准确率</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准确发放工资补贴人数占享受补贴人数的比例</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100</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时效</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工资补贴发放及时率</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反映补贴发放及时情况</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95</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成本</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人均资金成本</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人均资金成本</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文字描述</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　</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按实际标准</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924"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部门   效果</w:t>
            </w: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社会效益</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确保人员稳定，实现进一步提升</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反映人员稳定提升情况</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20分 基本实现目标80%-100%，部分实现目标60%-80%，实现目标较低不得分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文字描述</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　</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进一步提升</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年度考核</w:t>
            </w:r>
          </w:p>
        </w:tc>
      </w:tr>
      <w:tr>
        <w:tblPrEx>
          <w:tblCellMar>
            <w:top w:w="0" w:type="dxa"/>
            <w:left w:w="108" w:type="dxa"/>
            <w:bottom w:w="0" w:type="dxa"/>
            <w:right w:w="108" w:type="dxa"/>
          </w:tblCellMar>
        </w:tblPrEx>
        <w:trPr>
          <w:trHeight w:val="750" w:hRule="atLeast"/>
        </w:trPr>
        <w:tc>
          <w:tcPr>
            <w:tcW w:w="7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服务对象满意度</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群众满意度</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接受服务的群众满意度调查达到完全满意或满意的占全部调查对象的比例</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分值20分，每少10%扣2分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90</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调查指标</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color w:val="000000"/>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 xml:space="preserve"> 机关事务管理经费绩效目标表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2"/>
        <w:gridCol w:w="118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876" w:type="dxa"/>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1.维持机关正常运转</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8"/>
        <w:gridCol w:w="2409"/>
        <w:gridCol w:w="1985"/>
        <w:gridCol w:w="3402"/>
        <w:gridCol w:w="2252"/>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2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continue"/>
            <w:vAlign w:val="center"/>
          </w:tcPr>
          <w:p>
            <w:pPr>
              <w:rPr>
                <w:rFonts w:hint="eastAsia" w:ascii="仿宋_GB2312" w:hAnsi="仿宋_GB2312" w:eastAsia="仿宋_GB2312" w:cs="仿宋_GB2312"/>
              </w:rPr>
            </w:pP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continue"/>
            <w:vAlign w:val="center"/>
          </w:tcPr>
          <w:p>
            <w:pPr>
              <w:rPr>
                <w:rFonts w:hint="eastAsia" w:ascii="仿宋_GB2312" w:hAnsi="仿宋_GB2312" w:eastAsia="仿宋_GB2312" w:cs="仿宋_GB2312"/>
              </w:rPr>
            </w:pP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规定时间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continue"/>
            <w:vAlign w:val="center"/>
          </w:tcPr>
          <w:p>
            <w:pPr>
              <w:rPr>
                <w:rFonts w:hint="eastAsia" w:ascii="仿宋_GB2312" w:hAnsi="仿宋_GB2312" w:eastAsia="仿宋_GB2312" w:cs="仿宋_GB2312"/>
              </w:rPr>
            </w:pP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≤60万元/年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9" w:hRule="atLeast"/>
          <w:jc w:val="center"/>
        </w:trPr>
        <w:tc>
          <w:tcPr>
            <w:tcW w:w="218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0" w:name="_Toc_4_4_0000000005"/>
      <w:r>
        <w:rPr>
          <w:rFonts w:hint="eastAsia" w:ascii="仿宋_GB2312" w:hAnsi="仿宋_GB2312" w:eastAsia="仿宋_GB2312" w:cs="仿宋_GB2312"/>
          <w:sz w:val="28"/>
        </w:rPr>
        <w:t>2.村党组织活动经费[区级]绩效目标表</w:t>
      </w:r>
      <w:bookmarkEnd w:id="0"/>
    </w:p>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843"/>
        <w:gridCol w:w="1701"/>
        <w:gridCol w:w="3827"/>
        <w:gridCol w:w="1701"/>
        <w:gridCol w:w="2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979" w:type="dxa"/>
            <w:gridSpan w:val="5"/>
            <w:vAlign w:val="center"/>
          </w:tcPr>
          <w:p>
            <w:pPr>
              <w:pStyle w:val="12"/>
              <w:jc w:val="left"/>
              <w:rPr>
                <w:rFonts w:hint="eastAsia" w:ascii="仿宋_GB2312" w:hAnsi="仿宋_GB2312" w:eastAsia="仿宋_GB2312" w:cs="仿宋_GB2312"/>
              </w:rPr>
            </w:pPr>
            <w:r>
              <w:rPr>
                <w:rFonts w:hint="eastAsia" w:ascii="仿宋_GB2312" w:hAnsi="仿宋_GB2312" w:eastAsia="仿宋_GB2312" w:cs="仿宋_GB2312"/>
              </w:rPr>
              <w:t>按时拨付经费，保障村街党组织活动正常开展。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8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0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199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反映各党组织工作保障情况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反映及时保障各党组织经费需要情况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反映村级党组织经费单位成本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＝1万元/年/村</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提升基层党建整体工作水平</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反应提升基层党建整体工作水平</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辖区村街党员满意度</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调查中对村街党组织发挥作用满意和较满意党员数占调查总人数的比率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color w:val="000000"/>
          <w:sz w:val="28"/>
        </w:rPr>
      </w:pPr>
      <w:bookmarkStart w:id="1" w:name="_Toc_4_4_0000000006"/>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3.村干部基本报酬[区级]绩效目标表</w:t>
      </w:r>
      <w:bookmarkEnd w:id="1"/>
    </w:p>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2"/>
        <w:gridCol w:w="1843"/>
        <w:gridCol w:w="1701"/>
        <w:gridCol w:w="4252"/>
        <w:gridCol w:w="1843"/>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960"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通过村干部基本报酬的发放，达到提高村干部工作积极性。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197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2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补贴发放人数</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享受此项待遇人员数</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≥188人</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1470.25元/人/月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197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01"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村街“两委”班子履职合格率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70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辖区村街村干部满意度</w:t>
            </w:r>
          </w:p>
        </w:tc>
        <w:tc>
          <w:tcPr>
            <w:tcW w:w="4252"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调查中对村务工作满意和较满意村干部数占调查总人数的比率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bookmarkStart w:id="2" w:name="_Toc_4_4_0000000007"/>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4.村级组织办公经费[区级]绩效目标表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2127"/>
        <w:gridCol w:w="1842"/>
        <w:gridCol w:w="4253"/>
        <w:gridCol w:w="1701"/>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64"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按时拨付经费，保障村街办公活动正常开展。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4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反映及时保障各项日常办公需要情况</w:t>
            </w:r>
          </w:p>
        </w:tc>
        <w:tc>
          <w:tcPr>
            <w:tcW w:w="170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反映村级组织办公经费单位成本</w:t>
            </w:r>
          </w:p>
        </w:tc>
        <w:tc>
          <w:tcPr>
            <w:tcW w:w="170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＝2万元/年/村</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保障村级组织各项工作正常运转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2"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辖区村街村民满意度</w:t>
            </w:r>
          </w:p>
        </w:tc>
        <w:tc>
          <w:tcPr>
            <w:tcW w:w="4253"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调查中对村街办公活动满意和较满意村民数占调查总人数的比率</w:t>
            </w:r>
          </w:p>
        </w:tc>
        <w:tc>
          <w:tcPr>
            <w:tcW w:w="1701"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2341"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3" w:name="_Toc_4_4_0000000008"/>
      <w:r>
        <w:rPr>
          <w:rFonts w:hint="eastAsia" w:ascii="仿宋_GB2312" w:hAnsi="仿宋_GB2312" w:eastAsia="仿宋_GB2312" w:cs="仿宋_GB2312"/>
          <w:sz w:val="28"/>
        </w:rPr>
        <w:t>5.村级组织运转经费 [市级]绩效目标表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1985"/>
        <w:gridCol w:w="1984"/>
        <w:gridCol w:w="4253"/>
        <w:gridCol w:w="184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333"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通过村干部基本报酬的发放，实现党和政府对基层干部的关心及重视，村干部工作积极性增加，更好的为村级组织及群众服务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补贴发放人数</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享受此项待遇人员数</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≥188人</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1470.25元/人/月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85"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4"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辖区村街村干部满意度</w:t>
            </w:r>
          </w:p>
        </w:tc>
        <w:tc>
          <w:tcPr>
            <w:tcW w:w="425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调查中对村务工作满意和较满意村干部数占调查总人数的比率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268"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firstLineChars="200"/>
        <w:jc w:val="left"/>
        <w:outlineLvl w:val="1"/>
        <w:rPr>
          <w:rFonts w:hint="eastAsia" w:ascii="仿宋_GB2312" w:hAnsi="仿宋_GB2312" w:eastAsia="仿宋_GB2312" w:cs="仿宋_GB2312"/>
          <w:sz w:val="28"/>
        </w:rPr>
      </w:pPr>
      <w:bookmarkStart w:id="4" w:name="_Toc_4_4_0000000009"/>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6.村民小组长误工补贴[区级]绩效目标表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1984"/>
        <w:gridCol w:w="1985"/>
        <w:gridCol w:w="4252"/>
        <w:gridCol w:w="170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334" w:type="dxa"/>
            <w:gridSpan w:val="5"/>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用于保证村街正常运转，调动小组长工作积极性，更好的为村街服务。</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vAlign w:val="center"/>
          </w:tcPr>
          <w:p>
            <w:pPr>
              <w:rPr>
                <w:rFonts w:hint="eastAsia" w:ascii="仿宋_GB2312" w:hAnsi="仿宋_GB2312" w:eastAsia="仿宋_GB2312" w:cs="仿宋_GB2312"/>
              </w:rPr>
            </w:pP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反映各村小组长工作保障情况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vAlign w:val="center"/>
          </w:tcPr>
          <w:p>
            <w:pPr>
              <w:rPr>
                <w:rFonts w:hint="eastAsia" w:ascii="仿宋_GB2312" w:hAnsi="仿宋_GB2312" w:eastAsia="仿宋_GB2312" w:cs="仿宋_GB2312"/>
              </w:rPr>
            </w:pP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反映及时保障各村小组长工作情况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vAlign w:val="center"/>
          </w:tcPr>
          <w:p>
            <w:pPr>
              <w:rPr>
                <w:rFonts w:hint="eastAsia" w:ascii="仿宋_GB2312" w:hAnsi="仿宋_GB2312" w:eastAsia="仿宋_GB2312" w:cs="仿宋_GB2312"/>
              </w:rPr>
            </w:pP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反映村小组长工作经费单位成本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＝1.2万元</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提高小组长工作积极性</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反映提高村民小组长工作积极性，发挥带头作用情况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辖区村街村民小组长满意度</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调查中对村务工作满意和较满意村民小组长数占调查总人数的比率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5" w:name="_Toc_4_4_0000000010"/>
      <w:r>
        <w:rPr>
          <w:rFonts w:hint="eastAsia" w:ascii="仿宋_GB2312" w:hAnsi="仿宋_GB2312" w:eastAsia="仿宋_GB2312" w:cs="仿宋_GB2312"/>
          <w:sz w:val="28"/>
        </w:rPr>
        <w:t>7.非公办教师经费绩效目标表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2126"/>
        <w:gridCol w:w="1843"/>
        <w:gridCol w:w="4110"/>
        <w:gridCol w:w="1560"/>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79" w:type="dxa"/>
            <w:gridSpan w:val="5"/>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按时按月发放民师工资，及时足额缴纳各项保险，切实维护全区非公办教师利益，促进全区教师队伍的整体稳定</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1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教师享受此项待遇人员数</w:t>
            </w:r>
          </w:p>
        </w:tc>
        <w:tc>
          <w:tcPr>
            <w:tcW w:w="15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15人</w:t>
            </w:r>
          </w:p>
        </w:tc>
        <w:tc>
          <w:tcPr>
            <w:tcW w:w="26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反映工资等发放人员范围的精确性和发放数据的准确性</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反映保险申报情况</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准时发放工资的次数与总发放工资次数的比率</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3" w:type="dxa"/>
            <w:vAlign w:val="center"/>
          </w:tcPr>
          <w:p>
            <w:pPr>
              <w:pStyle w:val="14"/>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非公办教师人员工资标准</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非公办教师人员工资标准</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＝2500元/人/月</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非公办教师人员保险标准</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非公办教师人员保险标准</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＝1400元/人/月</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促进非公办教师队伍的整体稳定，提升师资水平</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反映促进非公办教师队伍的整体稳定提升师资水平情况</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进一步提升</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调查满意和较满意的非公办教师占调查总人数的比率</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firstLineChars="200"/>
        <w:jc w:val="left"/>
        <w:outlineLvl w:val="1"/>
        <w:rPr>
          <w:rFonts w:hint="eastAsia" w:ascii="仿宋_GB2312" w:hAnsi="仿宋_GB2312" w:eastAsia="仿宋_GB2312" w:cs="仿宋_GB2312"/>
          <w:sz w:val="28"/>
        </w:rPr>
      </w:pPr>
      <w:bookmarkStart w:id="6" w:name="_Toc_4_4_0000000011"/>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8.服务群众专项经费[区级]绩效目标表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2126"/>
        <w:gridCol w:w="1843"/>
        <w:gridCol w:w="4110"/>
        <w:gridCol w:w="1418"/>
        <w:gridCol w:w="2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71"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按时拨付经费，保障村街办公活动正常开展。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1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7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反映各项服务群众工作保障情况</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反映及时保障各项服务群众办公需要情况</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反映村级组织服务群众经费单位成本</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＝10万元/年/村</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辖区村街村民满意度</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调查中对村街服务群众活动满意和较满意村民数占调查总人数的比率</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9. 环境卫生集中整治经费绩效目标表</w:t>
      </w:r>
      <w:bookmarkStart w:id="7" w:name="_Toc29799657"/>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3"/>
        <w:gridCol w:w="2126"/>
        <w:gridCol w:w="1985"/>
        <w:gridCol w:w="3402"/>
        <w:gridCol w:w="1755"/>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9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84" w:type="dxa"/>
            <w:gridSpan w:val="5"/>
            <w:vAlign w:val="center"/>
          </w:tcPr>
          <w:p>
            <w:pPr>
              <w:pStyle w:val="12"/>
              <w:jc w:val="left"/>
              <w:rPr>
                <w:rFonts w:hint="eastAsia" w:ascii="仿宋_GB2312" w:hAnsi="仿宋_GB2312" w:eastAsia="仿宋_GB2312" w:cs="仿宋_GB2312"/>
                <w:b w:val="0"/>
              </w:rPr>
            </w:pPr>
            <w:r>
              <w:rPr>
                <w:rFonts w:hint="eastAsia" w:ascii="仿宋_GB2312" w:hAnsi="仿宋_GB2312" w:eastAsia="仿宋_GB2312" w:cs="仿宋_GB2312"/>
                <w:b w:val="0"/>
              </w:rPr>
              <w:t>通过清理垃圾，美化、亮化道路两侧，进行大气治理、环境整治等一系列工作，实现改善我辖区的环境，美化市容市貌。创造更加美好的人居环境。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1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清理垃圾的数量</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反映清理垃圾的数量</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≥7513立方米</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合格的工程数量占工程总量的比率</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反映项目按计划完工情况</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反映单位资金成本</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≤38.6元/立方米</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环境提升率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人居环境得到提升</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人居环境提升</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满意和较满意占调查人数的比率</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8" w:name="_Toc_4_4_0000000013"/>
      <w:r>
        <w:rPr>
          <w:rFonts w:hint="eastAsia" w:ascii="仿宋_GB2312" w:hAnsi="仿宋_GB2312" w:eastAsia="仿宋_GB2312" w:cs="仿宋_GB2312"/>
          <w:sz w:val="28"/>
        </w:rPr>
        <w:t>10.机场周边环境整治工作经费绩效目标表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0"/>
        <w:gridCol w:w="2127"/>
        <w:gridCol w:w="1984"/>
        <w:gridCol w:w="3402"/>
        <w:gridCol w:w="1701"/>
        <w:gridCol w:w="2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422"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设立围挡、围栏，清理垃圾，确保跑道周边环境得到有效整治。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20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整治面积</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整治面积</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≥200亩</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合格的工程数量占工程总量的比率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反映项目按计划完工情况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反映单位资金成本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≤2000元/亩</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改善跑道周边环境</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改善跑道周边环境</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达到预期效果</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满意和较满意占调查人数的比率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9" w:name="_Toc_4_4_0000000014"/>
      <w:r>
        <w:rPr>
          <w:rFonts w:hint="eastAsia" w:ascii="仿宋_GB2312" w:hAnsi="仿宋_GB2312" w:eastAsia="仿宋_GB2312" w:cs="仿宋_GB2312"/>
          <w:sz w:val="28"/>
        </w:rPr>
        <w:t>11.机场周边杂草清理资金绩效目标表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2127"/>
        <w:gridCol w:w="1984"/>
        <w:gridCol w:w="3402"/>
        <w:gridCol w:w="1701"/>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462"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机场周边杂草丛生，火灾隐患严重，为了消除隐患，需对机场周边重点地块土地进行杂草清理，确保机场安全通航。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24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杂草清理面积</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杂草清理面积</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≥300亩</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合格的工程数量占工程总量的比率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反映项目按计划完工情况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反映单位资金成本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≤666.67元/亩</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消除机场周边火灾隐患</w:t>
            </w:r>
          </w:p>
          <w:p>
            <w:pPr>
              <w:pStyle w:val="14"/>
              <w:rPr>
                <w:rFonts w:hint="eastAsia" w:ascii="仿宋_GB2312" w:hAnsi="仿宋_GB2312" w:eastAsia="仿宋_GB2312" w:cs="仿宋_GB2312"/>
              </w:rPr>
            </w:pP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消除机场周边火灾隐患</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达到预期效果</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满意和较满意占调查人数的比率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0"/>
    <w:p>
      <w:pPr>
        <w:jc w:val="center"/>
        <w:outlineLvl w:val="1"/>
        <w:rPr>
          <w:rFonts w:ascii="方正小标宋_GBK" w:eastAsia="方正小标宋_GBK" w:cs="Times New Roman"/>
          <w:sz w:val="32"/>
        </w:rPr>
      </w:pPr>
      <w:bookmarkStart w:id="11" w:name="_Toc64920910"/>
      <w:r>
        <w:rPr>
          <w:rFonts w:hint="eastAsia" w:ascii="方正小标宋_GBK" w:eastAsia="方正小标宋_GBK" w:cs="Times New Roman"/>
          <w:sz w:val="32"/>
        </w:rPr>
        <w:t>部门政府采购预算</w:t>
      </w:r>
      <w:bookmarkEnd w:id="11"/>
    </w:p>
    <w:p>
      <w:pPr>
        <w:outlineLvl w:val="1"/>
        <w:rPr>
          <w:rFonts w:ascii="方正小标宋_GBK" w:eastAsia="方正小标宋_GBK" w:cs="Times New Roman"/>
          <w:sz w:val="32"/>
        </w:rPr>
      </w:pPr>
      <w:r>
        <w:rPr>
          <w:rFonts w:hint="eastAsia"/>
        </w:rPr>
        <w:t>913</w:t>
      </w:r>
      <w:r>
        <w:t>廊坊市</w:t>
      </w:r>
      <w:r>
        <w:rPr>
          <w:rFonts w:hint="eastAsia"/>
        </w:rPr>
        <w:t>广阳区九州镇白家务办事处</w:t>
      </w:r>
      <w:r>
        <w:t xml:space="preserve">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单价</w:t>
            </w:r>
          </w:p>
        </w:tc>
        <w:tc>
          <w:tcPr>
            <w:tcW w:w="2502" w:type="pct"/>
            <w:gridSpan w:val="8"/>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政府采购金额（当年部门预算安排资金）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财政拨    款结转</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460.80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总额为2.6万元，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广阳区九州镇白家务办事处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460.80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1349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21.71</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179.52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B092BC-C30F-4E2F-B45F-1B2689F272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roman"/>
    <w:pitch w:val="default"/>
    <w:sig w:usb0="A00002BF" w:usb1="38CF7CFA" w:usb2="00082016" w:usb3="00000000" w:csb0="00040001" w:csb1="00000000"/>
    <w:embedRegular r:id="rId2" w:fontKey="{3EC79002-D1F8-42FD-9FED-10E4A2B7C62A}"/>
  </w:font>
  <w:font w:name="仿宋_GB2312">
    <w:panose1 w:val="02010609030101010101"/>
    <w:charset w:val="86"/>
    <w:family w:val="modern"/>
    <w:pitch w:val="default"/>
    <w:sig w:usb0="00000001" w:usb1="080E0000" w:usb2="00000000" w:usb3="00000000" w:csb0="00040000" w:csb1="00000000"/>
    <w:embedRegular r:id="rId3" w:fontKey="{1E023621-5950-4899-BE75-834D27ABA8F6}"/>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133D"/>
    <w:rsid w:val="00090239"/>
    <w:rsid w:val="000F6018"/>
    <w:rsid w:val="00126AC9"/>
    <w:rsid w:val="00141D37"/>
    <w:rsid w:val="001455D1"/>
    <w:rsid w:val="0025632D"/>
    <w:rsid w:val="003059E0"/>
    <w:rsid w:val="003C7984"/>
    <w:rsid w:val="00420346"/>
    <w:rsid w:val="004239EA"/>
    <w:rsid w:val="004353D9"/>
    <w:rsid w:val="004A54AA"/>
    <w:rsid w:val="00526729"/>
    <w:rsid w:val="0056332C"/>
    <w:rsid w:val="005A53B6"/>
    <w:rsid w:val="00646AD2"/>
    <w:rsid w:val="00700A7C"/>
    <w:rsid w:val="007B7679"/>
    <w:rsid w:val="007D713E"/>
    <w:rsid w:val="00823C5C"/>
    <w:rsid w:val="008551BC"/>
    <w:rsid w:val="00912BAE"/>
    <w:rsid w:val="00943B95"/>
    <w:rsid w:val="00944233"/>
    <w:rsid w:val="009D06FD"/>
    <w:rsid w:val="009D476D"/>
    <w:rsid w:val="00B40732"/>
    <w:rsid w:val="00B67485"/>
    <w:rsid w:val="00B80935"/>
    <w:rsid w:val="00CC5BD1"/>
    <w:rsid w:val="00D347CC"/>
    <w:rsid w:val="00DC72B4"/>
    <w:rsid w:val="00E316FB"/>
    <w:rsid w:val="00E55791"/>
    <w:rsid w:val="00E85D1F"/>
    <w:rsid w:val="00F0074A"/>
    <w:rsid w:val="00F3178B"/>
    <w:rsid w:val="00F652AE"/>
    <w:rsid w:val="00F716F3"/>
    <w:rsid w:val="00FB7A38"/>
    <w:rsid w:val="0CEC1180"/>
    <w:rsid w:val="114A574A"/>
    <w:rsid w:val="1E0676DB"/>
    <w:rsid w:val="1F684E53"/>
    <w:rsid w:val="42944A3D"/>
    <w:rsid w:val="55940563"/>
    <w:rsid w:val="594E0B4D"/>
    <w:rsid w:val="73693C55"/>
    <w:rsid w:val="78ED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2A1B-CFC0-4367-A699-3135D414A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1497</Words>
  <Characters>8534</Characters>
  <Lines>71</Lines>
  <Paragraphs>20</Paragraphs>
  <TotalTime>87</TotalTime>
  <ScaleCrop>false</ScaleCrop>
  <LinksUpToDate>false</LinksUpToDate>
  <CharactersWithSpaces>10011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2022-03-13T10:18:00Z</dcterms:created>
  <dc:creator>guest</dc:creator>
  <cp:lastModifiedBy>CXL</cp:lastModifiedBy>
  <cp:lastPrinted>2018-01-30T06:12:00Z</cp:lastPrinted>
  <dcterms:modified xsi:type="dcterms:W3CDTF">2023-08-08T08:40:31Z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7A207F4EBDDA44D793726E5B12E1E993</vt:lpwstr>
  </property>
</Properties>
</file>