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科学技术局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科学技术局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根据《廊坊市广阳区科学技术局只能配置、内设机构和人员编制规定》，廊坊市广阳区科学技术局的主要职责是：</w:t>
      </w:r>
    </w:p>
    <w:p>
      <w:pPr>
        <w:numPr>
          <w:ilvl w:val="0"/>
          <w:numId w:val="1"/>
        </w:num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只主要只能及机构情况</w:t>
      </w:r>
    </w:p>
    <w:p>
      <w:pPr>
        <w:numPr>
          <w:ilvl w:val="0"/>
          <w:numId w:val="2"/>
        </w:numPr>
        <w:spacing w:line="584"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贯彻落实国家、省、市、区科技方针、政策、法规、规划；研究提出全区科技促进经济与社会发展的宏观战略，住址拟定全区人民用科学技术发展的中长期规划和年度计划；研究提出全区科技发展的重大布局和有限领域等。</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负责地方有关科技规范性文件的制定和建议，拟定全区科技体制改革的实施意见；促进适应社会主义市场经济和科技自身发展规律的科技创新体制和科技创新体制的形成；知道全区科技体制改革工作。</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研究多渠道增加科技投入的措施；优化全齐科技资金的配置；组织对科学技术事业费用中专项资金、科技“”三项费的分析论证，提出资金安排计划，负责组织实施，病监督检查。</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研究拟订加强基础性研究、高新技术发展的措施；制定和组织实施全区基础性研究计划、高新技术研究发展计划、科技攻关计划、科技创新工程、社会发展科技计划等。</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进高新技术产业及应用技术的开发与推广工作，负责全区火炬计划、星火计划、成果推广计划等科技开发计划的拟订定指导实施；管理噶您技术重点新产品工作；知道域内高新技术产业开发区、农业高新技术园区、您应科技产业园区等各类科技园区的工作；负责全区高新技术企业、高新技术产品的认定申报及复检工作。</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产于编制全区重大科技工程建设计划；编制并实施全区重点实验室等科研基础设施建设计划。</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负责全区科技成果科技奖励、技术市场工作。</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拟订全区科技服务体系的建立，规范和促进科技咨询、服务、招标、评估、交易等社会中介组织的发展。</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拟订全区科学技术普及工作规划，推动科学技术普及工作发展</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规负责全区科技开发对面综合、协调、统筹和服务。</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负责全区科技信息、科技统计工作。</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审核全区科研机构的组建和调整。</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负责全区专利申报工作。</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指导区直各部分的科技管理工作。</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承担区科技教育领导小组交办的有关工作，承办区委、区政府交办的其他事项。</w:t>
      </w:r>
    </w:p>
    <w:p>
      <w:pPr>
        <w:numPr>
          <w:ilvl w:val="0"/>
          <w:numId w:val="2"/>
        </w:numPr>
        <w:spacing w:line="584"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贯彻落实省、市、区《关于加强方针抗震管理工作意见》，健全“三网一员”组织网络，即灾情速报网、宏观观测网、科普宣传网和助理联络员。</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廊坊市广阳区科学技术局</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机关</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科学技术局</w:t>
      </w:r>
      <w:r>
        <w:rPr>
          <w:rFonts w:ascii="Times New Roman" w:hAnsi="Times New Roman" w:eastAsia="仿宋_GB2312" w:cs="Times New Roman"/>
          <w:sz w:val="32"/>
          <w:szCs w:val="32"/>
        </w:rPr>
        <w:t>机关及所属事业单位的收支包含在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ascii="Times New Roman" w:hAnsi="Times New Roman" w:eastAsia="仿宋_GB2312" w:cs="Times New Roman"/>
          <w:sz w:val="32"/>
          <w:szCs w:val="32"/>
          <w:lang w:val="en-US"/>
        </w:rPr>
        <w:t>480.6</w:t>
      </w:r>
      <w:r>
        <w:rPr>
          <w:rFonts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lang w:val="en-US"/>
        </w:rPr>
        <w:t>480.6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ascii="Times New Roman" w:hAnsi="Times New Roman" w:eastAsia="仿宋_GB2312" w:cs="Times New Roman"/>
          <w:sz w:val="32"/>
          <w:szCs w:val="32"/>
          <w:lang w:val="en-US"/>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科学技术局2022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ascii="Times New Roman" w:hAnsi="Times New Roman" w:eastAsia="仿宋_GB2312" w:cs="Times New Roman"/>
          <w:sz w:val="32"/>
          <w:szCs w:val="32"/>
          <w:lang w:val="en-US"/>
        </w:rPr>
        <w:t>480.6</w:t>
      </w:r>
      <w:r>
        <w:rPr>
          <w:rFonts w:ascii="Times New Roman" w:hAnsi="Times New Roman" w:eastAsia="仿宋_GB2312" w:cs="Times New Roman"/>
          <w:sz w:val="32"/>
          <w:szCs w:val="32"/>
        </w:rPr>
        <w:t>万元，其中基本支出</w:t>
      </w:r>
      <w:r>
        <w:rPr>
          <w:rFonts w:ascii="Times New Roman" w:hAnsi="Times New Roman" w:eastAsia="仿宋_GB2312" w:cs="Times New Roman"/>
          <w:sz w:val="32"/>
          <w:szCs w:val="32"/>
          <w:lang w:val="en-US"/>
        </w:rPr>
        <w:t>350.6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319.76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ascii="Times New Roman" w:hAnsi="Times New Roman" w:eastAsia="仿宋_GB2312" w:cs="Times New Roman"/>
          <w:sz w:val="32"/>
          <w:szCs w:val="32"/>
          <w:lang w:val="en-US"/>
        </w:rPr>
        <w:t>30.84</w:t>
      </w:r>
      <w:r>
        <w:rPr>
          <w:rFonts w:ascii="Times New Roman" w:hAnsi="Times New Roman" w:eastAsia="仿宋_GB2312" w:cs="Times New Roman"/>
          <w:sz w:val="32"/>
          <w:szCs w:val="32"/>
        </w:rPr>
        <w:t>万元；运转类其他及特定目标类项目支出</w:t>
      </w:r>
      <w:r>
        <w:rPr>
          <w:rFonts w:ascii="Times New Roman" w:hAnsi="Times New Roman" w:eastAsia="仿宋_GB2312" w:cs="Times New Roman"/>
          <w:sz w:val="32"/>
          <w:szCs w:val="32"/>
          <w:lang w:val="en-US"/>
        </w:rPr>
        <w:t>130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ascii="Times New Roman" w:hAnsi="Times New Roman" w:eastAsia="仿宋_GB2312" w:cs="Times New Roman"/>
          <w:sz w:val="32"/>
          <w:szCs w:val="32"/>
          <w:lang w:val="en-US"/>
        </w:rPr>
        <w:t>480.6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ascii="Times New Roman" w:hAnsi="Times New Roman" w:eastAsia="仿宋_GB2312" w:cs="Times New Roman"/>
          <w:sz w:val="32"/>
          <w:szCs w:val="32"/>
          <w:lang w:val="en-US"/>
        </w:rPr>
        <w:t>113.74</w:t>
      </w:r>
      <w:r>
        <w:rPr>
          <w:rFonts w:ascii="Times New Roman" w:hAnsi="Times New Roman" w:eastAsia="仿宋_GB2312" w:cs="Times New Roman"/>
          <w:sz w:val="32"/>
          <w:szCs w:val="32"/>
        </w:rPr>
        <w:t>万元，其中：基本支出增加</w:t>
      </w:r>
      <w:r>
        <w:rPr>
          <w:rFonts w:ascii="Times New Roman" w:hAnsi="Times New Roman" w:eastAsia="仿宋_GB2312" w:cs="Times New Roman"/>
          <w:sz w:val="32"/>
          <w:szCs w:val="32"/>
          <w:lang w:val="en-US"/>
        </w:rPr>
        <w:t>13.74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w:t>
      </w:r>
      <w:r>
        <w:rPr>
          <w:rFonts w:ascii="Times New Roman" w:hAnsi="Times New Roman" w:eastAsia="仿宋_GB2312" w:cs="Times New Roman"/>
          <w:sz w:val="32"/>
          <w:szCs w:val="32"/>
        </w:rPr>
        <w:t>支出；项目支出增加</w:t>
      </w:r>
      <w:r>
        <w:rPr>
          <w:rFonts w:ascii="Times New Roman" w:hAnsi="Times New Roman" w:eastAsia="仿宋_GB2312" w:cs="Times New Roman"/>
          <w:sz w:val="32"/>
          <w:szCs w:val="32"/>
          <w:lang w:val="en-US"/>
        </w:rPr>
        <w:t>100</w:t>
      </w:r>
      <w:r>
        <w:rPr>
          <w:rFonts w:ascii="Times New Roman" w:hAnsi="Times New Roman" w:eastAsia="仿宋_GB2312" w:cs="Times New Roman"/>
          <w:sz w:val="32"/>
          <w:szCs w:val="32"/>
        </w:rPr>
        <w:t>万元，主要为项目支出。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ascii="Times New Roman" w:hAnsi="Times New Roman" w:eastAsia="仿宋_GB2312" w:cs="Times New Roman"/>
          <w:sz w:val="32"/>
          <w:szCs w:val="32"/>
          <w:lang w:val="en-US"/>
        </w:rPr>
        <w:t>30.84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w:t>
      </w:r>
      <w:r>
        <w:rPr>
          <w:rFonts w:hint="eastAsia" w:ascii="Times New Roman" w:hAnsi="Times New Roman" w:eastAsia="仿宋_GB2312" w:cs="Times New Roman"/>
          <w:sz w:val="32"/>
          <w:szCs w:val="32"/>
          <w:lang w:eastAsia="zh-CN"/>
        </w:rPr>
        <w:t>比持平，</w:t>
      </w:r>
      <w:r>
        <w:rPr>
          <w:rFonts w:hint="eastAsia" w:ascii="Times New Roman" w:hAnsi="Times New Roman" w:eastAsia="仿宋_GB2312" w:cs="Times New Roman"/>
          <w:sz w:val="32"/>
          <w:szCs w:val="32"/>
          <w:lang w:val="en-US" w:eastAsia="zh-CN"/>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560" w:firstLineChars="200"/>
        <w:jc w:val="left"/>
        <w:rPr>
          <w:rFonts w:ascii="Times New Roman" w:hAnsi="Times New Roman" w:eastAsia="仿宋_GB2312" w:cs="Times New Roman"/>
          <w:sz w:val="32"/>
          <w:szCs w:val="32"/>
        </w:rPr>
      </w:pPr>
      <w:r>
        <w:rPr>
          <w:rFonts w:ascii="Times New Roman" w:eastAsia="方正仿宋_GBK"/>
          <w:sz w:val="28"/>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年，区科技局将在区委、区政府的正确领导下，贯彻落实</w:t>
      </w:r>
      <w:r>
        <w:rPr>
          <w:rFonts w:hint="eastAsia" w:ascii="Times New Roman" w:hAnsi="Times New Roman" w:eastAsia="仿宋_GB2312" w:cs="Times New Roman"/>
          <w:sz w:val="32"/>
          <w:szCs w:val="32"/>
          <w:lang w:eastAsia="zh-CN"/>
        </w:rPr>
        <w:t>习近平新时代中国特色社会主义思想</w:t>
      </w:r>
      <w:r>
        <w:rPr>
          <w:rFonts w:ascii="Times New Roman" w:hAnsi="Times New Roman" w:eastAsia="仿宋_GB2312" w:cs="Times New Roman"/>
          <w:sz w:val="32"/>
          <w:szCs w:val="32"/>
        </w:rPr>
        <w:t>，深入开展</w:t>
      </w:r>
      <w:r>
        <w:rPr>
          <w:rFonts w:hint="eastAsia" w:ascii="Times New Roman" w:hAnsi="Times New Roman" w:eastAsia="仿宋_GB2312" w:cs="Times New Roman"/>
          <w:sz w:val="32"/>
          <w:szCs w:val="32"/>
          <w:lang w:eastAsia="zh-CN"/>
        </w:rPr>
        <w:t>“不忘初心、牢记使命”主题教育</w:t>
      </w:r>
      <w:r>
        <w:rPr>
          <w:rFonts w:ascii="Times New Roman" w:hAnsi="Times New Roman" w:eastAsia="仿宋_GB2312" w:cs="Times New Roman"/>
          <w:sz w:val="32"/>
          <w:szCs w:val="32"/>
        </w:rPr>
        <w:t>，围绕全区中心工作，深化高质量发展，切实做好县域科技创新跃升计划行动，不断优化科技发展环境，提升科技服务水平，为广阳经济社会发展提供强力科技支撑。总体绩效目标如下：</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1、高新技术企业申报、认定工作。全区高新技术企业总量达到43家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2、科技型中小企业申报、认定工作。全区科技型中小企业总量达到479家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3、企业技术研发中心申报、认定工作。全区市级企业技术研发中心总量达到31家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4、市级众创空间申报、认定工作。全区市级众创空间总量达到9家，国家级众创空间总量达到2家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5、市级科技企业孵化器申报认定工作。全区市级科技企业孵化器达到总量4家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6、技术交易总额。全区技术交易总额达到20亿元</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7、院士工作站申报认定工作。全区院士工作站总量达到7家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eastAsia="方正仿宋_GBK"/>
          <w:sz w:val="28"/>
        </w:rPr>
      </w:pPr>
      <w:r>
        <w:rPr>
          <w:rFonts w:ascii="Times New Roman" w:hAnsi="Times New Roman" w:eastAsia="仿宋_GB2312" w:cs="Times New Roman"/>
          <w:sz w:val="32"/>
          <w:szCs w:val="32"/>
        </w:rPr>
        <w:t>8、支持省级双创示范基地建设协助市科技局做好省级“双创”示范基地建设。</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一、产业结构调整与升级技术研究</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工作要求：研发一批产业发展急需的新技术、新工艺、新产品，高新技术应用示范及成果产业化能力不断增强，科技支撑高新技术产业倍增、改造提升传统产业能力增强。</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工作任务及绩效目标：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1、申报国家、省、市科学计划项目数量。申报研究开发及产业化的产品、软件、系统、专用设备等项目数量。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2、承担项目企业销售收入平均增长率。企业通过实施科技项目所增加的年销售收入与原销售收入的比例。</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3、科技技术研发成果。项目承担单位研发科技技术成果。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二、支持科技型中小企业技术创新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发挥财政资金引导作用，推动科技型中小企业技术创新能力不断增强；发挥科技基金作用，逐步建立有利于促进企业自主创新的多元化、多层次、多渠道科技投融资体系。</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工作任务及绩效目标：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1、科技投入直接杠杆放大倍数。区本级科技支持资金投入放大倍数。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2、完成科技型中小企业申报认定任务。鼓励企业申报科技型中小企业。</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3、科技型中小企业增量。科技型中小企业认定数量。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三、科技创新平台建设</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科技创新平台设备、人才等科研条件进一步改善，各类科技资源配置更加合理，助推科技创新能力不断增强。</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工作任务及绩效目标：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1、科研成果数量。加强科技创新取得科研成果的数量。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2、转移转化科技成果数量。向外单位转移、转让的科技成果及单位内部转化应用的科技成果数量。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3、引进和培养高层次人才数量。引进的具有高级职称、市级以上称号等人才数量及培养的研究生等高水平人才数量。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四、科技创业平台（基地）建设</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全区科技中介机构、创新创业基地等服务能力得到提升，科技特派员队伍不断壮大。</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工作任务及绩效目标：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1、科技企业孵化器孵化企业数量。区级以上科技企业孵化器中在孵的创业企业数量。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2、区级农业科技园区示范应用的新技术。示范应用农业新技术、新品种的数量。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3、高新区主要经济指标年增长率。此项任务未涉及区科技局工作，区科技局将协助做好科技政策宣传工作。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4、科技特派员总数。市、区选派科技特派员人数。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五、支持科技型中小企业技术创新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区科技基础条件平台体系不断完善，科技资源面向社会开放共享程度提高；创新企业培育和创新方法应用推广取得成效；服务政府决策能力增强，科技合作交流机制健全，科技信息服务能力不断增强。</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工作任务及绩效目标：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1、创新型企业研发费用占主营业务收入比率。企业当年投入的研究开发费用÷当年的主营业务收入*100%。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2、形成研究报告数量。通过开展科学课题研究，形成对所研究问题的对策和建议的研究数量。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建设完善科技资源共享服务网络化、社会化平台数量。建设完善大型科学仪器、自然科技资源、科技文献等科技基础条件平台，以及在装备制造、生物技术、海洋科技等领域建设信息化、数字化服务平台的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六、科学技术奖励</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营造崇尚科学、尊重知识、激励创新创业的社会文化，贯彻落实国家、省、市科技政策，政府科学技术奖励的导向和激励作用不断增强。</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工作任务及绩效目标：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1、奖励的权威性、公信力和满意率抽样调查情况。在参与评奖的全区机关、企事业单位选取各类科技人员100人进行问卷调查，计算对奖励工作的满意率。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2、贯彻落实情况。在参与评奖的全区机关、企事业单位选取各类科技人员100人进行问卷调查，计算对奖励工作的满意率。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3、奖励的权威性、公信力和满意率抽样调查情况。在参与评奖的全区机关、企事业单位选取各类科技人员100人进行问卷调查，计算对奖励工作的满意率。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七、知识产权管理（该项业务工作已从科技局划转）</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资助专利申请、授权,推进专利质押融资，规范知识产权评估；引导企业制定专利战略，规范企业知识产权管理,培育知识产权竞争优势。健全专利奖励机制，促进专利转化。改善专利行政执法条件，依法及时调处专利纠纷案件，查处假冒专利行为，规范专业市场知识产权保护，提供知识产权维权援助与举报投诉服务，组织协调县级知识保护产权工作。工作任务及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1、资助专利申请、授权,推进专利质押融资，规范知识产权评估；引导企业制定专利战略，规范企业知识产权管理,培育知识产权竞争优势。健全专利奖励机制，促进专利转化。</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1、专利宣传及普及工作。开展知识产权宣传工作次数。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2、专利申请及授权量。知识产权专利申请及授权数量。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3、知识产权保护规范化专业市场工作。培育知识产权保护规范化专业市场（有知识产权保护机构、管理办法、工作人员，建立市场准入、内部检查、纠纷处理等制度）的数量。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八、社会防御管理、宣传和地震应急预案与演练（该项业务工作已从科技局划转）</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推动地震安全农居、中小学校舍安全工程建设。组织全市群测群防和“三网一员”网络建设。参与地震灾害保险、灾区恢复重建规划制定等工作。对市、县地震监测台网（站）和群测群防工作实行行业管理；组织开展防震减灾宣传。开展市级地震应急预案的制定、修订以及宣传贯彻工作。指导各级各类地震应急预案管理。开展应急准备工作检查，指导应急演练，培训应急人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工作任务及绩效目标：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1、城乡地震安全民居建设宏观观测点数量。各级各类地震宏观观测点累计建设数量。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2、防震减灾知识宣传教育普及次数。开展防震减灾知识宣传教育的次数。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3、地震应急培训和演练次数。年度统计完成应急培训和演练次数情况。</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科技工作任务已经确定，按照局党组工作要求，各股室对应承担的工作任务进行了梳理，经主管领导审核把关后，以台账的形式上报局办公室。办公室对各股室上报的台账，逐条对照市、区委重点工作和股室“三定职能”进行了审核，确保工作不落项。为如期圆满完成各项目标任务，特提出如下要求：</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一、建立工作日志制度。要注重工作积累，详细记录每天工作内容和领导交办的临时性工作任务进展情况、遇到的问题和解决问题的思路、方法，做到日事日清，提高工作技能和工作执行力。</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二、建立周调度制度。每周一召开领导班子成员碰头会，由局长主持，听取分管领导对负责股室上一周工作进展情况的汇报，协调解决台账所列任务进展中遇到的困难和问题。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三、建立月汇报制度。每月中旬，由主管领导按照台账所列任务，听取分管股室的工作汇报，逐项掌握进度，侧重发现问题、分析问题、研究问题、解决问题，共同研究改进工作的方法和措施。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建立月督导制度。试行局领导月度值班督导（局领导月度督导值班表附后）。每月25日，由当月值班局领导和下月值班局领导共同听取各股室工作完成情况汇报，各股室要按照当月台账所列任务，逐条汇报完成情况，对没有按照时间节点完成的，要详细说明原因和拟完成时限。对当月股室完成的调研报告，值班局领导要审核把关后，同意上报局主要领导。要切实履行好监督责任，要逐项进行讲评，总结好的经验和做法，解决问题和不足，并列出改进意见。对没有按照时间节点完成目标任务的股室，要视情况追究股室主要负责同志责任，并将具体情况通报给其他分管领导。办公室要做好督导汇报会记录，并在下周一的党组会上做汇报。</w:t>
      </w:r>
    </w:p>
    <w:p>
      <w:pPr>
        <w:autoSpaceDE w:val="0"/>
        <w:autoSpaceDN w:val="0"/>
        <w:adjustRightInd w:val="0"/>
        <w:spacing w:line="584" w:lineRule="exact"/>
        <w:ind w:left="197" w:leftChars="94" w:firstLine="640" w:firstLineChars="200"/>
        <w:jc w:val="left"/>
        <w:rPr>
          <w:rFonts w:ascii="Times New Roman" w:eastAsia="方正仿宋_GBK"/>
          <w:sz w:val="28"/>
        </w:rPr>
      </w:pPr>
      <w:r>
        <w:rPr>
          <w:rFonts w:ascii="Times New Roman" w:hAnsi="Times New Roman" w:eastAsia="仿宋_GB2312" w:cs="Times New Roman"/>
          <w:sz w:val="32"/>
          <w:szCs w:val="32"/>
        </w:rPr>
        <w:t>五、建立季度报制度。办公室将各股室每月台账完成情况，认真汇总，按照股室性质，既全面梳理，又突出重点，特别是着重分析收入完成情况，支出进度、保障措施的落实等按季度形成专题督导报告，在全局通报。</w:t>
      </w:r>
    </w:p>
    <w:p>
      <w:pPr>
        <w:jc w:val="center"/>
        <w:rPr>
          <w:rFonts w:ascii="Times New Roman" w:eastAsia="方正仿宋_GBK"/>
          <w:sz w:val="28"/>
        </w:rPr>
        <w:sectPr>
          <w:footerReference r:id="rId3" w:type="default"/>
          <w:pgSz w:w="16839" w:h="11907" w:orient="landscape"/>
          <w:pgMar w:top="1304" w:right="1984" w:bottom="1304" w:left="1134" w:header="851" w:footer="992" w:gutter="0"/>
          <w:pgNumType w:start="1"/>
          <w:cols w:space="425" w:num="1"/>
          <w:docGrid w:type="lines" w:linePitch="312" w:charSpace="0"/>
        </w:sect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81"/>
        <w:gridCol w:w="1306"/>
        <w:gridCol w:w="1421"/>
        <w:gridCol w:w="3445"/>
        <w:gridCol w:w="2352"/>
        <w:gridCol w:w="861"/>
        <w:gridCol w:w="772"/>
        <w:gridCol w:w="909"/>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15" w:type="pct"/>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一级指标</w:t>
            </w:r>
          </w:p>
        </w:tc>
        <w:tc>
          <w:tcPr>
            <w:tcW w:w="467" w:type="pct"/>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二级</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w:t>
            </w:r>
          </w:p>
        </w:tc>
        <w:tc>
          <w:tcPr>
            <w:tcW w:w="508" w:type="pct"/>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三级</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w:t>
            </w:r>
          </w:p>
        </w:tc>
        <w:tc>
          <w:tcPr>
            <w:tcW w:w="1232" w:type="pct"/>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评（扣）分标准</w:t>
            </w:r>
          </w:p>
        </w:tc>
        <w:tc>
          <w:tcPr>
            <w:tcW w:w="841" w:type="pct"/>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绩效指标</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描述</w:t>
            </w:r>
          </w:p>
        </w:tc>
        <w:tc>
          <w:tcPr>
            <w:tcW w:w="909" w:type="pct"/>
            <w:gridSpan w:val="3"/>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指标值</w:t>
            </w:r>
          </w:p>
        </w:tc>
        <w:tc>
          <w:tcPr>
            <w:tcW w:w="724" w:type="pct"/>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指标值</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15" w:type="pct"/>
            <w:vMerge w:val="continue"/>
            <w:tcBorders>
              <w:tl2br w:val="nil"/>
              <w:tr2bl w:val="nil"/>
            </w:tcBorders>
            <w:vAlign w:val="center"/>
          </w:tcPr>
          <w:p>
            <w:pPr>
              <w:rPr>
                <w:sz w:val="21"/>
                <w:szCs w:val="21"/>
              </w:rPr>
            </w:pPr>
          </w:p>
        </w:tc>
        <w:tc>
          <w:tcPr>
            <w:tcW w:w="467" w:type="pct"/>
            <w:vMerge w:val="continue"/>
            <w:tcBorders>
              <w:tl2br w:val="nil"/>
              <w:tr2bl w:val="nil"/>
            </w:tcBorders>
            <w:vAlign w:val="center"/>
          </w:tcPr>
          <w:p>
            <w:pPr>
              <w:rPr>
                <w:sz w:val="21"/>
                <w:szCs w:val="21"/>
              </w:rPr>
            </w:pPr>
          </w:p>
        </w:tc>
        <w:tc>
          <w:tcPr>
            <w:tcW w:w="508" w:type="pct"/>
            <w:vMerge w:val="continue"/>
            <w:tcBorders>
              <w:tl2br w:val="nil"/>
              <w:tr2bl w:val="nil"/>
            </w:tcBorders>
            <w:vAlign w:val="center"/>
          </w:tcPr>
          <w:p>
            <w:pPr>
              <w:rPr>
                <w:sz w:val="21"/>
                <w:szCs w:val="21"/>
              </w:rPr>
            </w:pPr>
          </w:p>
        </w:tc>
        <w:tc>
          <w:tcPr>
            <w:tcW w:w="1232" w:type="pct"/>
            <w:vMerge w:val="continue"/>
            <w:tcBorders>
              <w:tl2br w:val="nil"/>
              <w:tr2bl w:val="nil"/>
            </w:tcBorders>
            <w:vAlign w:val="center"/>
          </w:tcPr>
          <w:p>
            <w:pPr>
              <w:rPr>
                <w:sz w:val="21"/>
                <w:szCs w:val="21"/>
              </w:rPr>
            </w:pPr>
          </w:p>
        </w:tc>
        <w:tc>
          <w:tcPr>
            <w:tcW w:w="841" w:type="pct"/>
            <w:vMerge w:val="continue"/>
            <w:tcBorders>
              <w:tl2br w:val="nil"/>
              <w:tr2bl w:val="nil"/>
            </w:tcBorders>
            <w:vAlign w:val="center"/>
          </w:tcPr>
          <w:p>
            <w:pPr>
              <w:rPr>
                <w:sz w:val="21"/>
                <w:szCs w:val="21"/>
              </w:rPr>
            </w:pPr>
          </w:p>
        </w:tc>
        <w:tc>
          <w:tcPr>
            <w:tcW w:w="308" w:type="pc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符号</w:t>
            </w:r>
          </w:p>
        </w:tc>
        <w:tc>
          <w:tcPr>
            <w:tcW w:w="276" w:type="pc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值</w:t>
            </w:r>
          </w:p>
        </w:tc>
        <w:tc>
          <w:tcPr>
            <w:tcW w:w="325" w:type="pc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单位</w:t>
            </w:r>
          </w:p>
        </w:tc>
        <w:tc>
          <w:tcPr>
            <w:tcW w:w="724" w:type="pct"/>
            <w:vMerge w:val="continue"/>
            <w:tcBorders>
              <w:tl2br w:val="nil"/>
              <w:tr2bl w:val="nil"/>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315" w:type="pct"/>
            <w:vMerge w:val="restart"/>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lang w:eastAsia="zh-CN"/>
              </w:rPr>
              <w:t>单位</w:t>
            </w:r>
            <w:r>
              <w:rPr>
                <w:rFonts w:ascii="方正书宋_GBK" w:eastAsia="方正书宋_GBK"/>
                <w:sz w:val="21"/>
                <w:szCs w:val="21"/>
              </w:rPr>
              <w:t>产出</w:t>
            </w:r>
          </w:p>
        </w:tc>
        <w:tc>
          <w:tcPr>
            <w:tcW w:w="467" w:type="pct"/>
            <w:tcBorders>
              <w:tl2br w:val="nil"/>
              <w:tr2bl w:val="nil"/>
            </w:tcBorders>
            <w:vAlign w:val="center"/>
          </w:tcPr>
          <w:p>
            <w:pPr>
              <w:spacing w:line="300" w:lineRule="exact"/>
              <w:jc w:val="left"/>
              <w:rPr>
                <w:rFonts w:hint="eastAsia" w:ascii="方正书宋_GBK" w:hAnsi="Calibri" w:eastAsia="方正书宋_GBK" w:cs="宋体"/>
                <w:b w:val="0"/>
                <w:bCs w:val="0"/>
                <w:kern w:val="2"/>
                <w:sz w:val="21"/>
                <w:szCs w:val="21"/>
                <w:lang w:val="en-US" w:eastAsia="zh-CN" w:bidi="ar-SA"/>
              </w:rPr>
            </w:pPr>
            <w:r>
              <w:rPr>
                <w:rFonts w:hint="eastAsia" w:ascii="方正书宋_GBK" w:eastAsia="方正书宋_GBK"/>
                <w:b w:val="0"/>
                <w:bCs w:val="0"/>
                <w:sz w:val="21"/>
                <w:szCs w:val="21"/>
              </w:rPr>
              <w:t>数量指标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科技宣传入企服务次数</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对接活动次数</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100</w:t>
            </w:r>
          </w:p>
        </w:tc>
        <w:tc>
          <w:tcPr>
            <w:tcW w:w="325"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pPr>
              <w:rPr>
                <w:sz w:val="21"/>
                <w:szCs w:val="21"/>
              </w:rPr>
            </w:pPr>
          </w:p>
        </w:tc>
        <w:tc>
          <w:tcPr>
            <w:tcW w:w="467" w:type="pct"/>
            <w:tcBorders>
              <w:tl2br w:val="nil"/>
              <w:tr2bl w:val="nil"/>
            </w:tcBorders>
            <w:vAlign w:val="center"/>
          </w:tcPr>
          <w:p>
            <w:pPr>
              <w:spacing w:line="300" w:lineRule="exact"/>
              <w:jc w:val="left"/>
              <w:rPr>
                <w:rFonts w:hint="eastAsia" w:ascii="方正书宋_GBK" w:hAnsi="Calibri" w:eastAsia="方正书宋_GBK" w:cs="宋体"/>
                <w:b w:val="0"/>
                <w:bCs w:val="0"/>
                <w:kern w:val="2"/>
                <w:sz w:val="21"/>
                <w:szCs w:val="21"/>
                <w:lang w:val="en-US" w:eastAsia="zh-CN" w:bidi="ar-SA"/>
              </w:rPr>
            </w:pPr>
            <w:r>
              <w:rPr>
                <w:rFonts w:hint="eastAsia" w:ascii="方正书宋_GBK"/>
                <w:b w:val="0"/>
                <w:bCs w:val="0"/>
                <w:sz w:val="21"/>
                <w:szCs w:val="21"/>
                <w:lang w:eastAsia="zh-CN"/>
              </w:rPr>
              <w:t>数量</w:t>
            </w:r>
            <w:r>
              <w:rPr>
                <w:rFonts w:hint="eastAsia" w:ascii="方正书宋_GBK" w:eastAsia="方正书宋_GBK"/>
                <w:b w:val="0"/>
                <w:bCs w:val="0"/>
                <w:sz w:val="21"/>
                <w:szCs w:val="21"/>
              </w:rPr>
              <w:t>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科技宣传发放材料数量</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科技创新科普宣传发放数量</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1000</w:t>
            </w:r>
          </w:p>
        </w:tc>
        <w:tc>
          <w:tcPr>
            <w:tcW w:w="325"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份</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15" w:type="pct"/>
            <w:vMerge w:val="continue"/>
            <w:tcBorders>
              <w:tl2br w:val="nil"/>
              <w:tr2bl w:val="nil"/>
            </w:tcBorders>
            <w:vAlign w:val="center"/>
          </w:tcPr>
          <w:p>
            <w:pPr>
              <w:rPr>
                <w:sz w:val="21"/>
                <w:szCs w:val="21"/>
              </w:rPr>
            </w:pPr>
          </w:p>
        </w:tc>
        <w:tc>
          <w:tcPr>
            <w:tcW w:w="467" w:type="pct"/>
            <w:tcBorders>
              <w:tl2br w:val="nil"/>
              <w:tr2bl w:val="nil"/>
            </w:tcBorders>
            <w:vAlign w:val="center"/>
          </w:tcPr>
          <w:p>
            <w:pPr>
              <w:spacing w:line="300" w:lineRule="exact"/>
              <w:jc w:val="left"/>
              <w:rPr>
                <w:rFonts w:hint="eastAsia" w:ascii="方正书宋_GBK" w:hAnsi="Calibri" w:eastAsia="方正书宋_GBK" w:cs="宋体"/>
                <w:b w:val="0"/>
                <w:bCs w:val="0"/>
                <w:kern w:val="2"/>
                <w:sz w:val="21"/>
                <w:szCs w:val="21"/>
                <w:lang w:val="en-US" w:eastAsia="zh-CN" w:bidi="ar-SA"/>
              </w:rPr>
            </w:pPr>
            <w:r>
              <w:rPr>
                <w:rFonts w:hint="eastAsia" w:ascii="方正书宋_GBK"/>
                <w:b w:val="0"/>
                <w:bCs w:val="0"/>
                <w:sz w:val="21"/>
                <w:szCs w:val="21"/>
                <w:lang w:eastAsia="zh-CN"/>
              </w:rPr>
              <w:t>数量</w:t>
            </w:r>
            <w:r>
              <w:rPr>
                <w:rFonts w:hint="eastAsia" w:ascii="方正书宋_GBK" w:eastAsia="方正书宋_GBK"/>
                <w:b w:val="0"/>
                <w:bCs w:val="0"/>
                <w:sz w:val="21"/>
                <w:szCs w:val="21"/>
              </w:rPr>
              <w:t>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科技宣传培训人次</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p>
            <w:pPr>
              <w:spacing w:line="300" w:lineRule="exact"/>
              <w:jc w:val="left"/>
              <w:rPr>
                <w:rFonts w:hint="eastAsia" w:ascii="仿宋_GB2312" w:hAnsi="仿宋_GB2312" w:eastAsia="仿宋_GB2312" w:cs="仿宋_GB2312"/>
                <w:b w:val="0"/>
                <w:bCs w:val="0"/>
                <w:kern w:val="2"/>
                <w:sz w:val="21"/>
                <w:szCs w:val="21"/>
                <w:lang w:val="en-US" w:eastAsia="zh-CN" w:bidi="ar-SA"/>
              </w:rPr>
            </w:pPr>
          </w:p>
        </w:tc>
        <w:tc>
          <w:tcPr>
            <w:tcW w:w="841"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参加科技宣传培训人次数量</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400</w:t>
            </w:r>
          </w:p>
        </w:tc>
        <w:tc>
          <w:tcPr>
            <w:tcW w:w="325"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人</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pPr>
              <w:rPr>
                <w:sz w:val="21"/>
                <w:szCs w:val="21"/>
              </w:rPr>
            </w:pPr>
          </w:p>
        </w:tc>
        <w:tc>
          <w:tcPr>
            <w:tcW w:w="467" w:type="pct"/>
            <w:tcBorders>
              <w:tl2br w:val="nil"/>
              <w:tr2bl w:val="nil"/>
            </w:tcBorders>
            <w:vAlign w:val="center"/>
          </w:tcPr>
          <w:p>
            <w:pPr>
              <w:spacing w:line="300" w:lineRule="exact"/>
              <w:jc w:val="left"/>
              <w:rPr>
                <w:rFonts w:hint="eastAsia" w:ascii="方正书宋_GBK" w:hAnsi="Calibri" w:eastAsia="方正书宋_GBK" w:cs="宋体"/>
                <w:b w:val="0"/>
                <w:bCs w:val="0"/>
                <w:kern w:val="2"/>
                <w:sz w:val="21"/>
                <w:szCs w:val="21"/>
                <w:lang w:val="en-US" w:eastAsia="zh-CN" w:bidi="ar-SA"/>
              </w:rPr>
            </w:pPr>
            <w:r>
              <w:rPr>
                <w:rFonts w:hint="eastAsia" w:ascii="方正书宋_GBK"/>
                <w:b w:val="0"/>
                <w:bCs w:val="0"/>
                <w:sz w:val="21"/>
                <w:szCs w:val="21"/>
                <w:lang w:eastAsia="zh-CN"/>
              </w:rPr>
              <w:t>质量</w:t>
            </w:r>
            <w:r>
              <w:rPr>
                <w:rFonts w:hint="eastAsia" w:ascii="方正书宋_GBK" w:eastAsia="方正书宋_GBK"/>
                <w:b w:val="0"/>
                <w:bCs w:val="0"/>
                <w:sz w:val="21"/>
                <w:szCs w:val="21"/>
              </w:rPr>
              <w:t>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审核通过对象创新卷发放覆盖率</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考察审核通过对象创新劵发放覆盖情况</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100</w:t>
            </w:r>
          </w:p>
        </w:tc>
        <w:tc>
          <w:tcPr>
            <w:tcW w:w="325"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pPr>
              <w:rPr>
                <w:sz w:val="21"/>
                <w:szCs w:val="21"/>
              </w:rPr>
            </w:pPr>
          </w:p>
        </w:tc>
        <w:tc>
          <w:tcPr>
            <w:tcW w:w="467" w:type="pct"/>
            <w:tcBorders>
              <w:tl2br w:val="nil"/>
              <w:tr2bl w:val="nil"/>
            </w:tcBorders>
            <w:vAlign w:val="center"/>
          </w:tcPr>
          <w:p>
            <w:pPr>
              <w:spacing w:line="300" w:lineRule="exact"/>
              <w:jc w:val="left"/>
              <w:rPr>
                <w:rFonts w:hint="eastAsia" w:ascii="方正书宋_GBK" w:hAnsi="Calibri" w:eastAsia="方正书宋_GBK" w:cs="宋体"/>
                <w:b w:val="0"/>
                <w:bCs w:val="0"/>
                <w:kern w:val="2"/>
                <w:sz w:val="21"/>
                <w:szCs w:val="21"/>
                <w:lang w:val="en-US" w:eastAsia="zh-CN" w:bidi="ar-SA"/>
              </w:rPr>
            </w:pPr>
            <w:r>
              <w:rPr>
                <w:rFonts w:hint="eastAsia" w:ascii="方正书宋_GBK"/>
                <w:b w:val="0"/>
                <w:bCs w:val="0"/>
                <w:sz w:val="21"/>
                <w:szCs w:val="21"/>
                <w:lang w:eastAsia="zh-CN"/>
              </w:rPr>
              <w:t>质量</w:t>
            </w:r>
            <w:r>
              <w:rPr>
                <w:rFonts w:hint="eastAsia" w:ascii="方正书宋_GBK" w:eastAsia="方正书宋_GBK"/>
                <w:b w:val="0"/>
                <w:bCs w:val="0"/>
                <w:sz w:val="21"/>
                <w:szCs w:val="21"/>
              </w:rPr>
              <w:t>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审核通过对象创新劵兑付覆盖率</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考察审核通过对象创新劵兑付覆盖率</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100</w:t>
            </w:r>
          </w:p>
        </w:tc>
        <w:tc>
          <w:tcPr>
            <w:tcW w:w="325"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pPr>
              <w:rPr>
                <w:sz w:val="21"/>
                <w:szCs w:val="21"/>
              </w:rPr>
            </w:pPr>
          </w:p>
        </w:tc>
        <w:tc>
          <w:tcPr>
            <w:tcW w:w="467" w:type="pct"/>
            <w:tcBorders>
              <w:tl2br w:val="nil"/>
              <w:tr2bl w:val="nil"/>
            </w:tcBorders>
            <w:vAlign w:val="center"/>
          </w:tcPr>
          <w:p>
            <w:pPr>
              <w:spacing w:line="300" w:lineRule="exact"/>
              <w:jc w:val="left"/>
              <w:rPr>
                <w:rFonts w:hint="eastAsia" w:ascii="方正书宋_GBK" w:hAnsi="Calibri" w:eastAsia="方正书宋_GBK" w:cs="宋体"/>
                <w:b w:val="0"/>
                <w:bCs w:val="0"/>
                <w:kern w:val="2"/>
                <w:sz w:val="21"/>
                <w:szCs w:val="21"/>
                <w:lang w:val="en-US" w:eastAsia="zh-CN" w:bidi="ar-SA"/>
              </w:rPr>
            </w:pPr>
            <w:r>
              <w:rPr>
                <w:rFonts w:hint="eastAsia" w:ascii="方正书宋_GBK" w:hAnsi="Calibri" w:cs="宋体"/>
                <w:b w:val="0"/>
                <w:bCs w:val="0"/>
                <w:kern w:val="2"/>
                <w:sz w:val="21"/>
                <w:szCs w:val="21"/>
                <w:lang w:val="en-US" w:eastAsia="zh-CN" w:bidi="ar-SA"/>
              </w:rPr>
              <w:t>成本指标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科普宣传资金支出</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科普宣传活动资金支出数量</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4</w:t>
            </w:r>
          </w:p>
        </w:tc>
        <w:tc>
          <w:tcPr>
            <w:tcW w:w="325"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万元</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pPr>
              <w:rPr>
                <w:sz w:val="21"/>
                <w:szCs w:val="21"/>
              </w:rPr>
            </w:pPr>
          </w:p>
        </w:tc>
        <w:tc>
          <w:tcPr>
            <w:tcW w:w="467" w:type="pct"/>
            <w:tcBorders>
              <w:tl2br w:val="nil"/>
              <w:tr2bl w:val="nil"/>
            </w:tcBorders>
            <w:vAlign w:val="center"/>
          </w:tcPr>
          <w:p>
            <w:pPr>
              <w:spacing w:line="300" w:lineRule="exact"/>
              <w:jc w:val="left"/>
              <w:rPr>
                <w:rFonts w:hint="eastAsia" w:ascii="方正书宋_GBK" w:hAnsi="Calibri" w:eastAsia="方正书宋_GBK" w:cs="宋体"/>
                <w:b w:val="0"/>
                <w:bCs w:val="0"/>
                <w:kern w:val="2"/>
                <w:sz w:val="21"/>
                <w:szCs w:val="21"/>
                <w:lang w:val="en-US" w:eastAsia="zh-CN" w:bidi="ar-SA"/>
              </w:rPr>
            </w:pPr>
            <w:r>
              <w:rPr>
                <w:rFonts w:hint="eastAsia" w:ascii="方正书宋_GBK" w:hAnsi="Calibri" w:cs="宋体"/>
                <w:b w:val="0"/>
                <w:bCs w:val="0"/>
                <w:kern w:val="2"/>
                <w:sz w:val="21"/>
                <w:szCs w:val="21"/>
                <w:lang w:val="en-US" w:eastAsia="zh-CN" w:bidi="ar-SA"/>
              </w:rPr>
              <w:t>时效指标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科普活动完成时间</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科普活动完成总体目标时限</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文字描述</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p>
        </w:tc>
        <w:tc>
          <w:tcPr>
            <w:tcW w:w="325"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按要求完成</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pPr>
              <w:rPr>
                <w:sz w:val="21"/>
                <w:szCs w:val="21"/>
              </w:rPr>
            </w:pPr>
          </w:p>
        </w:tc>
        <w:tc>
          <w:tcPr>
            <w:tcW w:w="467"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rPr>
              <w:t>社会效益指标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科技创新政策知晓度</w:t>
            </w:r>
          </w:p>
        </w:tc>
        <w:tc>
          <w:tcPr>
            <w:tcW w:w="1232" w:type="pc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tc>
        <w:tc>
          <w:tcPr>
            <w:tcW w:w="841" w:type="pct"/>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rPr>
              <w:t>抽样调查知晓创新劵政策的科小企业和高企占样比重</w:t>
            </w:r>
          </w:p>
        </w:tc>
        <w:tc>
          <w:tcPr>
            <w:tcW w:w="308" w:type="pct"/>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kern w:val="2"/>
                <w:sz w:val="21"/>
                <w:szCs w:val="21"/>
                <w:u w:val="none"/>
                <w:lang w:val="en-US" w:eastAsia="zh-CN" w:bidi="ar-SA"/>
              </w:rPr>
              <w:t>≥</w:t>
            </w:r>
          </w:p>
        </w:tc>
        <w:tc>
          <w:tcPr>
            <w:tcW w:w="276" w:type="pct"/>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kern w:val="2"/>
                <w:sz w:val="21"/>
                <w:szCs w:val="21"/>
                <w:u w:val="none"/>
                <w:lang w:val="en-US" w:eastAsia="zh-CN" w:bidi="ar-SA"/>
              </w:rPr>
              <w:t>50</w:t>
            </w:r>
          </w:p>
        </w:tc>
        <w:tc>
          <w:tcPr>
            <w:tcW w:w="325" w:type="pct"/>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kern w:val="2"/>
                <w:sz w:val="21"/>
                <w:szCs w:val="21"/>
                <w:u w:val="none"/>
                <w:lang w:val="en-US" w:eastAsia="zh-CN" w:bidi="ar-SA"/>
              </w:rPr>
              <w:t>%</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restart"/>
            <w:tcBorders>
              <w:tl2br w:val="nil"/>
              <w:tr2bl w:val="nil"/>
            </w:tcBorders>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lang w:eastAsia="zh-CN"/>
              </w:rPr>
              <w:t>单位</w:t>
            </w:r>
            <w:r>
              <w:rPr>
                <w:rFonts w:hint="eastAsia" w:ascii="方正书宋_GBK" w:eastAsia="方正书宋_GBK"/>
                <w:sz w:val="21"/>
                <w:szCs w:val="21"/>
              </w:rPr>
              <w:t>效果</w:t>
            </w:r>
          </w:p>
        </w:tc>
        <w:tc>
          <w:tcPr>
            <w:tcW w:w="467" w:type="pct"/>
            <w:tcBorders>
              <w:tl2br w:val="nil"/>
              <w:tr2bl w:val="nil"/>
            </w:tcBorders>
            <w:vAlign w:val="center"/>
          </w:tcPr>
          <w:p>
            <w:pPr>
              <w:spacing w:line="300" w:lineRule="exact"/>
              <w:jc w:val="left"/>
              <w:rPr>
                <w:rFonts w:ascii="方正书宋_GBK" w:eastAsia="方正书宋_GBK"/>
                <w:sz w:val="21"/>
                <w:szCs w:val="21"/>
              </w:rPr>
            </w:pPr>
            <w:r>
              <w:rPr>
                <w:rFonts w:hint="eastAsia" w:ascii="方正书宋_GBK"/>
                <w:b w:val="0"/>
                <w:bCs w:val="0"/>
                <w:sz w:val="21"/>
                <w:szCs w:val="21"/>
                <w:lang w:eastAsia="zh-CN"/>
              </w:rPr>
              <w:t>社会效益</w:t>
            </w:r>
            <w:r>
              <w:rPr>
                <w:rFonts w:hint="eastAsia" w:ascii="方正书宋_GBK" w:eastAsia="方正书宋_GBK"/>
                <w:b w:val="0"/>
                <w:bCs w:val="0"/>
                <w:sz w:val="21"/>
                <w:szCs w:val="21"/>
              </w:rPr>
              <w:t>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对企业创新环境的影响</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反映项目的实施对廊坊市创业创新环境的营造情况营造情况</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文字描述</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p>
        </w:tc>
        <w:tc>
          <w:tcPr>
            <w:tcW w:w="325"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效果良好</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pPr>
              <w:adjustRightInd w:val="0"/>
              <w:snapToGrid w:val="0"/>
              <w:jc w:val="center"/>
              <w:rPr>
                <w:rFonts w:ascii="方正书宋_GBK" w:eastAsia="方正书宋_GBK"/>
                <w:sz w:val="21"/>
                <w:szCs w:val="21"/>
              </w:rPr>
            </w:pPr>
          </w:p>
        </w:tc>
        <w:tc>
          <w:tcPr>
            <w:tcW w:w="467" w:type="pct"/>
            <w:tcBorders>
              <w:tl2br w:val="nil"/>
              <w:tr2bl w:val="nil"/>
            </w:tcBorders>
            <w:vAlign w:val="center"/>
          </w:tcPr>
          <w:p>
            <w:pPr>
              <w:spacing w:line="300" w:lineRule="exact"/>
              <w:jc w:val="left"/>
              <w:rPr>
                <w:rFonts w:ascii="方正书宋_GBK" w:eastAsia="方正书宋_GBK"/>
                <w:sz w:val="21"/>
                <w:szCs w:val="21"/>
              </w:rPr>
            </w:pPr>
            <w:r>
              <w:rPr>
                <w:rFonts w:hint="eastAsia" w:ascii="方正书宋_GBK"/>
                <w:b w:val="0"/>
                <w:bCs w:val="0"/>
                <w:sz w:val="21"/>
                <w:szCs w:val="21"/>
                <w:lang w:eastAsia="zh-CN"/>
              </w:rPr>
              <w:t>可持续影响</w:t>
            </w:r>
            <w:r>
              <w:rPr>
                <w:rFonts w:hint="eastAsia" w:ascii="方正书宋_GBK" w:eastAsia="方正书宋_GBK"/>
                <w:b w:val="0"/>
                <w:bCs w:val="0"/>
                <w:sz w:val="21"/>
                <w:szCs w:val="21"/>
              </w:rPr>
              <w:t>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项目后续运行及成效发挥效果</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考察科技创新劵专项经费资金发放公式情况</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文字描述</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p>
        </w:tc>
        <w:tc>
          <w:tcPr>
            <w:tcW w:w="325"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效果良好</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pPr>
              <w:rPr>
                <w:sz w:val="21"/>
                <w:szCs w:val="21"/>
              </w:rPr>
            </w:pPr>
          </w:p>
        </w:tc>
        <w:tc>
          <w:tcPr>
            <w:tcW w:w="467" w:type="pct"/>
            <w:tcBorders>
              <w:tl2br w:val="nil"/>
              <w:tr2bl w:val="nil"/>
            </w:tcBorders>
            <w:vAlign w:val="center"/>
          </w:tcPr>
          <w:p>
            <w:pPr>
              <w:spacing w:line="300" w:lineRule="exact"/>
              <w:jc w:val="left"/>
              <w:rPr>
                <w:rFonts w:hint="eastAsia" w:ascii="方正书宋_GBK" w:eastAsia="方正书宋_GBK"/>
                <w:sz w:val="21"/>
                <w:szCs w:val="21"/>
              </w:rPr>
            </w:pPr>
            <w:r>
              <w:rPr>
                <w:rFonts w:hint="eastAsia" w:ascii="方正书宋_GBK"/>
                <w:sz w:val="21"/>
                <w:szCs w:val="21"/>
                <w:lang w:eastAsia="zh-CN"/>
              </w:rPr>
              <w:t>可持续影响指标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资金发放信息共享情况</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考察科技创新劵专项资金发放公示情况</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文字描述</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p>
        </w:tc>
        <w:tc>
          <w:tcPr>
            <w:tcW w:w="325"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按要求公示</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pPr>
              <w:rPr>
                <w:sz w:val="21"/>
                <w:szCs w:val="21"/>
              </w:rPr>
            </w:pPr>
          </w:p>
        </w:tc>
        <w:tc>
          <w:tcPr>
            <w:tcW w:w="467" w:type="pct"/>
            <w:tcBorders>
              <w:tl2br w:val="nil"/>
              <w:tr2bl w:val="nil"/>
            </w:tcBorders>
            <w:vAlign w:val="center"/>
          </w:tcPr>
          <w:p>
            <w:pPr>
              <w:spacing w:line="300" w:lineRule="exact"/>
              <w:jc w:val="left"/>
              <w:rPr>
                <w:rFonts w:ascii="方正书宋_GBK" w:eastAsia="方正书宋_GBK"/>
                <w:sz w:val="21"/>
                <w:szCs w:val="21"/>
              </w:rPr>
            </w:pPr>
            <w:r>
              <w:rPr>
                <w:rFonts w:hint="eastAsia" w:ascii="方正书宋_GBK" w:eastAsia="方正书宋_GBK"/>
                <w:b w:val="0"/>
                <w:bCs w:val="0"/>
                <w:sz w:val="21"/>
                <w:szCs w:val="21"/>
              </w:rPr>
              <w:t>服务对象满意度指标</w:t>
            </w:r>
          </w:p>
        </w:tc>
        <w:tc>
          <w:tcPr>
            <w:tcW w:w="508"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服务对象满意度</w:t>
            </w:r>
          </w:p>
        </w:tc>
        <w:tc>
          <w:tcPr>
            <w:tcW w:w="1232"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auto"/>
                <w:kern w:val="2"/>
                <w:sz w:val="21"/>
                <w:szCs w:val="21"/>
                <w:highlight w:val="none"/>
                <w:vertAlign w:val="baseline"/>
                <w:lang w:val="en-US" w:eastAsia="zh-CN" w:bidi="ar-SA"/>
              </w:rPr>
              <w:t>完成指标值满分，完成指标值设定值80%，得分80%，完成指标值80以下，不得分。</w:t>
            </w:r>
          </w:p>
        </w:tc>
        <w:tc>
          <w:tcPr>
            <w:tcW w:w="841"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反映服务对象满意度</w:t>
            </w:r>
          </w:p>
        </w:tc>
        <w:tc>
          <w:tcPr>
            <w:tcW w:w="308"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276"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95</w:t>
            </w:r>
          </w:p>
        </w:tc>
        <w:tc>
          <w:tcPr>
            <w:tcW w:w="325"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w:t>
            </w:r>
          </w:p>
        </w:tc>
        <w:tc>
          <w:tcPr>
            <w:tcW w:w="724" w:type="pct"/>
            <w:tcBorders>
              <w:tl2br w:val="nil"/>
              <w:tr2bl w:val="nil"/>
            </w:tcBorders>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满意度调查问卷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w:t>
      </w:r>
      <w:r>
        <w:rPr>
          <w:rFonts w:ascii="Times New Roman" w:hAnsi="Times New Roman" w:eastAsia="仿宋_GB2312" w:cs="Times New Roman"/>
          <w:sz w:val="28"/>
        </w:rPr>
        <w:t>.</w:t>
      </w:r>
      <w:r>
        <w:rPr>
          <w:rFonts w:hint="eastAsia" w:ascii="Times New Roman" w:hAnsi="Times New Roman" w:eastAsia="仿宋_GB2312" w:cs="Times New Roman"/>
          <w:sz w:val="28"/>
          <w:lang w:eastAsia="zh-CN"/>
        </w:rPr>
        <w:t>科技创新奖励经费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val="0"/>
                <w:bCs/>
              </w:rPr>
              <w:t>1.为全面提升广阳区科技创新能力，充分发挥科技创新推动经济发展的引领作用，引导各类创新要素向企业和产业集聚，加快推进县域科技创新跃升。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科技型中小企业认定数量</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科技型中小企业认定数量</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lang w:val="en-US"/>
              </w:rPr>
              <w:t>166</w:t>
            </w:r>
            <w:r>
              <w:rPr>
                <w:rFonts w:hint="eastAsia" w:ascii="Times New Roman" w:hAnsi="Times New Roman" w:eastAsia="仿宋_GB2312" w:cs="Times New Roman"/>
                <w:lang w:val="en-US" w:eastAsia="zh-CN"/>
              </w:rPr>
              <w:t>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廊坊市广阳区人民政府【</w:t>
            </w:r>
            <w:r>
              <w:rPr>
                <w:rFonts w:hint="default" w:ascii="Times New Roman" w:hAnsi="Times New Roman" w:eastAsia="仿宋_GB2312" w:cs="Times New Roman"/>
                <w:lang w:val="en-US" w:eastAsia="zh-CN"/>
              </w:rPr>
              <w:t>2021</w:t>
            </w: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45</w:t>
            </w:r>
            <w:r>
              <w:rPr>
                <w:rFonts w:hint="eastAsia" w:ascii="Times New Roman" w:hAnsi="Times New Roman" w:eastAsia="仿宋_GB2312" w:cs="Times New Roman"/>
                <w:lang w:val="en-US" w:eastAsia="zh-CN"/>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技术合同登记企业认定数量</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技术合同登记企业认定数量</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lang w:val="en-US"/>
              </w:rPr>
              <w:t>5</w:t>
            </w:r>
            <w:r>
              <w:rPr>
                <w:rFonts w:hint="eastAsia" w:ascii="Times New Roman" w:hAnsi="Times New Roman" w:eastAsia="仿宋_GB2312" w:cs="Times New Roman"/>
                <w:lang w:val="en-US" w:eastAsia="zh-CN"/>
              </w:rPr>
              <w:t>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default" w:ascii="Times New Roman" w:hAnsi="Times New Roman" w:eastAsia="仿宋_GB2312" w:cs="Times New Roman"/>
                <w:b w:val="0"/>
                <w:bCs w:val="0"/>
                <w:i w:val="0"/>
                <w:iCs w:val="0"/>
                <w:color w:val="auto"/>
                <w:kern w:val="2"/>
                <w:sz w:val="21"/>
                <w:szCs w:val="22"/>
                <w:highlight w:val="none"/>
                <w:vertAlign w:val="baseline"/>
                <w:lang w:val="en-US" w:eastAsia="zh-CN" w:bidi="ar-SA"/>
              </w:rPr>
              <w:t>廊坊市广阳区人民政府【2021】45号文件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按区政府要求及时完成资金支出</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default" w:ascii="Times New Roman" w:hAnsi="Times New Roman" w:eastAsia="仿宋_GB2312" w:cs="Times New Roman"/>
                <w:b w:val="0"/>
                <w:bCs w:val="0"/>
                <w:i w:val="0"/>
                <w:iCs w:val="0"/>
                <w:color w:val="auto"/>
                <w:kern w:val="2"/>
                <w:sz w:val="21"/>
                <w:szCs w:val="22"/>
                <w:highlight w:val="none"/>
                <w:vertAlign w:val="baseline"/>
                <w:lang w:val="en-US" w:eastAsia="zh-CN" w:bidi="ar-SA"/>
              </w:rPr>
              <w:t>按区政府要求及时完成资金支出</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default" w:ascii="Times New Roman" w:hAnsi="Times New Roman" w:eastAsia="仿宋_GB2312" w:cs="Times New Roman"/>
                <w:b w:val="0"/>
                <w:bCs w:val="0"/>
                <w:i w:val="0"/>
                <w:iCs w:val="0"/>
                <w:color w:val="auto"/>
                <w:kern w:val="2"/>
                <w:sz w:val="21"/>
                <w:szCs w:val="22"/>
                <w:highlight w:val="none"/>
                <w:vertAlign w:val="baseline"/>
                <w:lang w:val="en-US" w:eastAsia="zh-CN" w:bidi="ar-SA"/>
              </w:rPr>
              <w:t>廊坊市广阳区人民政府【2021】45号文件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科技创新资金支出控制在预算范围内</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default" w:ascii="Times New Roman" w:hAnsi="Times New Roman" w:eastAsia="仿宋_GB2312" w:cs="Times New Roman"/>
                <w:b w:val="0"/>
                <w:bCs w:val="0"/>
                <w:i w:val="0"/>
                <w:iCs w:val="0"/>
                <w:color w:val="auto"/>
                <w:kern w:val="2"/>
                <w:sz w:val="21"/>
                <w:szCs w:val="22"/>
                <w:highlight w:val="none"/>
                <w:vertAlign w:val="baseline"/>
                <w:lang w:val="en-US" w:eastAsia="zh-CN" w:bidi="ar-SA"/>
              </w:rPr>
              <w:t>科技创新资金支出控制在预算范围内</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及时完成</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default" w:ascii="Times New Roman" w:hAnsi="Times New Roman" w:eastAsia="仿宋_GB2312" w:cs="Times New Roman"/>
                <w:b w:val="0"/>
                <w:bCs w:val="0"/>
                <w:i w:val="0"/>
                <w:iCs w:val="0"/>
                <w:color w:val="auto"/>
                <w:kern w:val="2"/>
                <w:sz w:val="21"/>
                <w:szCs w:val="22"/>
                <w:highlight w:val="none"/>
                <w:vertAlign w:val="baseline"/>
                <w:lang w:val="en-US" w:eastAsia="zh-CN" w:bidi="ar-SA"/>
              </w:rPr>
              <w:t>廊坊市广阳区人民政府【2021】45号文件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经济效益指标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加大科技创新及科技普及力度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全力优化科技创新、全力优化科技创新环境</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加大、优化</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default" w:ascii="Times New Roman" w:hAnsi="Times New Roman" w:eastAsia="仿宋_GB2312" w:cs="Times New Roman"/>
                <w:b w:val="0"/>
                <w:bCs w:val="0"/>
                <w:i w:val="0"/>
                <w:iCs w:val="0"/>
                <w:color w:val="auto"/>
                <w:kern w:val="2"/>
                <w:sz w:val="21"/>
                <w:szCs w:val="22"/>
                <w:highlight w:val="none"/>
                <w:vertAlign w:val="baseline"/>
                <w:lang w:val="en-US" w:eastAsia="zh-CN" w:bidi="ar-SA"/>
              </w:rPr>
              <w:t>廊坊市广阳区人民政府【2021】45号文件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优化科技创新和科技普及环境</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构建现代创新体系，全力优化科技创新环境的</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优化</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default" w:ascii="Times New Roman" w:hAnsi="Times New Roman" w:eastAsia="仿宋_GB2312" w:cs="Times New Roman"/>
                <w:b w:val="0"/>
                <w:bCs w:val="0"/>
                <w:i w:val="0"/>
                <w:iCs w:val="0"/>
                <w:color w:val="auto"/>
                <w:kern w:val="2"/>
                <w:sz w:val="21"/>
                <w:szCs w:val="22"/>
                <w:highlight w:val="none"/>
                <w:vertAlign w:val="baseline"/>
                <w:lang w:val="en-US" w:eastAsia="zh-CN" w:bidi="ar-SA"/>
              </w:rPr>
              <w:t>廊坊市广阳区人民政府【2021】45号文件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企业满意度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企业满意度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default" w:ascii="Times New Roman" w:hAnsi="Times New Roman" w:eastAsia="仿宋_GB2312" w:cs="Times New Roman"/>
                <w:b w:val="0"/>
                <w:bCs w:val="0"/>
                <w:i w:val="0"/>
                <w:iCs w:val="0"/>
                <w:color w:val="auto"/>
                <w:kern w:val="2"/>
                <w:sz w:val="21"/>
                <w:szCs w:val="22"/>
                <w:highlight w:val="none"/>
                <w:vertAlign w:val="baseline"/>
                <w:lang w:val="en-US" w:eastAsia="zh-CN" w:bidi="ar-SA"/>
              </w:rPr>
              <w:t>廊坊市广阳区人民政府【2021】45号文件</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ascii="Times New Roman" w:hAnsi="Times New Roman" w:eastAsia="仿宋_GB2312" w:cs="Times New Roman"/>
          <w:sz w:val="32"/>
          <w:szCs w:val="24"/>
          <w:lang w:val="en-US"/>
        </w:rPr>
        <w:t>0</w:t>
      </w:r>
      <w:r>
        <w:rPr>
          <w:rFonts w:ascii="Times New Roman" w:hAnsi="Times New Roman" w:eastAsia="仿宋_GB2312" w:cs="Times New Roman"/>
          <w:sz w:val="32"/>
          <w:szCs w:val="24"/>
        </w:rPr>
        <w:t>万元。具体内容见下表。</w:t>
      </w:r>
    </w:p>
    <w:bookmarkEnd w:id="0"/>
    <w:p>
      <w:pPr>
        <w:jc w:val="center"/>
        <w:outlineLvl w:val="1"/>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jc w:val="center"/>
        <w:outlineLvl w:val="1"/>
        <w:rPr>
          <w:rFonts w:ascii="方正小标宋_GBK" w:eastAsia="方正小标宋_GBK" w:cs="Times New Roman"/>
          <w:sz w:val="32"/>
        </w:rPr>
      </w:pPr>
      <w:r>
        <w:t>廊坊市</w:t>
      </w:r>
      <w:r>
        <w:rPr>
          <w:rFonts w:hint="eastAsia"/>
          <w:lang w:eastAsia="zh-CN"/>
        </w:rPr>
        <w:t>广阳区科学技术局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广阳区广阳区科学技术局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94.2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default" w:ascii="Times New Roman" w:hAnsi="Times New Roman" w:eastAsia="仿宋_GB2312" w:cs="Times New Roman"/>
          <w:sz w:val="32"/>
          <w:szCs w:val="32"/>
          <w:lang w:val="en-US"/>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科学技术局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lang w:val="en-US"/>
              </w:rPr>
              <w:t>1320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lang w:val="en-US"/>
              </w:rPr>
              <w:t>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lang w:val="en-US"/>
              </w:rPr>
              <w:t>1320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lang w:val="en-US"/>
              </w:rPr>
              <w:t>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lang w:val="en-US"/>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lang w:val="en-US"/>
              </w:rPr>
              <w:t>19</w:t>
            </w:r>
            <w:r>
              <w:rPr>
                <w:rFonts w:hint="eastAsia" w:ascii="Times New Roman" w:hAnsi="Times New Roman" w:eastAsia="仿宋_GB2312" w:cs="Times New Roman"/>
                <w:sz w:val="22"/>
                <w:lang w:val="en-US" w:eastAsia="zh-CN"/>
              </w:rPr>
              <w:t>.</w:t>
            </w:r>
            <w:r>
              <w:rPr>
                <w:rFonts w:ascii="Times New Roman" w:hAnsi="Times New Roman" w:eastAsia="仿宋_GB2312" w:cs="Times New Roman"/>
                <w:sz w:val="22"/>
                <w:lang w:val="en-US"/>
              </w:rPr>
              <w:t>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4"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10</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000000"/>
    <w:rsid w:val="1634371F"/>
    <w:rsid w:val="281A5B2B"/>
    <w:rsid w:val="31DE151D"/>
    <w:rsid w:val="3CF64296"/>
    <w:rsid w:val="42403B86"/>
    <w:rsid w:val="4367350E"/>
    <w:rsid w:val="4F620548"/>
    <w:rsid w:val="5F165207"/>
    <w:rsid w:val="64D4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99"/>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7501</Words>
  <Characters>7760</Characters>
  <Paragraphs>636</Paragraphs>
  <TotalTime>2</TotalTime>
  <ScaleCrop>false</ScaleCrop>
  <LinksUpToDate>false</LinksUpToDate>
  <CharactersWithSpaces>7933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2024-05-16T03:47:46Z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80C70D466F2744248EADFE43E694A59C</vt:lpwstr>
  </property>
</Properties>
</file>