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方正小标宋简体" w:cs="Times New Roman"/>
          <w:sz w:val="44"/>
          <w:szCs w:val="44"/>
        </w:rPr>
      </w:pPr>
      <w:bookmarkStart w:id="6" w:name="_GoBack"/>
      <w:bookmarkEnd w:id="6"/>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广阳区北旺镇北旺中心小学</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广阳区北旺镇北旺中心小学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实施小学义务教育，促进基础教育发展，完成小学学历教育。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noWrap w:val="0"/>
            <w:vAlign w:val="center"/>
          </w:tcPr>
          <w:p/>
        </w:tc>
        <w:tc>
          <w:tcPr>
            <w:tcW w:w="1134" w:type="dxa"/>
            <w:vMerge w:val="continue"/>
            <w:noWrap w:val="0"/>
            <w:vAlign w:val="center"/>
          </w:tcPr>
          <w:p/>
        </w:tc>
        <w:tc>
          <w:tcPr>
            <w:tcW w:w="1276" w:type="dxa"/>
            <w:vMerge w:val="continue"/>
            <w:noWrap w:val="0"/>
            <w:vAlign w:val="center"/>
          </w:tcPr>
          <w:p/>
        </w:tc>
        <w:tc>
          <w:tcPr>
            <w:tcW w:w="2902"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rPr>
                <w:rFonts w:ascii="Times New Roman" w:hAnsi="Times New Roman" w:eastAsia="方正小标宋简体" w:cs="Times New Roman"/>
                <w:sz w:val="32"/>
                <w:szCs w:val="32"/>
              </w:rPr>
            </w:pPr>
            <w:r>
              <w:rPr>
                <w:rFonts w:ascii="Times New Roman" w:hAnsi="Times New Roman" w:eastAsia="仿宋_GB2312" w:cs="Times New Roman"/>
                <w:b/>
                <w:szCs w:val="24"/>
              </w:rPr>
              <w:t>廊坊市</w:t>
            </w:r>
            <w:r>
              <w:rPr>
                <w:rFonts w:hint="eastAsia" w:ascii="Times New Roman" w:hAnsi="Times New Roman" w:eastAsia="仿宋_GB2312" w:cs="Times New Roman"/>
                <w:b/>
                <w:szCs w:val="24"/>
              </w:rPr>
              <w:t>广阳区北旺镇北旺中心小学</w:t>
            </w:r>
          </w:p>
        </w:tc>
        <w:tc>
          <w:tcPr>
            <w:tcW w:w="1134"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noWrap w:val="0"/>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jc w:val="left"/>
              <w:rPr>
                <w:rFonts w:ascii="Times New Roman" w:hAnsi="Times New Roman" w:eastAsia="仿宋_GB2312" w:cs="Times New Roman"/>
              </w:rPr>
            </w:pPr>
          </w:p>
        </w:tc>
        <w:tc>
          <w:tcPr>
            <w:tcW w:w="1134" w:type="dxa"/>
            <w:noWrap w:val="0"/>
            <w:vAlign w:val="center"/>
          </w:tcPr>
          <w:p>
            <w:pPr>
              <w:spacing w:line="584" w:lineRule="exact"/>
              <w:jc w:val="center"/>
              <w:rPr>
                <w:rFonts w:ascii="Times New Roman" w:hAnsi="Times New Roman" w:eastAsia="仿宋_GB2312" w:cs="Times New Roman"/>
              </w:rPr>
            </w:pPr>
          </w:p>
        </w:tc>
        <w:tc>
          <w:tcPr>
            <w:tcW w:w="1276" w:type="dxa"/>
            <w:noWrap w:val="0"/>
            <w:vAlign w:val="center"/>
          </w:tcPr>
          <w:p>
            <w:pPr>
              <w:spacing w:line="584" w:lineRule="exact"/>
              <w:rPr>
                <w:rFonts w:ascii="Times New Roman" w:hAnsi="Times New Roman" w:eastAsia="仿宋_GB2312" w:cs="Times New Roman"/>
              </w:rPr>
            </w:pPr>
          </w:p>
        </w:tc>
        <w:tc>
          <w:tcPr>
            <w:tcW w:w="2902" w:type="dxa"/>
            <w:noWrap w:val="0"/>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jc w:val="left"/>
              <w:rPr>
                <w:rFonts w:ascii="Times New Roman" w:hAnsi="Times New Roman" w:eastAsia="仿宋_GB2312" w:cs="Times New Roman"/>
              </w:rPr>
            </w:pPr>
          </w:p>
        </w:tc>
        <w:tc>
          <w:tcPr>
            <w:tcW w:w="1134" w:type="dxa"/>
            <w:noWrap w:val="0"/>
            <w:vAlign w:val="center"/>
          </w:tcPr>
          <w:p>
            <w:pPr>
              <w:spacing w:line="584" w:lineRule="exact"/>
              <w:jc w:val="center"/>
              <w:rPr>
                <w:rFonts w:ascii="Times New Roman" w:hAnsi="Times New Roman" w:eastAsia="仿宋_GB2312" w:cs="Times New Roman"/>
              </w:rPr>
            </w:pPr>
          </w:p>
        </w:tc>
        <w:tc>
          <w:tcPr>
            <w:tcW w:w="1276" w:type="dxa"/>
            <w:noWrap w:val="0"/>
            <w:vAlign w:val="center"/>
          </w:tcPr>
          <w:p>
            <w:pPr>
              <w:spacing w:line="584" w:lineRule="exact"/>
              <w:jc w:val="center"/>
              <w:rPr>
                <w:rFonts w:ascii="Times New Roman" w:hAnsi="Times New Roman" w:eastAsia="仿宋_GB2312" w:cs="Times New Roman"/>
              </w:rPr>
            </w:pPr>
          </w:p>
        </w:tc>
        <w:tc>
          <w:tcPr>
            <w:tcW w:w="2902" w:type="dxa"/>
            <w:noWrap w:val="0"/>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60"/>
        <w:rPr>
          <w:rFonts w:ascii="Times New Roman" w:hAnsi="Times New Roman" w:eastAsia="方正小标宋简体"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广阳区北旺镇北旺中心小学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43.17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43.17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广阳区北旺镇北旺中心小学2022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43.17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43.17</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43.17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较2021年预算减少16万，为支持幼儿园发展专项资金</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43.17</w:t>
      </w:r>
      <w:r>
        <w:rPr>
          <w:rFonts w:ascii="Times New Roman" w:hAnsi="Times New Roman" w:eastAsia="仿宋_GB2312" w:cs="Times New Roman"/>
          <w:sz w:val="32"/>
          <w:szCs w:val="32"/>
        </w:rPr>
        <w:t>万元，主要用于廊坊市</w:t>
      </w:r>
      <w:r>
        <w:rPr>
          <w:rFonts w:hint="eastAsia" w:ascii="Times New Roman" w:hAnsi="Times New Roman" w:eastAsia="仿宋_GB2312" w:cs="Times New Roman"/>
          <w:sz w:val="32"/>
          <w:szCs w:val="32"/>
        </w:rPr>
        <w:t>广阳区北旺镇北旺中心小学</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_GB2312" w:eastAsia="仿宋_GB2312"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eastAsia="仿宋_GB2312"/>
          <w:sz w:val="32"/>
          <w:szCs w:val="32"/>
        </w:rPr>
      </w:pPr>
      <w:r>
        <w:rPr>
          <w:rFonts w:hint="eastAsia" w:ascii="仿宋_GB2312" w:eastAsia="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eastAsia="仿宋_GB2312"/>
          <w:sz w:val="32"/>
          <w:szCs w:val="32"/>
        </w:rPr>
      </w:pPr>
      <w:r>
        <w:rPr>
          <w:rFonts w:hint="eastAsia" w:ascii="仿宋_GB2312" w:eastAsia="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、发展农村义务教育  </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免除农村中小学生学杂费，提高公用经费保障水平，为贫困中小学生免费提供教科书，</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改善农村中小学办学条件。</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保障中小学公用经费水平逐年提高。</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保障小学入学率。</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、改善学校办学条件</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保障义务教育阶段学校基本教学条件，改善学校生活设施，保障后勤社会化服务，解决学校大班额问题。</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开展学生社会实践活动，建立学生实践教育基地，推进学校教育信息化。</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、提升特殊教育保障水平</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保证教学设备设施配备齐全，保障学生校园安全，支持贫困学生和爱心家园学生完成学业。</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改善办学条件，配置基础教育资源</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、开展教师教研及学生德育活动</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开展各类课题研究、校本研究，加强教师培训和教学交流，加强德育培训与研究，举办各类教育教学活动。</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提高教师教学水平，调动教师积极性，培养专家型教师人才，提高学生的综合素质。</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1、成立以校长为组长的学校教学经费保障领导小组，加强对教学经费保障的领导工作，确保教学经费使用占学校总开支的20%以上。</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2、建立日请月结、学期公布的财务制度。增加财物工作的透明、公开度。</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3、设立意见箱和回音栏，对教师提出的建议和意见及制给予回答并落实。</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4、定期召开教学经费保障专题会议。集思广益，使学校经费为教学开绿灯。</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5、成立教学经费保障监督小组，实行民主理财，集体决策。</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eastAsia="仿宋_GB2312"/>
          <w:sz w:val="32"/>
          <w:szCs w:val="32"/>
        </w:rPr>
      </w:pPr>
      <w:r>
        <w:rPr>
          <w:rFonts w:ascii="仿宋_GB2312" w:eastAsia="仿宋_GB2312"/>
          <w:sz w:val="32"/>
          <w:szCs w:val="32"/>
        </w:rPr>
        <w:t>6、设立教师外出培训、外出学习交流专项资金。确保教师培训、外出学习交流落实到实处。</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0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482"/>
        <w:gridCol w:w="2187"/>
        <w:gridCol w:w="1717"/>
        <w:gridCol w:w="578"/>
        <w:gridCol w:w="452"/>
        <w:gridCol w:w="632"/>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482"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8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71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62" w:type="dxa"/>
            <w:gridSpan w:val="3"/>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821"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noWrap w:val="0"/>
            <w:vAlign w:val="center"/>
          </w:tcPr>
          <w:p/>
        </w:tc>
        <w:tc>
          <w:tcPr>
            <w:tcW w:w="825" w:type="dxa"/>
            <w:vMerge w:val="continue"/>
            <w:noWrap w:val="0"/>
            <w:vAlign w:val="center"/>
          </w:tcPr>
          <w:p/>
        </w:tc>
        <w:tc>
          <w:tcPr>
            <w:tcW w:w="1482" w:type="dxa"/>
            <w:vMerge w:val="continue"/>
            <w:noWrap w:val="0"/>
            <w:vAlign w:val="center"/>
          </w:tcPr>
          <w:p/>
        </w:tc>
        <w:tc>
          <w:tcPr>
            <w:tcW w:w="2187" w:type="dxa"/>
            <w:vMerge w:val="continue"/>
            <w:noWrap w:val="0"/>
            <w:vAlign w:val="center"/>
          </w:tcPr>
          <w:p/>
        </w:tc>
        <w:tc>
          <w:tcPr>
            <w:tcW w:w="1717" w:type="dxa"/>
            <w:vMerge w:val="continue"/>
            <w:noWrap w:val="0"/>
            <w:vAlign w:val="center"/>
          </w:tcPr>
          <w:p/>
        </w:tc>
        <w:tc>
          <w:tcPr>
            <w:tcW w:w="578" w:type="dxa"/>
            <w:noWrap w:val="0"/>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52" w:type="dxa"/>
            <w:noWrap w:val="0"/>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32" w:type="dxa"/>
            <w:noWrap w:val="0"/>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821"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noWrap w:val="0"/>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482" w:type="dxa"/>
            <w:noWrap w:val="0"/>
            <w:vAlign w:val="center"/>
          </w:tcPr>
          <w:p>
            <w:pPr>
              <w:pStyle w:val="14"/>
            </w:pPr>
            <w:r>
              <w:rPr>
                <w:rFonts w:hint="eastAsia"/>
              </w:rPr>
              <w:t>义务教育在校生（万人）</w:t>
            </w:r>
          </w:p>
        </w:tc>
        <w:tc>
          <w:tcPr>
            <w:tcW w:w="2187" w:type="dxa"/>
            <w:noWrap w:val="0"/>
            <w:vAlign w:val="center"/>
          </w:tcPr>
          <w:p>
            <w:pPr>
              <w:widowControl/>
              <w:adjustRightInd w:val="0"/>
              <w:snapToGrid w:val="0"/>
              <w:rPr>
                <w:rFonts w:ascii="方正书宋_GBK" w:eastAsia="方正书宋_GBK"/>
              </w:rPr>
            </w:pPr>
            <w:r>
              <w:rPr>
                <w:rFonts w:hint="eastAsia" w:ascii="方正书宋_GBK" w:eastAsia="方正书宋_GBK"/>
              </w:rPr>
              <w:t>20分全部保障得满分，否则不得分。</w:t>
            </w:r>
          </w:p>
        </w:tc>
        <w:tc>
          <w:tcPr>
            <w:tcW w:w="1717" w:type="dxa"/>
            <w:noWrap w:val="0"/>
            <w:vAlign w:val="center"/>
          </w:tcPr>
          <w:p>
            <w:pPr>
              <w:pStyle w:val="14"/>
            </w:pPr>
            <w:r>
              <w:rPr>
                <w:rFonts w:hint="eastAsia"/>
              </w:rPr>
              <w:t>在校生人数</w:t>
            </w:r>
          </w:p>
        </w:tc>
        <w:tc>
          <w:tcPr>
            <w:tcW w:w="578"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52" w:type="dxa"/>
            <w:noWrap w:val="0"/>
            <w:vAlign w:val="center"/>
          </w:tcPr>
          <w:p>
            <w:pPr>
              <w:pStyle w:val="14"/>
              <w:rPr>
                <w:rFonts w:hint="default" w:eastAsia="方正书宋_GBK"/>
                <w:lang w:val="en-US" w:eastAsia="zh-CN"/>
              </w:rPr>
            </w:pPr>
            <w:r>
              <w:rPr>
                <w:rFonts w:hint="eastAsia"/>
                <w:lang w:val="en-US" w:eastAsia="zh-CN"/>
              </w:rPr>
              <w:t>0.05</w:t>
            </w:r>
          </w:p>
        </w:tc>
        <w:tc>
          <w:tcPr>
            <w:tcW w:w="632" w:type="dxa"/>
            <w:noWrap w:val="0"/>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万人</w:t>
            </w:r>
          </w:p>
        </w:tc>
        <w:tc>
          <w:tcPr>
            <w:tcW w:w="1821" w:type="dxa"/>
            <w:noWrap w:val="0"/>
            <w:vAlign w:val="center"/>
          </w:tcPr>
          <w:p>
            <w:pPr>
              <w:pStyle w:val="14"/>
            </w:pPr>
            <w:r>
              <w:rPr>
                <w:rFonts w:hint="eastAsia"/>
              </w:rPr>
              <w:t>保障教学完成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482" w:type="dxa"/>
            <w:noWrap w:val="0"/>
            <w:vAlign w:val="center"/>
          </w:tcPr>
          <w:p>
            <w:pPr>
              <w:pStyle w:val="14"/>
            </w:pPr>
            <w:r>
              <w:rPr>
                <w:rFonts w:hint="eastAsia"/>
                <w:lang w:eastAsia="zh-CN"/>
              </w:rPr>
              <w:t>购置</w:t>
            </w:r>
            <w:r>
              <w:t>物资合格率</w:t>
            </w:r>
          </w:p>
        </w:tc>
        <w:tc>
          <w:tcPr>
            <w:tcW w:w="2187" w:type="dxa"/>
            <w:noWrap w:val="0"/>
            <w:vAlign w:val="center"/>
          </w:tcPr>
          <w:p>
            <w:pPr>
              <w:rPr>
                <w:rFonts w:cs="Calibri"/>
                <w:color w:val="000000"/>
                <w:sz w:val="22"/>
              </w:rPr>
            </w:pPr>
            <w:r>
              <w:rPr>
                <w:rFonts w:cs="Calibri"/>
                <w:color w:val="000000"/>
                <w:sz w:val="22"/>
              </w:rPr>
              <w:t>20分全部合格得满分，否则不得分。</w:t>
            </w:r>
          </w:p>
          <w:p>
            <w:pPr>
              <w:rPr>
                <w:rFonts w:ascii="方正书宋_GBK" w:eastAsia="方正书宋_GBK"/>
              </w:rPr>
            </w:pPr>
          </w:p>
        </w:tc>
        <w:tc>
          <w:tcPr>
            <w:tcW w:w="1717" w:type="dxa"/>
            <w:noWrap w:val="0"/>
            <w:vAlign w:val="center"/>
          </w:tcPr>
          <w:p>
            <w:pPr>
              <w:pStyle w:val="14"/>
            </w:pPr>
            <w:r>
              <w:t>保障日常教学器材及物资充裕</w:t>
            </w:r>
          </w:p>
        </w:tc>
        <w:tc>
          <w:tcPr>
            <w:tcW w:w="578"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52" w:type="dxa"/>
            <w:noWrap w:val="0"/>
            <w:vAlign w:val="center"/>
          </w:tcPr>
          <w:p>
            <w:pPr>
              <w:pStyle w:val="14"/>
              <w:rPr>
                <w:rFonts w:hint="eastAsia"/>
                <w:lang w:eastAsia="zh-CN"/>
              </w:rPr>
            </w:pPr>
            <w:r>
              <w:t>100</w:t>
            </w:r>
          </w:p>
        </w:tc>
        <w:tc>
          <w:tcPr>
            <w:tcW w:w="632"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821" w:type="dxa"/>
            <w:noWrap w:val="0"/>
            <w:vAlign w:val="center"/>
          </w:tcPr>
          <w:p>
            <w:pPr>
              <w:pStyle w:val="14"/>
            </w:pPr>
            <w:r>
              <w:t>物资质量评价标准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482" w:type="dxa"/>
            <w:noWrap w:val="0"/>
            <w:vAlign w:val="center"/>
          </w:tcPr>
          <w:p>
            <w:pPr>
              <w:pStyle w:val="14"/>
              <w:rPr>
                <w:rFonts w:hint="eastAsia" w:eastAsia="方正书宋_GBK"/>
                <w:lang w:eastAsia="zh-CN"/>
              </w:rPr>
            </w:pPr>
            <w:r>
              <w:rPr>
                <w:rFonts w:hint="eastAsia"/>
                <w:lang w:eastAsia="zh-CN"/>
              </w:rPr>
              <w:t>及时性</w:t>
            </w:r>
          </w:p>
        </w:tc>
        <w:tc>
          <w:tcPr>
            <w:tcW w:w="2187" w:type="dxa"/>
            <w:noWrap w:val="0"/>
            <w:vAlign w:val="center"/>
          </w:tcPr>
          <w:p>
            <w:pPr>
              <w:rPr>
                <w:rFonts w:cs="Calibri"/>
                <w:color w:val="000000"/>
                <w:sz w:val="22"/>
              </w:rPr>
            </w:pPr>
            <w:r>
              <w:rPr>
                <w:rFonts w:hint="eastAsia" w:cs="Calibri"/>
                <w:color w:val="000000"/>
                <w:sz w:val="22"/>
              </w:rPr>
              <w:t>20分及时完成得满分，否则不得分</w:t>
            </w:r>
          </w:p>
          <w:p>
            <w:pPr>
              <w:widowControl/>
              <w:adjustRightInd w:val="0"/>
              <w:snapToGrid w:val="0"/>
              <w:rPr>
                <w:rFonts w:ascii="方正书宋_GBK" w:eastAsia="方正书宋_GBK"/>
              </w:rPr>
            </w:pPr>
          </w:p>
        </w:tc>
        <w:tc>
          <w:tcPr>
            <w:tcW w:w="1717" w:type="dxa"/>
            <w:noWrap w:val="0"/>
            <w:vAlign w:val="center"/>
          </w:tcPr>
          <w:p>
            <w:pPr>
              <w:pStyle w:val="14"/>
            </w:pPr>
            <w:r>
              <w:rPr>
                <w:rFonts w:hint="eastAsia"/>
              </w:rPr>
              <w:t>及时提供的教学用品、保障教学设施、设备正常运行</w:t>
            </w:r>
          </w:p>
        </w:tc>
        <w:tc>
          <w:tcPr>
            <w:tcW w:w="578"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52" w:type="dxa"/>
            <w:noWrap w:val="0"/>
            <w:vAlign w:val="center"/>
          </w:tcPr>
          <w:p>
            <w:pPr>
              <w:pStyle w:val="14"/>
              <w:rPr>
                <w:rFonts w:hint="eastAsia"/>
                <w:lang w:eastAsia="zh-CN"/>
              </w:rPr>
            </w:pPr>
            <w:r>
              <w:t>100</w:t>
            </w:r>
          </w:p>
        </w:tc>
        <w:tc>
          <w:tcPr>
            <w:tcW w:w="632"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821" w:type="dxa"/>
            <w:noWrap w:val="0"/>
            <w:vAlign w:val="center"/>
          </w:tcPr>
          <w:p>
            <w:pPr>
              <w:pStyle w:val="14"/>
              <w:rPr>
                <w:rFonts w:hint="eastAsia" w:eastAsia="方正书宋_GBK"/>
                <w:lang w:eastAsia="zh-CN"/>
              </w:rPr>
            </w:pPr>
            <w:r>
              <w:rPr>
                <w:rFonts w:hint="eastAsia"/>
                <w:lang w:eastAsia="zh-CN"/>
              </w:rPr>
              <w:t>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482" w:type="dxa"/>
            <w:noWrap w:val="0"/>
            <w:vAlign w:val="center"/>
          </w:tcPr>
          <w:p>
            <w:pPr>
              <w:pStyle w:val="14"/>
              <w:rPr>
                <w:rFonts w:hint="eastAsia" w:eastAsia="方正书宋_GBK"/>
                <w:lang w:eastAsia="zh-CN"/>
              </w:rPr>
            </w:pPr>
            <w:r>
              <w:rPr>
                <w:rFonts w:hint="eastAsia"/>
                <w:lang w:eastAsia="zh-CN"/>
              </w:rPr>
              <w:t>资金成本</w:t>
            </w:r>
          </w:p>
        </w:tc>
        <w:tc>
          <w:tcPr>
            <w:tcW w:w="2187" w:type="dxa"/>
            <w:noWrap w:val="0"/>
            <w:vAlign w:val="center"/>
          </w:tcPr>
          <w:p>
            <w:pPr>
              <w:rPr>
                <w:rFonts w:cs="Calibri"/>
                <w:color w:val="000000"/>
                <w:sz w:val="22"/>
              </w:rPr>
            </w:pPr>
            <w:r>
              <w:rPr>
                <w:rFonts w:cs="Calibri"/>
                <w:color w:val="000000"/>
                <w:sz w:val="22"/>
              </w:rPr>
              <w:t>10分不超过预算总额得满分，否则不得分</w:t>
            </w:r>
          </w:p>
          <w:p>
            <w:pPr>
              <w:rPr>
                <w:rFonts w:ascii="方正书宋_GBK" w:eastAsia="方正书宋_GBK"/>
              </w:rPr>
            </w:pPr>
            <w:r>
              <w:rPr>
                <w:rFonts w:cs="Calibri"/>
                <w:color w:val="000000"/>
                <w:sz w:val="22"/>
              </w:rPr>
              <w:t>。</w:t>
            </w:r>
          </w:p>
        </w:tc>
        <w:tc>
          <w:tcPr>
            <w:tcW w:w="1717" w:type="dxa"/>
            <w:noWrap w:val="0"/>
            <w:vAlign w:val="center"/>
          </w:tcPr>
          <w:p>
            <w:pPr>
              <w:pStyle w:val="14"/>
            </w:pPr>
            <w:r>
              <w:t>经费各项支出不高于项目资金总额</w:t>
            </w:r>
          </w:p>
        </w:tc>
        <w:tc>
          <w:tcPr>
            <w:tcW w:w="578" w:type="dxa"/>
            <w:noWrap w:val="0"/>
            <w:vAlign w:val="center"/>
          </w:tcPr>
          <w:p>
            <w:pPr>
              <w:rPr>
                <w:rFonts w:cs="Calibri"/>
                <w:color w:val="000000"/>
                <w:sz w:val="22"/>
              </w:rPr>
            </w:pPr>
            <w:r>
              <w:rPr>
                <w:rFonts w:hint="eastAsia" w:cs="Calibri"/>
                <w:color w:val="000000"/>
                <w:sz w:val="22"/>
              </w:rPr>
              <w:t>≤</w:t>
            </w:r>
          </w:p>
          <w:p>
            <w:pPr>
              <w:widowControl/>
              <w:adjustRightInd w:val="0"/>
              <w:snapToGrid w:val="0"/>
              <w:rPr>
                <w:rFonts w:ascii="方正书宋_GBK" w:eastAsia="方正书宋_GBK"/>
              </w:rPr>
            </w:pPr>
          </w:p>
        </w:tc>
        <w:tc>
          <w:tcPr>
            <w:tcW w:w="452" w:type="dxa"/>
            <w:noWrap w:val="0"/>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411700</w:t>
            </w:r>
          </w:p>
        </w:tc>
        <w:tc>
          <w:tcPr>
            <w:tcW w:w="632"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元</w:t>
            </w:r>
          </w:p>
        </w:tc>
        <w:tc>
          <w:tcPr>
            <w:tcW w:w="1821" w:type="dxa"/>
            <w:noWrap w:val="0"/>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noWrap w:val="0"/>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482" w:type="dxa"/>
            <w:noWrap w:val="0"/>
            <w:vAlign w:val="center"/>
          </w:tcPr>
          <w:p>
            <w:pPr>
              <w:jc w:val="left"/>
              <w:rPr>
                <w:rFonts w:cs="Calibri"/>
                <w:color w:val="000000"/>
                <w:sz w:val="22"/>
              </w:rPr>
            </w:pPr>
            <w:r>
              <w:rPr>
                <w:rFonts w:cs="Calibri"/>
                <w:color w:val="000000"/>
                <w:sz w:val="22"/>
              </w:rPr>
              <w:t>义务教育高质量发展</w:t>
            </w:r>
          </w:p>
          <w:p>
            <w:pPr>
              <w:pStyle w:val="14"/>
            </w:pPr>
          </w:p>
        </w:tc>
        <w:tc>
          <w:tcPr>
            <w:tcW w:w="2187" w:type="dxa"/>
            <w:noWrap w:val="0"/>
            <w:vAlign w:val="center"/>
          </w:tcPr>
          <w:p>
            <w:pPr>
              <w:widowControl/>
              <w:adjustRightInd w:val="0"/>
              <w:snapToGrid w:val="0"/>
              <w:rPr>
                <w:rFonts w:ascii="方正书宋_GBK" w:eastAsia="方正书宋_GBK"/>
              </w:rPr>
            </w:pPr>
            <w:r>
              <w:rPr>
                <w:rFonts w:hint="eastAsia" w:cs="Calibri"/>
                <w:color w:val="000000"/>
                <w:sz w:val="22"/>
              </w:rPr>
              <w:t>10分及时完成得满分，否则不得分</w:t>
            </w:r>
          </w:p>
        </w:tc>
        <w:tc>
          <w:tcPr>
            <w:tcW w:w="1717" w:type="dxa"/>
            <w:noWrap w:val="0"/>
            <w:vAlign w:val="center"/>
          </w:tcPr>
          <w:p>
            <w:pPr>
              <w:jc w:val="left"/>
              <w:rPr>
                <w:rFonts w:cs="Calibri"/>
                <w:color w:val="000000"/>
                <w:sz w:val="22"/>
              </w:rPr>
            </w:pPr>
            <w:r>
              <w:rPr>
                <w:rFonts w:cs="Calibri"/>
                <w:color w:val="000000"/>
                <w:sz w:val="22"/>
              </w:rPr>
              <w:t>推动义务教育从数量扩张向质量提高转变</w:t>
            </w:r>
          </w:p>
          <w:p>
            <w:pPr>
              <w:pStyle w:val="14"/>
            </w:pPr>
          </w:p>
        </w:tc>
        <w:tc>
          <w:tcPr>
            <w:tcW w:w="578" w:type="dxa"/>
            <w:noWrap w:val="0"/>
            <w:vAlign w:val="center"/>
          </w:tcPr>
          <w:p>
            <w:pPr>
              <w:rPr>
                <w:rFonts w:cs="Calibri"/>
                <w:color w:val="000000"/>
                <w:sz w:val="22"/>
              </w:rPr>
            </w:pPr>
            <w:r>
              <w:rPr>
                <w:rFonts w:cs="Calibri"/>
                <w:color w:val="000000"/>
                <w:sz w:val="22"/>
              </w:rPr>
              <w:t>文字描述</w:t>
            </w:r>
          </w:p>
          <w:p>
            <w:pPr>
              <w:widowControl/>
              <w:adjustRightInd w:val="0"/>
              <w:snapToGrid w:val="0"/>
              <w:rPr>
                <w:rFonts w:ascii="方正书宋_GBK" w:eastAsia="方正书宋_GBK"/>
              </w:rPr>
            </w:pPr>
          </w:p>
        </w:tc>
        <w:tc>
          <w:tcPr>
            <w:tcW w:w="452" w:type="dxa"/>
            <w:noWrap w:val="0"/>
            <w:vAlign w:val="center"/>
          </w:tcPr>
          <w:p>
            <w:pPr>
              <w:widowControl/>
              <w:adjustRightInd w:val="0"/>
              <w:snapToGrid w:val="0"/>
              <w:jc w:val="center"/>
              <w:rPr>
                <w:rFonts w:ascii="方正书宋_GBK" w:eastAsia="方正书宋_GBK"/>
              </w:rPr>
            </w:pPr>
          </w:p>
        </w:tc>
        <w:tc>
          <w:tcPr>
            <w:tcW w:w="632" w:type="dxa"/>
            <w:noWrap w:val="0"/>
            <w:vAlign w:val="center"/>
          </w:tcPr>
          <w:p>
            <w:pPr>
              <w:jc w:val="center"/>
              <w:rPr>
                <w:rFonts w:cs="Calibri"/>
                <w:color w:val="000000"/>
                <w:sz w:val="22"/>
              </w:rPr>
            </w:pPr>
            <w:r>
              <w:rPr>
                <w:rFonts w:cs="Calibri"/>
                <w:color w:val="000000"/>
                <w:sz w:val="22"/>
              </w:rPr>
              <w:t>提高</w:t>
            </w:r>
          </w:p>
          <w:p>
            <w:pPr>
              <w:widowControl/>
              <w:adjustRightInd w:val="0"/>
              <w:snapToGrid w:val="0"/>
              <w:jc w:val="center"/>
              <w:rPr>
                <w:rFonts w:ascii="方正书宋_GBK" w:eastAsia="方正书宋_GBK"/>
              </w:rPr>
            </w:pPr>
          </w:p>
        </w:tc>
        <w:tc>
          <w:tcPr>
            <w:tcW w:w="1821" w:type="dxa"/>
            <w:noWrap w:val="0"/>
            <w:vAlign w:val="center"/>
          </w:tcPr>
          <w:p>
            <w:pPr>
              <w:rPr>
                <w:rFonts w:cs="Calibri"/>
                <w:color w:val="000000"/>
                <w:sz w:val="22"/>
              </w:rPr>
            </w:pPr>
            <w:r>
              <w:rPr>
                <w:rFonts w:hint="eastAsia" w:cs="Calibri"/>
                <w:color w:val="000000"/>
                <w:sz w:val="22"/>
                <w:lang w:eastAsia="zh-CN"/>
              </w:rPr>
              <w:t>单位</w:t>
            </w:r>
            <w:r>
              <w:rPr>
                <w:rFonts w:cs="Calibri"/>
                <w:color w:val="000000"/>
                <w:sz w:val="22"/>
              </w:rPr>
              <w:t>职责</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482" w:type="dxa"/>
            <w:noWrap/>
            <w:vAlign w:val="center"/>
          </w:tcPr>
          <w:p>
            <w:pPr>
              <w:widowControl/>
              <w:adjustRightInd w:val="0"/>
              <w:snapToGrid w:val="0"/>
              <w:rPr>
                <w:rFonts w:hint="eastAsia" w:ascii="方正书宋_GBK" w:eastAsia="方正书宋_GBK"/>
                <w:lang w:eastAsia="zh-CN"/>
              </w:rPr>
            </w:pPr>
            <w:r>
              <w:rPr>
                <w:rFonts w:hint="eastAsia" w:eastAsia="方正书宋_GBK" w:cs="Calibri"/>
                <w:color w:val="000000"/>
                <w:sz w:val="22"/>
                <w:lang w:eastAsia="zh-CN"/>
              </w:rPr>
              <w:t>服务满意度</w:t>
            </w:r>
          </w:p>
        </w:tc>
        <w:tc>
          <w:tcPr>
            <w:tcW w:w="2187" w:type="dxa"/>
            <w:noWrap/>
            <w:vAlign w:val="center"/>
          </w:tcPr>
          <w:p>
            <w:pPr>
              <w:rPr>
                <w:rFonts w:cs="Calibri"/>
                <w:color w:val="000000"/>
                <w:sz w:val="22"/>
              </w:rPr>
            </w:pPr>
            <w:r>
              <w:rPr>
                <w:rFonts w:cs="Calibri"/>
                <w:color w:val="000000"/>
                <w:sz w:val="22"/>
              </w:rPr>
              <w:t>10分在校师生</w:t>
            </w:r>
            <w:r>
              <w:rPr>
                <w:rFonts w:hint="eastAsia" w:cs="Calibri"/>
                <w:color w:val="000000"/>
                <w:sz w:val="22"/>
              </w:rPr>
              <w:t>及家长</w:t>
            </w:r>
            <w:r>
              <w:rPr>
                <w:rFonts w:cs="Calibri"/>
                <w:color w:val="000000"/>
                <w:sz w:val="22"/>
              </w:rPr>
              <w:t>的满意度达到95%得满分，每降低1%扣1分，扣完为止。</w:t>
            </w:r>
          </w:p>
          <w:p>
            <w:pPr>
              <w:rPr>
                <w:rFonts w:ascii="方正书宋_GBK" w:eastAsia="方正书宋_GBK"/>
              </w:rPr>
            </w:pPr>
          </w:p>
        </w:tc>
        <w:tc>
          <w:tcPr>
            <w:tcW w:w="1717" w:type="dxa"/>
            <w:noWrap/>
            <w:vAlign w:val="center"/>
          </w:tcPr>
          <w:p>
            <w:pPr>
              <w:widowControl/>
              <w:adjustRightInd w:val="0"/>
              <w:snapToGrid w:val="0"/>
              <w:rPr>
                <w:rFonts w:ascii="方正书宋_GBK" w:eastAsia="方正书宋_GBK"/>
              </w:rPr>
            </w:pPr>
            <w:r>
              <w:rPr>
                <w:rFonts w:hint="eastAsia" w:cs="Calibri"/>
                <w:color w:val="000000"/>
                <w:sz w:val="22"/>
              </w:rPr>
              <w:t>在校师生的满意程度</w:t>
            </w:r>
          </w:p>
        </w:tc>
        <w:tc>
          <w:tcPr>
            <w:tcW w:w="578" w:type="dxa"/>
            <w:noWrap w:val="0"/>
            <w:vAlign w:val="center"/>
          </w:tcPr>
          <w:p>
            <w:pPr>
              <w:rPr>
                <w:rFonts w:cs="Calibri"/>
                <w:color w:val="000000"/>
                <w:sz w:val="22"/>
              </w:rPr>
            </w:pPr>
            <w:r>
              <w:rPr>
                <w:rFonts w:cs="Calibri"/>
                <w:color w:val="000000"/>
                <w:sz w:val="22"/>
              </w:rPr>
              <w:t>≥</w:t>
            </w:r>
          </w:p>
          <w:p>
            <w:pPr>
              <w:widowControl/>
              <w:adjustRightInd w:val="0"/>
              <w:snapToGrid w:val="0"/>
              <w:rPr>
                <w:rFonts w:ascii="方正书宋_GBK" w:eastAsia="方正书宋_GBK"/>
              </w:rPr>
            </w:pPr>
          </w:p>
        </w:tc>
        <w:tc>
          <w:tcPr>
            <w:tcW w:w="452" w:type="dxa"/>
            <w:noWrap w:val="0"/>
            <w:vAlign w:val="center"/>
          </w:tcPr>
          <w:tbl>
            <w:tblPr>
              <w:tblStyle w:val="8"/>
              <w:tblW w:w="3760" w:type="dxa"/>
              <w:tblInd w:w="0" w:type="dxa"/>
              <w:tblLayout w:type="fixed"/>
              <w:tblCellMar>
                <w:top w:w="0" w:type="dxa"/>
                <w:left w:w="108" w:type="dxa"/>
                <w:bottom w:w="0" w:type="dxa"/>
                <w:right w:w="108" w:type="dxa"/>
              </w:tblCellMar>
            </w:tblPr>
            <w:tblGrid>
              <w:gridCol w:w="1200"/>
              <w:gridCol w:w="2560"/>
            </w:tblGrid>
            <w:tr>
              <w:tblPrEx>
                <w:tblCellMar>
                  <w:top w:w="0" w:type="dxa"/>
                  <w:left w:w="108" w:type="dxa"/>
                  <w:bottom w:w="0" w:type="dxa"/>
                  <w:right w:w="108" w:type="dxa"/>
                </w:tblCellMar>
              </w:tblPrEx>
              <w:trPr>
                <w:trHeight w:val="330" w:hRule="atLeast"/>
              </w:trPr>
              <w:tc>
                <w:tcPr>
                  <w:tcW w:w="1200" w:type="dxa"/>
                  <w:tcBorders>
                    <w:top w:val="nil"/>
                    <w:left w:val="nil"/>
                    <w:bottom w:val="nil"/>
                    <w:right w:val="nil"/>
                  </w:tcBorders>
                  <w:noWrap/>
                  <w:vAlign w:val="top"/>
                </w:tcPr>
                <w:p>
                  <w:pPr>
                    <w:widowControl/>
                    <w:jc w:val="left"/>
                    <w:rPr>
                      <w:rFonts w:cs="Calibri"/>
                      <w:color w:val="000000"/>
                      <w:kern w:val="0"/>
                      <w:sz w:val="22"/>
                    </w:rPr>
                  </w:pPr>
                  <w:r>
                    <w:rPr>
                      <w:rFonts w:cs="Calibri"/>
                      <w:color w:val="000000"/>
                      <w:kern w:val="0"/>
                      <w:sz w:val="22"/>
                    </w:rPr>
                    <w:t>95</w:t>
                  </w:r>
                </w:p>
              </w:tc>
              <w:tc>
                <w:tcPr>
                  <w:tcW w:w="2560" w:type="dxa"/>
                  <w:tcBorders>
                    <w:top w:val="nil"/>
                    <w:left w:val="nil"/>
                    <w:bottom w:val="nil"/>
                    <w:right w:val="nil"/>
                  </w:tcBorders>
                  <w:noWrap/>
                  <w:vAlign w:val="top"/>
                </w:tcPr>
                <w:p>
                  <w:pPr>
                    <w:widowControl/>
                    <w:jc w:val="left"/>
                    <w:rPr>
                      <w:rFonts w:cs="Calibri"/>
                      <w:color w:val="000000"/>
                      <w:kern w:val="0"/>
                      <w:sz w:val="22"/>
                    </w:rPr>
                  </w:pPr>
                  <w:r>
                    <w:rPr>
                      <w:rFonts w:cs="Calibri"/>
                      <w:color w:val="000000"/>
                      <w:kern w:val="0"/>
                      <w:sz w:val="22"/>
                    </w:rPr>
                    <w:t>%</w:t>
                  </w:r>
                </w:p>
              </w:tc>
            </w:tr>
          </w:tbl>
          <w:p>
            <w:pPr>
              <w:widowControl/>
              <w:adjustRightInd w:val="0"/>
              <w:snapToGrid w:val="0"/>
              <w:rPr>
                <w:rFonts w:ascii="方正书宋_GBK" w:eastAsia="方正书宋_GBK"/>
              </w:rPr>
            </w:pPr>
          </w:p>
        </w:tc>
        <w:tc>
          <w:tcPr>
            <w:tcW w:w="632" w:type="dxa"/>
            <w:noWrap w:val="0"/>
            <w:vAlign w:val="center"/>
          </w:tcPr>
          <w:p>
            <w:pPr>
              <w:widowControl/>
              <w:adjustRightInd w:val="0"/>
              <w:snapToGrid w:val="0"/>
              <w:rPr>
                <w:rFonts w:ascii="方正书宋_GBK" w:eastAsia="方正书宋_GBK"/>
              </w:rPr>
            </w:pPr>
            <w:r>
              <w:rPr>
                <w:rFonts w:hint="eastAsia" w:ascii="方正书宋_GBK" w:eastAsia="方正书宋_GBK"/>
              </w:rPr>
              <w:t>%</w:t>
            </w:r>
          </w:p>
        </w:tc>
        <w:tc>
          <w:tcPr>
            <w:tcW w:w="1821" w:type="dxa"/>
            <w:noWrap w:val="0"/>
            <w:vAlign w:val="center"/>
          </w:tcPr>
          <w:p>
            <w:pPr>
              <w:widowControl/>
              <w:adjustRightInd w:val="0"/>
              <w:snapToGrid w:val="0"/>
              <w:rPr>
                <w:rFonts w:hint="eastAsia" w:ascii="方正书宋_GBK" w:eastAsia="方正书宋_GBK"/>
                <w:lang w:eastAsia="zh-CN"/>
              </w:rPr>
            </w:pPr>
            <w:r>
              <w:rPr>
                <w:rFonts w:hint="eastAsia" w:eastAsia="方正书宋_GBK" w:cs="Calibri"/>
                <w:color w:val="000000"/>
                <w:sz w:val="22"/>
                <w:lang w:eastAsia="zh-CN"/>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noWrap w:val="0"/>
            <w:vAlign w:val="center"/>
          </w:tcPr>
          <w:p/>
        </w:tc>
        <w:tc>
          <w:tcPr>
            <w:tcW w:w="825" w:type="dxa"/>
            <w:noWrap w:val="0"/>
            <w:vAlign w:val="center"/>
          </w:tcPr>
          <w:p>
            <w:pPr>
              <w:widowControl/>
              <w:adjustRightInd w:val="0"/>
              <w:snapToGrid w:val="0"/>
              <w:jc w:val="center"/>
              <w:rPr>
                <w:rFonts w:hint="eastAsia" w:ascii="方正书宋_GBK" w:hAnsi="Calibri" w:eastAsia="方正书宋_GBK" w:cs="Arial"/>
                <w:kern w:val="2"/>
                <w:sz w:val="21"/>
                <w:szCs w:val="22"/>
                <w:lang w:val="en-US" w:eastAsia="zh-CN" w:bidi="ar-SA"/>
              </w:rPr>
            </w:pPr>
            <w:r>
              <w:rPr>
                <w:rFonts w:hint="eastAsia" w:ascii="方正书宋_GBK" w:eastAsia="方正书宋_GBK"/>
              </w:rPr>
              <w:t>满意度</w:t>
            </w:r>
          </w:p>
        </w:tc>
        <w:tc>
          <w:tcPr>
            <w:tcW w:w="1482" w:type="dxa"/>
            <w:noWrap/>
            <w:vAlign w:val="center"/>
          </w:tcPr>
          <w:p>
            <w:pPr>
              <w:widowControl/>
              <w:adjustRightInd w:val="0"/>
              <w:snapToGrid w:val="0"/>
              <w:rPr>
                <w:rFonts w:hint="eastAsia" w:ascii="方正书宋_GBK" w:hAnsi="Calibri" w:eastAsia="方正书宋_GBK" w:cs="Arial"/>
                <w:kern w:val="2"/>
                <w:sz w:val="21"/>
                <w:szCs w:val="22"/>
                <w:lang w:val="en-US" w:eastAsia="zh-CN" w:bidi="ar-SA"/>
              </w:rPr>
            </w:pPr>
            <w:r>
              <w:rPr>
                <w:rFonts w:hint="eastAsia" w:eastAsia="方正书宋_GBK" w:cs="Calibri"/>
                <w:color w:val="000000"/>
                <w:sz w:val="22"/>
                <w:lang w:eastAsia="zh-CN"/>
              </w:rPr>
              <w:t>服务满意度</w:t>
            </w:r>
          </w:p>
        </w:tc>
        <w:tc>
          <w:tcPr>
            <w:tcW w:w="2187" w:type="dxa"/>
            <w:noWrap/>
            <w:vAlign w:val="center"/>
          </w:tcPr>
          <w:p>
            <w:pPr>
              <w:rPr>
                <w:rFonts w:ascii="方正书宋_GBK" w:hAnsi="Calibri" w:eastAsia="方正书宋_GBK" w:cs="Arial"/>
                <w:kern w:val="2"/>
                <w:sz w:val="21"/>
                <w:szCs w:val="22"/>
                <w:lang w:val="en-US" w:eastAsia="zh-CN" w:bidi="ar-SA"/>
              </w:rPr>
            </w:pPr>
            <w:r>
              <w:rPr>
                <w:rFonts w:cs="Calibri"/>
                <w:color w:val="000000"/>
                <w:sz w:val="22"/>
              </w:rPr>
              <w:t>10分在校师生</w:t>
            </w:r>
            <w:r>
              <w:rPr>
                <w:rFonts w:hint="eastAsia" w:cs="Calibri"/>
                <w:color w:val="000000"/>
                <w:sz w:val="22"/>
              </w:rPr>
              <w:t>及家长</w:t>
            </w:r>
            <w:r>
              <w:rPr>
                <w:rFonts w:cs="Calibri"/>
                <w:color w:val="000000"/>
                <w:sz w:val="22"/>
              </w:rPr>
              <w:t>的满意度达到95%得满分，每降低1%扣1分，扣完为止。</w:t>
            </w:r>
          </w:p>
        </w:tc>
        <w:tc>
          <w:tcPr>
            <w:tcW w:w="1717" w:type="dxa"/>
            <w:noWrap/>
            <w:vAlign w:val="center"/>
          </w:tcPr>
          <w:p>
            <w:pPr>
              <w:widowControl/>
              <w:adjustRightInd w:val="0"/>
              <w:snapToGrid w:val="0"/>
              <w:rPr>
                <w:rFonts w:hint="eastAsia" w:ascii="方正书宋_GBK" w:hAnsi="Calibri" w:eastAsia="方正书宋_GBK" w:cs="Arial"/>
                <w:kern w:val="2"/>
                <w:sz w:val="21"/>
                <w:szCs w:val="22"/>
                <w:lang w:val="en-US" w:eastAsia="zh-CN" w:bidi="ar-SA"/>
              </w:rPr>
            </w:pPr>
            <w:r>
              <w:rPr>
                <w:rFonts w:hint="eastAsia" w:cs="Calibri"/>
                <w:color w:val="000000"/>
                <w:sz w:val="22"/>
                <w:lang w:eastAsia="zh-CN"/>
              </w:rPr>
              <w:t>家长</w:t>
            </w:r>
            <w:r>
              <w:rPr>
                <w:rFonts w:hint="eastAsia" w:cs="Calibri"/>
                <w:color w:val="000000"/>
                <w:sz w:val="22"/>
              </w:rPr>
              <w:t>的满意程度</w:t>
            </w:r>
          </w:p>
        </w:tc>
        <w:tc>
          <w:tcPr>
            <w:tcW w:w="578" w:type="dxa"/>
            <w:noWrap w:val="0"/>
            <w:vAlign w:val="center"/>
          </w:tcPr>
          <w:p>
            <w:pPr>
              <w:rPr>
                <w:rFonts w:cs="Calibri"/>
                <w:color w:val="000000"/>
                <w:sz w:val="22"/>
              </w:rPr>
            </w:pPr>
            <w:r>
              <w:rPr>
                <w:rFonts w:cs="Calibri"/>
                <w:color w:val="000000"/>
                <w:sz w:val="22"/>
              </w:rPr>
              <w:t>≥</w:t>
            </w:r>
          </w:p>
          <w:p>
            <w:pPr>
              <w:widowControl/>
              <w:adjustRightInd w:val="0"/>
              <w:snapToGrid w:val="0"/>
              <w:rPr>
                <w:rFonts w:ascii="方正书宋_GBK" w:hAnsi="Calibri" w:eastAsia="方正书宋_GBK" w:cs="Arial"/>
                <w:kern w:val="2"/>
                <w:sz w:val="21"/>
                <w:szCs w:val="22"/>
                <w:lang w:val="en-US" w:eastAsia="zh-CN" w:bidi="ar-SA"/>
              </w:rPr>
            </w:pPr>
          </w:p>
        </w:tc>
        <w:tc>
          <w:tcPr>
            <w:tcW w:w="452" w:type="dxa"/>
            <w:noWrap w:val="0"/>
            <w:vAlign w:val="center"/>
          </w:tcPr>
          <w:tbl>
            <w:tblPr>
              <w:tblStyle w:val="8"/>
              <w:tblW w:w="3760" w:type="dxa"/>
              <w:tblInd w:w="0" w:type="dxa"/>
              <w:tblLayout w:type="fixed"/>
              <w:tblCellMar>
                <w:top w:w="0" w:type="dxa"/>
                <w:left w:w="108" w:type="dxa"/>
                <w:bottom w:w="0" w:type="dxa"/>
                <w:right w:w="108" w:type="dxa"/>
              </w:tblCellMar>
            </w:tblPr>
            <w:tblGrid>
              <w:gridCol w:w="1200"/>
              <w:gridCol w:w="2560"/>
            </w:tblGrid>
            <w:tr>
              <w:tblPrEx>
                <w:tblCellMar>
                  <w:top w:w="0" w:type="dxa"/>
                  <w:left w:w="108" w:type="dxa"/>
                  <w:bottom w:w="0" w:type="dxa"/>
                  <w:right w:w="108" w:type="dxa"/>
                </w:tblCellMar>
              </w:tblPrEx>
              <w:trPr>
                <w:trHeight w:val="330" w:hRule="atLeast"/>
              </w:trPr>
              <w:tc>
                <w:tcPr>
                  <w:tcW w:w="1200" w:type="dxa"/>
                  <w:tcBorders>
                    <w:top w:val="nil"/>
                    <w:left w:val="nil"/>
                    <w:bottom w:val="nil"/>
                    <w:right w:val="nil"/>
                  </w:tcBorders>
                  <w:noWrap/>
                  <w:vAlign w:val="top"/>
                </w:tcPr>
                <w:p>
                  <w:pPr>
                    <w:widowControl/>
                    <w:jc w:val="left"/>
                    <w:rPr>
                      <w:rFonts w:cs="Calibri"/>
                      <w:color w:val="000000"/>
                      <w:kern w:val="0"/>
                      <w:sz w:val="22"/>
                    </w:rPr>
                  </w:pPr>
                  <w:r>
                    <w:rPr>
                      <w:rFonts w:cs="Calibri"/>
                      <w:color w:val="000000"/>
                      <w:kern w:val="0"/>
                      <w:sz w:val="22"/>
                    </w:rPr>
                    <w:t>95</w:t>
                  </w:r>
                </w:p>
              </w:tc>
              <w:tc>
                <w:tcPr>
                  <w:tcW w:w="2560" w:type="dxa"/>
                  <w:tcBorders>
                    <w:top w:val="nil"/>
                    <w:left w:val="nil"/>
                    <w:bottom w:val="nil"/>
                    <w:right w:val="nil"/>
                  </w:tcBorders>
                  <w:noWrap/>
                  <w:vAlign w:val="top"/>
                </w:tcPr>
                <w:p>
                  <w:pPr>
                    <w:widowControl/>
                    <w:jc w:val="left"/>
                    <w:rPr>
                      <w:rFonts w:cs="Calibri"/>
                      <w:color w:val="000000"/>
                      <w:kern w:val="0"/>
                      <w:sz w:val="22"/>
                    </w:rPr>
                  </w:pPr>
                  <w:r>
                    <w:rPr>
                      <w:rFonts w:cs="Calibri"/>
                      <w:color w:val="000000"/>
                      <w:kern w:val="0"/>
                      <w:sz w:val="22"/>
                    </w:rPr>
                    <w:t>%</w:t>
                  </w:r>
                </w:p>
              </w:tc>
            </w:tr>
          </w:tbl>
          <w:p>
            <w:pPr>
              <w:widowControl/>
              <w:adjustRightInd w:val="0"/>
              <w:snapToGrid w:val="0"/>
              <w:rPr>
                <w:rFonts w:ascii="方正书宋_GBK" w:hAnsi="Calibri" w:eastAsia="方正书宋_GBK" w:cs="Arial"/>
                <w:kern w:val="2"/>
                <w:sz w:val="21"/>
                <w:szCs w:val="22"/>
                <w:lang w:val="en-US" w:eastAsia="zh-CN" w:bidi="ar-SA"/>
              </w:rPr>
            </w:pPr>
          </w:p>
        </w:tc>
        <w:tc>
          <w:tcPr>
            <w:tcW w:w="632" w:type="dxa"/>
            <w:noWrap w:val="0"/>
            <w:vAlign w:val="center"/>
          </w:tcPr>
          <w:p>
            <w:pPr>
              <w:widowControl/>
              <w:adjustRightInd w:val="0"/>
              <w:snapToGrid w:val="0"/>
              <w:rPr>
                <w:rFonts w:hint="eastAsia" w:ascii="方正书宋_GBK" w:hAnsi="Calibri" w:eastAsia="方正书宋_GBK" w:cs="Arial"/>
                <w:kern w:val="2"/>
                <w:sz w:val="21"/>
                <w:szCs w:val="22"/>
                <w:lang w:val="en-US" w:eastAsia="zh-CN" w:bidi="ar-SA"/>
              </w:rPr>
            </w:pPr>
            <w:r>
              <w:rPr>
                <w:rFonts w:hint="eastAsia" w:ascii="方正书宋_GBK" w:eastAsia="方正书宋_GBK"/>
              </w:rPr>
              <w:t>%</w:t>
            </w:r>
          </w:p>
        </w:tc>
        <w:tc>
          <w:tcPr>
            <w:tcW w:w="1821" w:type="dxa"/>
            <w:noWrap w:val="0"/>
            <w:vAlign w:val="center"/>
          </w:tcPr>
          <w:p>
            <w:pPr>
              <w:widowControl/>
              <w:adjustRightInd w:val="0"/>
              <w:snapToGrid w:val="0"/>
              <w:rPr>
                <w:rFonts w:hint="eastAsia" w:ascii="方正书宋_GBK" w:hAnsi="Calibri" w:eastAsia="方正书宋_GBK" w:cs="Arial"/>
                <w:kern w:val="2"/>
                <w:sz w:val="21"/>
                <w:szCs w:val="22"/>
                <w:lang w:val="en-US" w:eastAsia="zh-CN" w:bidi="ar-SA"/>
              </w:rPr>
            </w:pPr>
            <w:r>
              <w:rPr>
                <w:rFonts w:hint="eastAsia" w:eastAsia="方正书宋_GBK" w:cs="Calibri"/>
                <w:color w:val="000000"/>
                <w:sz w:val="22"/>
                <w:lang w:eastAsia="zh-CN"/>
              </w:rPr>
              <w:t>问卷调查</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4"/>
        <w:gridCol w:w="1195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noWrap w:val="0"/>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1954"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1.廊坊市广阳区北旺镇北旺中心小学对2022年在校学生500人，按照义务教育生均公用经费标准申请财政预算金，通过合理、合规使用资金达到保证学校正常运转。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09"/>
        <w:gridCol w:w="1192"/>
        <w:gridCol w:w="2933"/>
        <w:gridCol w:w="3555"/>
        <w:gridCol w:w="733"/>
        <w:gridCol w:w="47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noWrap w:val="0"/>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noWrap w:val="0"/>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noWrap w:val="0"/>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noWrap w:val="0"/>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noWrap w:val="0"/>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500人</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仿宋_GB2312" w:hAnsi="仿宋_GB2312" w:eastAsia="仿宋_GB2312" w:cs="仿宋_GB2312"/>
              </w:rPr>
            </w:pP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仿宋_GB2312" w:hAnsi="仿宋_GB2312" w:eastAsia="仿宋_GB2312" w:cs="仿宋_GB2312"/>
              </w:rPr>
            </w:pP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仿宋_GB2312" w:hAnsi="仿宋_GB2312" w:eastAsia="仿宋_GB2312" w:cs="仿宋_GB2312"/>
              </w:rPr>
            </w:pP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54"/>
        <w:gridCol w:w="118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4" w:type="dxa"/>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884"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1.廊坊市广阳区北旺镇北旺中心小学对2022年在校学生500人，按照义务教育生均公用经费标准申请财政预算金，通过合理、合规使用资金达到保证学校正常运转。</w:t>
            </w:r>
          </w:p>
        </w:tc>
      </w:tr>
    </w:tbl>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8"/>
        <w:gridCol w:w="1250"/>
        <w:gridCol w:w="3108"/>
        <w:gridCol w:w="3777"/>
        <w:gridCol w:w="741"/>
        <w:gridCol w:w="42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500人</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80" w:lineRule="exact"/>
              <w:rPr>
                <w:rFonts w:hint="eastAsia" w:ascii="仿宋_GB2312" w:hAnsi="仿宋_GB2312" w:eastAsia="仿宋_GB2312" w:cs="仿宋_GB2312"/>
              </w:rPr>
            </w:pP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80" w:lineRule="exact"/>
              <w:rPr>
                <w:rFonts w:hint="eastAsia" w:ascii="仿宋_GB2312" w:hAnsi="仿宋_GB2312" w:eastAsia="仿宋_GB2312" w:cs="仿宋_GB2312"/>
              </w:rPr>
            </w:pP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80" w:lineRule="exact"/>
              <w:rPr>
                <w:rFonts w:hint="eastAsia" w:ascii="仿宋_GB2312" w:hAnsi="仿宋_GB2312" w:eastAsia="仿宋_GB2312" w:cs="仿宋_GB2312"/>
              </w:rPr>
            </w:pP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735元</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ind w:firstLine="560"/>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3.教育经费绩效目标表</w:t>
      </w:r>
      <w:bookmarkEnd w:id="2"/>
    </w:p>
    <w:tbl>
      <w:tblPr>
        <w:tblStyle w:val="8"/>
        <w:tblW w:w="143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6"/>
        <w:gridCol w:w="132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3279"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1"/>
        <w:gridCol w:w="1938"/>
        <w:gridCol w:w="3450"/>
        <w:gridCol w:w="4605"/>
        <w:gridCol w:w="1251"/>
        <w:gridCol w:w="17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12月</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80" w:lineRule="exact"/>
              <w:rPr>
                <w:rFonts w:hint="eastAsia" w:ascii="仿宋_GB2312" w:hAnsi="仿宋_GB2312" w:eastAsia="仿宋_GB2312" w:cs="仿宋_GB2312"/>
              </w:rPr>
            </w:pP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80" w:lineRule="exact"/>
              <w:rPr>
                <w:rFonts w:hint="eastAsia" w:ascii="仿宋_GB2312" w:hAnsi="仿宋_GB2312" w:eastAsia="仿宋_GB2312" w:cs="仿宋_GB2312"/>
              </w:rPr>
            </w:pP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80" w:lineRule="exact"/>
              <w:rPr>
                <w:rFonts w:hint="eastAsia" w:ascii="仿宋_GB2312" w:hAnsi="仿宋_GB2312" w:eastAsia="仿宋_GB2312" w:cs="仿宋_GB2312"/>
              </w:rPr>
            </w:pP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80" w:lineRule="exact"/>
              <w:rPr>
                <w:rFonts w:hint="eastAsia" w:ascii="仿宋_GB2312" w:hAnsi="仿宋_GB2312" w:eastAsia="仿宋_GB2312" w:cs="仿宋_GB2312"/>
              </w:rPr>
            </w:pP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≤3.62万元</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80" w:lineRule="exact"/>
              <w:rPr>
                <w:rFonts w:hint="eastAsia" w:ascii="仿宋_GB2312" w:hAnsi="仿宋_GB2312" w:eastAsia="仿宋_GB2312" w:cs="仿宋_GB2312"/>
              </w:rPr>
            </w:pP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color w:val="000000"/>
          <w:sz w:val="28"/>
        </w:rPr>
      </w:pPr>
      <w:bookmarkStart w:id="3" w:name="_Toc_4_4_0000000007"/>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4.幼儿园生均经费绩效目标表</w:t>
      </w:r>
      <w:bookmarkEnd w:id="3"/>
    </w:p>
    <w:tbl>
      <w:tblPr>
        <w:tblStyle w:val="8"/>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6"/>
        <w:gridCol w:w="1300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3004"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1.保障学前教育学校运转，改善学校基本办学条件，促进学前教育均衡发展及学生素质提高。</w:t>
            </w:r>
          </w:p>
        </w:tc>
      </w:tr>
    </w:tbl>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99"/>
        <w:gridCol w:w="755"/>
        <w:gridCol w:w="2874"/>
        <w:gridCol w:w="3806"/>
        <w:gridCol w:w="731"/>
        <w:gridCol w:w="4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00" w:type="dxa"/>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755" w:type="dxa"/>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noWrap w:val="0"/>
            <w:vAlign w:val="center"/>
          </w:tcPr>
          <w:p>
            <w:pPr>
              <w:pStyle w:val="12"/>
              <w:spacing w:line="28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Merge w:val="restart"/>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7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70人</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Merge w:val="continue"/>
            <w:noWrap w:val="0"/>
            <w:vAlign w:val="center"/>
          </w:tcPr>
          <w:p>
            <w:pPr>
              <w:spacing w:line="280" w:lineRule="exact"/>
              <w:rPr>
                <w:rFonts w:hint="eastAsia" w:ascii="仿宋_GB2312" w:hAnsi="仿宋_GB2312" w:eastAsia="仿宋_GB2312" w:cs="仿宋_GB2312"/>
              </w:rPr>
            </w:pPr>
          </w:p>
        </w:tc>
        <w:tc>
          <w:tcPr>
            <w:tcW w:w="7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Merge w:val="continue"/>
            <w:noWrap w:val="0"/>
            <w:vAlign w:val="center"/>
          </w:tcPr>
          <w:p>
            <w:pPr>
              <w:spacing w:line="280" w:lineRule="exact"/>
              <w:rPr>
                <w:rFonts w:hint="eastAsia" w:ascii="仿宋_GB2312" w:hAnsi="仿宋_GB2312" w:eastAsia="仿宋_GB2312" w:cs="仿宋_GB2312"/>
              </w:rPr>
            </w:pPr>
          </w:p>
        </w:tc>
        <w:tc>
          <w:tcPr>
            <w:tcW w:w="7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Merge w:val="continue"/>
            <w:noWrap w:val="0"/>
            <w:vAlign w:val="center"/>
          </w:tcPr>
          <w:p>
            <w:pPr>
              <w:spacing w:line="280" w:lineRule="exact"/>
              <w:rPr>
                <w:rFonts w:hint="eastAsia" w:ascii="仿宋_GB2312" w:hAnsi="仿宋_GB2312" w:eastAsia="仿宋_GB2312" w:cs="仿宋_GB2312"/>
              </w:rPr>
            </w:pPr>
          </w:p>
        </w:tc>
        <w:tc>
          <w:tcPr>
            <w:tcW w:w="7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400元</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7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noWrap w:val="0"/>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55" w:type="dxa"/>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noWrap w:val="0"/>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5"/>
    </w:p>
    <w:p>
      <w:pPr>
        <w:outlineLvl w:val="1"/>
        <w:rPr>
          <w:rFonts w:ascii="方正小标宋_GBK" w:eastAsia="方正小标宋_GBK" w:cs="Times New Roman"/>
          <w:sz w:val="32"/>
        </w:rPr>
      </w:pPr>
      <w:r>
        <w:t>***廊坊市</w:t>
      </w:r>
      <w:r>
        <w:rPr>
          <w:rFonts w:hint="eastAsia"/>
        </w:rPr>
        <w:t>广阳区*</w:t>
      </w:r>
      <w:r>
        <w:t>**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noWrap w:val="0"/>
            <w:vAlign w:val="center"/>
          </w:tcPr>
          <w:p>
            <w:pPr>
              <w:pStyle w:val="12"/>
              <w:spacing w:line="320" w:lineRule="exact"/>
            </w:pPr>
            <w:r>
              <w:t>政府采购项目来源</w:t>
            </w:r>
          </w:p>
        </w:tc>
        <w:tc>
          <w:tcPr>
            <w:tcW w:w="1134" w:type="dxa"/>
            <w:vMerge w:val="restart"/>
            <w:noWrap w:val="0"/>
            <w:vAlign w:val="center"/>
          </w:tcPr>
          <w:p>
            <w:pPr>
              <w:pStyle w:val="12"/>
              <w:spacing w:line="320" w:lineRule="exact"/>
            </w:pPr>
            <w:r>
              <w:t>采购物品名称</w:t>
            </w:r>
          </w:p>
        </w:tc>
        <w:tc>
          <w:tcPr>
            <w:tcW w:w="1134" w:type="dxa"/>
            <w:vMerge w:val="restart"/>
            <w:noWrap w:val="0"/>
            <w:vAlign w:val="center"/>
          </w:tcPr>
          <w:p>
            <w:pPr>
              <w:pStyle w:val="12"/>
              <w:spacing w:line="320" w:lineRule="exact"/>
            </w:pPr>
            <w:r>
              <w:t>政府采购目录序号</w:t>
            </w:r>
          </w:p>
        </w:tc>
        <w:tc>
          <w:tcPr>
            <w:tcW w:w="709" w:type="dxa"/>
            <w:vMerge w:val="restart"/>
            <w:noWrap w:val="0"/>
            <w:vAlign w:val="center"/>
          </w:tcPr>
          <w:p>
            <w:pPr>
              <w:pStyle w:val="12"/>
              <w:spacing w:line="320" w:lineRule="exact"/>
            </w:pPr>
            <w:r>
              <w:t>计量  单位</w:t>
            </w:r>
          </w:p>
        </w:tc>
        <w:tc>
          <w:tcPr>
            <w:tcW w:w="850" w:type="dxa"/>
            <w:vMerge w:val="restart"/>
            <w:noWrap w:val="0"/>
            <w:vAlign w:val="center"/>
          </w:tcPr>
          <w:p>
            <w:pPr>
              <w:pStyle w:val="12"/>
              <w:spacing w:line="320" w:lineRule="exact"/>
            </w:pPr>
            <w:r>
              <w:t>数量</w:t>
            </w:r>
          </w:p>
        </w:tc>
        <w:tc>
          <w:tcPr>
            <w:tcW w:w="850" w:type="dxa"/>
            <w:vMerge w:val="restart"/>
            <w:noWrap w:val="0"/>
            <w:vAlign w:val="center"/>
          </w:tcPr>
          <w:p>
            <w:pPr>
              <w:pStyle w:val="12"/>
              <w:spacing w:line="320" w:lineRule="exact"/>
            </w:pPr>
            <w:r>
              <w:t>单价</w:t>
            </w:r>
          </w:p>
        </w:tc>
        <w:tc>
          <w:tcPr>
            <w:tcW w:w="7712" w:type="dxa"/>
            <w:gridSpan w:val="8"/>
            <w:noWrap w:val="0"/>
            <w:vAlign w:val="center"/>
          </w:tcPr>
          <w:p>
            <w:pPr>
              <w:pStyle w:val="12"/>
              <w:spacing w:line="320" w:lineRule="exact"/>
            </w:pPr>
            <w:r>
              <w:t>政府采购金额（当年</w:t>
            </w:r>
            <w:r>
              <w:rPr>
                <w:rFonts w:hint="eastAsia"/>
                <w:lang w:eastAsia="zh-CN"/>
              </w:rPr>
              <w:t>单位</w:t>
            </w:r>
            <w:r>
              <w:t>预算安排资金）</w:t>
            </w:r>
          </w:p>
        </w:tc>
        <w:tc>
          <w:tcPr>
            <w:tcW w:w="964" w:type="dxa"/>
            <w:vMerge w:val="restart"/>
            <w:noWrap w:val="0"/>
            <w:vAlign w:val="center"/>
          </w:tcPr>
          <w:p>
            <w:pPr>
              <w:pStyle w:val="12"/>
              <w:spacing w:line="32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noWrap w:val="0"/>
            <w:vAlign w:val="center"/>
          </w:tcPr>
          <w:p>
            <w:pPr>
              <w:pStyle w:val="12"/>
            </w:pPr>
            <w:r>
              <w:t>项目名称</w:t>
            </w:r>
          </w:p>
        </w:tc>
        <w:tc>
          <w:tcPr>
            <w:tcW w:w="964" w:type="dxa"/>
            <w:noWrap w:val="0"/>
            <w:vAlign w:val="center"/>
          </w:tcPr>
          <w:p>
            <w:pPr>
              <w:pStyle w:val="12"/>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2"/>
            </w:pPr>
            <w:r>
              <w:t>合计</w:t>
            </w:r>
          </w:p>
        </w:tc>
        <w:tc>
          <w:tcPr>
            <w:tcW w:w="964" w:type="dxa"/>
            <w:noWrap w:val="0"/>
            <w:vAlign w:val="center"/>
          </w:tcPr>
          <w:p>
            <w:pPr>
              <w:pStyle w:val="12"/>
            </w:pPr>
            <w:r>
              <w:t>一般公共预算拨款</w:t>
            </w:r>
          </w:p>
        </w:tc>
        <w:tc>
          <w:tcPr>
            <w:tcW w:w="964" w:type="dxa"/>
            <w:noWrap w:val="0"/>
            <w:vAlign w:val="center"/>
          </w:tcPr>
          <w:p>
            <w:pPr>
              <w:pStyle w:val="12"/>
            </w:pPr>
            <w:r>
              <w:t>基金预算拨款</w:t>
            </w:r>
          </w:p>
        </w:tc>
        <w:tc>
          <w:tcPr>
            <w:tcW w:w="964" w:type="dxa"/>
            <w:noWrap w:val="0"/>
            <w:vAlign w:val="center"/>
          </w:tcPr>
          <w:p>
            <w:pPr>
              <w:pStyle w:val="12"/>
            </w:pPr>
            <w:r>
              <w:t>国有资本经营预算拨款</w:t>
            </w:r>
          </w:p>
        </w:tc>
        <w:tc>
          <w:tcPr>
            <w:tcW w:w="964" w:type="dxa"/>
            <w:noWrap w:val="0"/>
            <w:vAlign w:val="center"/>
          </w:tcPr>
          <w:p>
            <w:pPr>
              <w:pStyle w:val="12"/>
            </w:pPr>
            <w:r>
              <w:t>财政专户核拨</w:t>
            </w:r>
          </w:p>
        </w:tc>
        <w:tc>
          <w:tcPr>
            <w:tcW w:w="964" w:type="dxa"/>
            <w:noWrap w:val="0"/>
            <w:vAlign w:val="center"/>
          </w:tcPr>
          <w:p>
            <w:pPr>
              <w:pStyle w:val="12"/>
            </w:pPr>
            <w:r>
              <w:t>单位    资金</w:t>
            </w:r>
          </w:p>
        </w:tc>
        <w:tc>
          <w:tcPr>
            <w:tcW w:w="964" w:type="dxa"/>
            <w:noWrap w:val="0"/>
            <w:vAlign w:val="center"/>
          </w:tcPr>
          <w:p>
            <w:pPr>
              <w:pStyle w:val="12"/>
            </w:pPr>
            <w:r>
              <w:t>财政拨    款结转</w:t>
            </w:r>
          </w:p>
        </w:tc>
        <w:tc>
          <w:tcPr>
            <w:tcW w:w="964" w:type="dxa"/>
            <w:noWrap w:val="0"/>
            <w:vAlign w:val="center"/>
          </w:tcPr>
          <w:p>
            <w:pPr>
              <w:pStyle w:val="12"/>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6"/>
            </w:pPr>
            <w:r>
              <w:t>合  计</w:t>
            </w:r>
          </w:p>
        </w:tc>
        <w:tc>
          <w:tcPr>
            <w:tcW w:w="964" w:type="dxa"/>
            <w:noWrap w:val="0"/>
            <w:vAlign w:val="center"/>
          </w:tcPr>
          <w:p>
            <w:pPr>
              <w:pStyle w:val="17"/>
              <w:rPr>
                <w:rFonts w:hint="eastAsia"/>
                <w:lang w:eastAsia="zh-CN"/>
              </w:rPr>
            </w:pPr>
          </w:p>
        </w:tc>
        <w:tc>
          <w:tcPr>
            <w:tcW w:w="1134" w:type="dxa"/>
            <w:noWrap w:val="0"/>
            <w:vAlign w:val="center"/>
          </w:tcPr>
          <w:p>
            <w:pPr>
              <w:pStyle w:val="18"/>
              <w:rPr>
                <w:rFonts w:hint="eastAsia"/>
                <w:lang w:eastAsia="zh-CN"/>
              </w:rPr>
            </w:pPr>
          </w:p>
        </w:tc>
        <w:tc>
          <w:tcPr>
            <w:tcW w:w="1134" w:type="dxa"/>
            <w:noWrap w:val="0"/>
            <w:vAlign w:val="center"/>
          </w:tcPr>
          <w:p>
            <w:pPr>
              <w:pStyle w:val="18"/>
              <w:rPr>
                <w:rFonts w:hint="eastAsia"/>
                <w:lang w:eastAsia="zh-CN"/>
              </w:rPr>
            </w:pPr>
          </w:p>
        </w:tc>
        <w:tc>
          <w:tcPr>
            <w:tcW w:w="709" w:type="dxa"/>
            <w:noWrap w:val="0"/>
            <w:vAlign w:val="center"/>
          </w:tcPr>
          <w:p>
            <w:pPr>
              <w:pStyle w:val="16"/>
              <w:rPr>
                <w:rFonts w:hint="eastAsia"/>
                <w:lang w:eastAsia="zh-CN"/>
              </w:rPr>
            </w:pPr>
          </w:p>
        </w:tc>
        <w:tc>
          <w:tcPr>
            <w:tcW w:w="850" w:type="dxa"/>
            <w:noWrap w:val="0"/>
            <w:vAlign w:val="center"/>
          </w:tcPr>
          <w:p>
            <w:pPr>
              <w:pStyle w:val="17"/>
              <w:rPr>
                <w:rFonts w:hint="eastAsia"/>
                <w:lang w:eastAsia="zh-CN"/>
              </w:rPr>
            </w:pPr>
          </w:p>
        </w:tc>
        <w:tc>
          <w:tcPr>
            <w:tcW w:w="850"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6"/>
              <w:rPr>
                <w:rFonts w:hint="eastAsia"/>
                <w:lang w:eastAsia="zh-CN"/>
              </w:rPr>
            </w:pPr>
          </w:p>
        </w:tc>
        <w:tc>
          <w:tcPr>
            <w:tcW w:w="964" w:type="dxa"/>
            <w:noWrap w:val="0"/>
            <w:vAlign w:val="center"/>
          </w:tcPr>
          <w:p>
            <w:pPr>
              <w:pStyle w:val="17"/>
              <w:rPr>
                <w:rFonts w:hint="eastAsia"/>
                <w:lang w:eastAsia="zh-CN"/>
              </w:rPr>
            </w:pPr>
          </w:p>
        </w:tc>
        <w:tc>
          <w:tcPr>
            <w:tcW w:w="1134" w:type="dxa"/>
            <w:noWrap w:val="0"/>
            <w:vAlign w:val="center"/>
          </w:tcPr>
          <w:p>
            <w:pPr>
              <w:pStyle w:val="18"/>
              <w:rPr>
                <w:rFonts w:hint="eastAsia"/>
                <w:lang w:eastAsia="zh-CN"/>
              </w:rPr>
            </w:pPr>
          </w:p>
        </w:tc>
        <w:tc>
          <w:tcPr>
            <w:tcW w:w="1134" w:type="dxa"/>
            <w:noWrap w:val="0"/>
            <w:vAlign w:val="center"/>
          </w:tcPr>
          <w:p>
            <w:pPr>
              <w:pStyle w:val="18"/>
              <w:rPr>
                <w:rFonts w:hint="eastAsia"/>
                <w:lang w:eastAsia="zh-CN"/>
              </w:rPr>
            </w:pPr>
          </w:p>
        </w:tc>
        <w:tc>
          <w:tcPr>
            <w:tcW w:w="709" w:type="dxa"/>
            <w:noWrap w:val="0"/>
            <w:vAlign w:val="center"/>
          </w:tcPr>
          <w:p>
            <w:pPr>
              <w:pStyle w:val="16"/>
              <w:rPr>
                <w:rFonts w:hint="eastAsia"/>
                <w:lang w:eastAsia="zh-CN"/>
              </w:rPr>
            </w:pPr>
          </w:p>
        </w:tc>
        <w:tc>
          <w:tcPr>
            <w:tcW w:w="850" w:type="dxa"/>
            <w:noWrap w:val="0"/>
            <w:vAlign w:val="center"/>
          </w:tcPr>
          <w:p>
            <w:pPr>
              <w:pStyle w:val="17"/>
              <w:rPr>
                <w:rFonts w:hint="eastAsia"/>
                <w:lang w:eastAsia="zh-CN"/>
              </w:rPr>
            </w:pPr>
          </w:p>
        </w:tc>
        <w:tc>
          <w:tcPr>
            <w:tcW w:w="850"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c>
          <w:tcPr>
            <w:tcW w:w="964" w:type="dxa"/>
            <w:noWrap w:val="0"/>
            <w:vAlign w:val="center"/>
          </w:tcPr>
          <w:p>
            <w:pPr>
              <w:pStyle w:val="17"/>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4"/>
              <w:rPr>
                <w:rFonts w:hint="eastAsia"/>
                <w:lang w:eastAsia="zh-CN"/>
              </w:rPr>
            </w:pPr>
          </w:p>
        </w:tc>
        <w:tc>
          <w:tcPr>
            <w:tcW w:w="964" w:type="dxa"/>
            <w:noWrap w:val="0"/>
            <w:vAlign w:val="top"/>
          </w:tcPr>
          <w:p/>
        </w:tc>
        <w:tc>
          <w:tcPr>
            <w:tcW w:w="1134" w:type="dxa"/>
            <w:noWrap w:val="0"/>
            <w:vAlign w:val="top"/>
          </w:tcPr>
          <w:p/>
        </w:tc>
        <w:tc>
          <w:tcPr>
            <w:tcW w:w="1134" w:type="dxa"/>
            <w:noWrap w:val="0"/>
            <w:vAlign w:val="top"/>
          </w:tcPr>
          <w:p/>
        </w:tc>
        <w:tc>
          <w:tcPr>
            <w:tcW w:w="709" w:type="dxa"/>
            <w:noWrap w:val="0"/>
            <w:vAlign w:val="top"/>
          </w:tcPr>
          <w:p/>
        </w:tc>
        <w:tc>
          <w:tcPr>
            <w:tcW w:w="850" w:type="dxa"/>
            <w:noWrap w:val="0"/>
            <w:vAlign w:val="top"/>
          </w:tcPr>
          <w:p/>
        </w:tc>
        <w:tc>
          <w:tcPr>
            <w:tcW w:w="850"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4"/>
              <w:rPr>
                <w:rFonts w:hint="eastAsia"/>
                <w:lang w:eastAsia="zh-CN"/>
              </w:rPr>
            </w:pPr>
          </w:p>
        </w:tc>
        <w:tc>
          <w:tcPr>
            <w:tcW w:w="964" w:type="dxa"/>
            <w:noWrap w:val="0"/>
            <w:vAlign w:val="top"/>
          </w:tcPr>
          <w:p/>
        </w:tc>
        <w:tc>
          <w:tcPr>
            <w:tcW w:w="1134" w:type="dxa"/>
            <w:noWrap w:val="0"/>
            <w:vAlign w:val="top"/>
          </w:tcPr>
          <w:p/>
        </w:tc>
        <w:tc>
          <w:tcPr>
            <w:tcW w:w="1134" w:type="dxa"/>
            <w:noWrap w:val="0"/>
            <w:vAlign w:val="top"/>
          </w:tcPr>
          <w:p/>
        </w:tc>
        <w:tc>
          <w:tcPr>
            <w:tcW w:w="709" w:type="dxa"/>
            <w:noWrap w:val="0"/>
            <w:vAlign w:val="top"/>
          </w:tcPr>
          <w:p/>
        </w:tc>
        <w:tc>
          <w:tcPr>
            <w:tcW w:w="850" w:type="dxa"/>
            <w:noWrap w:val="0"/>
            <w:vAlign w:val="top"/>
          </w:tcPr>
          <w:p/>
        </w:tc>
        <w:tc>
          <w:tcPr>
            <w:tcW w:w="850"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c>
          <w:tcPr>
            <w:tcW w:w="964" w:type="dxa"/>
            <w:noWrap w:val="0"/>
            <w:vAlign w:val="top"/>
          </w:tc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60"/>
        <w:rPr>
          <w:rFonts w:hint="eastAsia" w:ascii="Times New Roman" w:hAnsi="Times New Roman" w:eastAsia="方正小标宋简体" w:cs="Times New Roman"/>
          <w:sz w:val="32"/>
          <w:szCs w:val="32"/>
        </w:rPr>
      </w:pPr>
      <w:r>
        <w:rPr>
          <w:rFonts w:ascii="Times New Roman" w:hAnsi="Times New Roman" w:eastAsia="方正小标宋简体" w:cs="Times New Roman"/>
          <w:sz w:val="32"/>
          <w:szCs w:val="32"/>
        </w:rPr>
        <w:t>廊坊市</w:t>
      </w:r>
      <w:r>
        <w:rPr>
          <w:rFonts w:hint="eastAsia" w:ascii="Times New Roman" w:hAnsi="Times New Roman" w:eastAsia="方正小标宋简体" w:cs="Times New Roman"/>
          <w:sz w:val="32"/>
          <w:szCs w:val="32"/>
        </w:rPr>
        <w:t>广阳区北旺镇北旺中心小学</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47.2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spacing w:line="584" w:lineRule="exact"/>
              <w:ind w:firstLine="660"/>
              <w:rPr>
                <w:rFonts w:hint="eastAsia"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广阳区北旺镇北旺中心小学</w:t>
            </w:r>
          </w:p>
          <w:p>
            <w:pPr>
              <w:widowControl/>
              <w:spacing w:line="584" w:lineRule="exact"/>
              <w:jc w:val="left"/>
              <w:rPr>
                <w:rFonts w:ascii="Times New Roman" w:hAnsi="Times New Roman" w:eastAsia="仿宋_GB2312" w:cs="Times New Roman"/>
                <w:kern w:val="0"/>
                <w:sz w:val="22"/>
              </w:rPr>
            </w:pP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47.2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400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图书5000册</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71FE5E-A880-458F-AA76-AF9E9C17D2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F1513BAE-A04E-42E3-9550-E1D54387BB1C}"/>
  </w:font>
  <w:font w:name="方正小标宋简体">
    <w:panose1 w:val="03000509000000000000"/>
    <w:charset w:val="86"/>
    <w:family w:val="auto"/>
    <w:pitch w:val="default"/>
    <w:sig w:usb0="00000001" w:usb1="080E0000" w:usb2="00000000" w:usb3="00000000" w:csb0="00040000" w:csb1="00000000"/>
    <w:embedRegular r:id="rId3" w:fontKey="{7F19A46B-256B-426A-B930-A773B034A0F7}"/>
  </w:font>
  <w:font w:name="仿宋_GB2312">
    <w:panose1 w:val="02010609030101010101"/>
    <w:charset w:val="86"/>
    <w:family w:val="auto"/>
    <w:pitch w:val="default"/>
    <w:sig w:usb0="00000001" w:usb1="080E0000" w:usb2="00000000" w:usb3="00000000" w:csb0="00040000" w:csb1="00000000"/>
    <w:embedRegular r:id="rId4" w:fontKey="{45054D67-0AE6-49A2-80C3-7CB1A5B2F67D}"/>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14</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82562"/>
    <w:rsid w:val="000F6018"/>
    <w:rsid w:val="00123AF7"/>
    <w:rsid w:val="0025632D"/>
    <w:rsid w:val="002A6A28"/>
    <w:rsid w:val="002E7C46"/>
    <w:rsid w:val="003044A3"/>
    <w:rsid w:val="003059E0"/>
    <w:rsid w:val="004A54AA"/>
    <w:rsid w:val="004D70A0"/>
    <w:rsid w:val="0055580E"/>
    <w:rsid w:val="0061224B"/>
    <w:rsid w:val="007B68CD"/>
    <w:rsid w:val="00944233"/>
    <w:rsid w:val="0096300F"/>
    <w:rsid w:val="009D08F8"/>
    <w:rsid w:val="00AD03E9"/>
    <w:rsid w:val="00B32D46"/>
    <w:rsid w:val="00B40732"/>
    <w:rsid w:val="00B80935"/>
    <w:rsid w:val="00D335F7"/>
    <w:rsid w:val="00D347CC"/>
    <w:rsid w:val="00D61210"/>
    <w:rsid w:val="00D93A98"/>
    <w:rsid w:val="00DA0D37"/>
    <w:rsid w:val="00DA539A"/>
    <w:rsid w:val="00DC72B4"/>
    <w:rsid w:val="00DE60A5"/>
    <w:rsid w:val="00EF0628"/>
    <w:rsid w:val="00F170FC"/>
    <w:rsid w:val="086962F5"/>
    <w:rsid w:val="0CEC1180"/>
    <w:rsid w:val="28344F11"/>
    <w:rsid w:val="3A84748C"/>
    <w:rsid w:val="4A9A06C1"/>
    <w:rsid w:val="6A4F6FC6"/>
    <w:rsid w:val="73693C55"/>
    <w:rsid w:val="73A87D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1115</Words>
  <Characters>6359</Characters>
  <Lines>52</Lines>
  <Paragraphs>14</Paragraphs>
  <TotalTime>1</TotalTime>
  <ScaleCrop>false</ScaleCrop>
  <LinksUpToDate>false</LinksUpToDate>
  <CharactersWithSpaces>7460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2022-03-08T07:00:00Z</dcterms:created>
  <dc:creator>guest</dc:creator>
  <cp:lastModifiedBy>CXL</cp:lastModifiedBy>
  <cp:lastPrinted>2018-01-30T06:12:00Z</cp:lastPrinted>
  <dcterms:modified xsi:type="dcterms:W3CDTF">2023-08-02T00:27:05Z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F0961E2A77404A3B86E91405947E5008</vt:lpwstr>
  </property>
</Properties>
</file>