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1"/>
            </w:pPr>
            <w:r>
              <w:t>339中国共产党廊坊市广阳区委员会政法委员会</w:t>
            </w:r>
          </w:p>
        </w:tc>
        <w:tc>
          <w:tcPr>
            <w:tcW w:w="1000" w:type="pct"/>
            <w:tcBorders>
              <w:top w:val="single" w:color="FFFFFF" w:sz="6" w:space="0"/>
              <w:left w:val="single" w:color="FFFFFF" w:sz="6" w:space="0"/>
              <w:right w:val="single" w:color="FFFFFF" w:sz="6" w:space="0"/>
            </w:tcBorders>
            <w:vAlign w:val="center"/>
          </w:tcPr>
          <w:p>
            <w:pPr>
              <w:pStyle w:val="10"/>
            </w:pPr>
            <w:r>
              <w:t>预算年度：2023</w:t>
            </w:r>
          </w:p>
        </w:tc>
        <w:tc>
          <w:tcPr>
            <w:tcW w:w="2000"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2"/>
            </w:pPr>
            <w:r>
              <w:t>序号</w:t>
            </w:r>
          </w:p>
        </w:tc>
        <w:tc>
          <w:tcPr>
            <w:tcW w:w="2000" w:type="pct"/>
            <w:gridSpan w:val="2"/>
            <w:vAlign w:val="center"/>
          </w:tcPr>
          <w:p>
            <w:pPr>
              <w:pStyle w:val="12"/>
            </w:pPr>
            <w:r>
              <w:t>收入</w:t>
            </w:r>
          </w:p>
        </w:tc>
        <w:tc>
          <w:tcPr>
            <w:tcW w:w="2000" w:type="pct"/>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2"/>
            </w:pPr>
            <w:r>
              <w:t>项  目</w:t>
            </w:r>
          </w:p>
        </w:tc>
        <w:tc>
          <w:tcPr>
            <w:tcW w:w="1000" w:type="pct"/>
            <w:vAlign w:val="center"/>
          </w:tcPr>
          <w:p>
            <w:pPr>
              <w:pStyle w:val="12"/>
            </w:pPr>
            <w:r>
              <w:t>预算数</w:t>
            </w:r>
          </w:p>
        </w:tc>
        <w:tc>
          <w:tcPr>
            <w:tcW w:w="1000" w:type="pct"/>
            <w:vAlign w:val="center"/>
          </w:tcPr>
          <w:p>
            <w:pPr>
              <w:pStyle w:val="12"/>
            </w:pPr>
            <w:r>
              <w:t>项  目</w:t>
            </w:r>
          </w:p>
        </w:tc>
        <w:tc>
          <w:tcPr>
            <w:tcW w:w="1000" w:type="pct"/>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2"/>
            </w:pPr>
            <w:r>
              <w:t>栏次</w:t>
            </w:r>
          </w:p>
        </w:tc>
        <w:tc>
          <w:tcPr>
            <w:tcW w:w="1000" w:type="pct"/>
            <w:vAlign w:val="center"/>
          </w:tcPr>
          <w:p>
            <w:pPr>
              <w:pStyle w:val="12"/>
            </w:pPr>
            <w:r>
              <w:t>1</w:t>
            </w:r>
          </w:p>
        </w:tc>
        <w:tc>
          <w:tcPr>
            <w:tcW w:w="1000" w:type="pct"/>
            <w:vAlign w:val="center"/>
          </w:tcPr>
          <w:p>
            <w:pPr>
              <w:pStyle w:val="12"/>
            </w:pPr>
            <w:r>
              <w:t>2</w:t>
            </w:r>
          </w:p>
        </w:tc>
        <w:tc>
          <w:tcPr>
            <w:tcW w:w="1000" w:type="pct"/>
            <w:vAlign w:val="center"/>
          </w:tcPr>
          <w:p>
            <w:pPr>
              <w:pStyle w:val="12"/>
            </w:pPr>
            <w:r>
              <w:t>3</w:t>
            </w:r>
          </w:p>
        </w:tc>
        <w:tc>
          <w:tcPr>
            <w:tcW w:w="1000" w:type="pct"/>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w:t>
            </w:r>
          </w:p>
        </w:tc>
        <w:tc>
          <w:tcPr>
            <w:tcW w:w="1000" w:type="pct"/>
            <w:vAlign w:val="center"/>
          </w:tcPr>
          <w:p>
            <w:pPr>
              <w:pStyle w:val="14"/>
            </w:pPr>
            <w:r>
              <w:t>一、一般公共预算拨款收入</w:t>
            </w:r>
          </w:p>
        </w:tc>
        <w:tc>
          <w:tcPr>
            <w:tcW w:w="1000" w:type="pct"/>
            <w:vAlign w:val="center"/>
          </w:tcPr>
          <w:p>
            <w:pPr>
              <w:pStyle w:val="13"/>
            </w:pPr>
            <w:r>
              <w:t>1887.79</w:t>
            </w:r>
          </w:p>
        </w:tc>
        <w:tc>
          <w:tcPr>
            <w:tcW w:w="1000" w:type="pct"/>
            <w:vAlign w:val="center"/>
          </w:tcPr>
          <w:p>
            <w:pPr>
              <w:pStyle w:val="14"/>
            </w:pPr>
            <w:r>
              <w:t>一、一般公共服务支出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w:t>
            </w:r>
          </w:p>
        </w:tc>
        <w:tc>
          <w:tcPr>
            <w:tcW w:w="1000" w:type="pct"/>
            <w:vAlign w:val="center"/>
          </w:tcPr>
          <w:p>
            <w:pPr>
              <w:pStyle w:val="14"/>
            </w:pPr>
            <w:r>
              <w:t>二、政府性基金预算拨款收入</w:t>
            </w:r>
          </w:p>
        </w:tc>
        <w:tc>
          <w:tcPr>
            <w:tcW w:w="1000" w:type="pct"/>
            <w:vAlign w:val="center"/>
          </w:tcPr>
          <w:p>
            <w:pPr>
              <w:pStyle w:val="13"/>
            </w:pPr>
          </w:p>
        </w:tc>
        <w:tc>
          <w:tcPr>
            <w:tcW w:w="1000" w:type="pct"/>
            <w:vAlign w:val="center"/>
          </w:tcPr>
          <w:p>
            <w:pPr>
              <w:pStyle w:val="14"/>
            </w:pPr>
            <w:r>
              <w:t>二、外交支出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w:t>
            </w:r>
          </w:p>
        </w:tc>
        <w:tc>
          <w:tcPr>
            <w:tcW w:w="1000" w:type="pct"/>
            <w:vAlign w:val="center"/>
          </w:tcPr>
          <w:p>
            <w:pPr>
              <w:pStyle w:val="14"/>
            </w:pPr>
            <w:r>
              <w:t>三、国有资本经营预算拨款收入</w:t>
            </w:r>
          </w:p>
        </w:tc>
        <w:tc>
          <w:tcPr>
            <w:tcW w:w="1000" w:type="pct"/>
            <w:vAlign w:val="center"/>
          </w:tcPr>
          <w:p>
            <w:pPr>
              <w:pStyle w:val="13"/>
            </w:pPr>
          </w:p>
        </w:tc>
        <w:tc>
          <w:tcPr>
            <w:tcW w:w="1000" w:type="pct"/>
            <w:vAlign w:val="center"/>
          </w:tcPr>
          <w:p>
            <w:pPr>
              <w:pStyle w:val="14"/>
            </w:pPr>
            <w:r>
              <w:t>三、国防支出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4</w:t>
            </w:r>
          </w:p>
        </w:tc>
        <w:tc>
          <w:tcPr>
            <w:tcW w:w="1000" w:type="pct"/>
            <w:vAlign w:val="center"/>
          </w:tcPr>
          <w:p>
            <w:pPr>
              <w:pStyle w:val="14"/>
            </w:pPr>
            <w:r>
              <w:t>四、财政专户管理资金收入</w:t>
            </w:r>
          </w:p>
        </w:tc>
        <w:tc>
          <w:tcPr>
            <w:tcW w:w="1000" w:type="pct"/>
            <w:vAlign w:val="center"/>
          </w:tcPr>
          <w:p>
            <w:pPr>
              <w:pStyle w:val="13"/>
            </w:pPr>
          </w:p>
        </w:tc>
        <w:tc>
          <w:tcPr>
            <w:tcW w:w="1000" w:type="pct"/>
            <w:vAlign w:val="center"/>
          </w:tcPr>
          <w:p>
            <w:pPr>
              <w:pStyle w:val="14"/>
            </w:pPr>
            <w:r>
              <w:t>四、公共安全支出</w:t>
            </w:r>
          </w:p>
        </w:tc>
        <w:tc>
          <w:tcPr>
            <w:tcW w:w="1000" w:type="pct"/>
            <w:vAlign w:val="center"/>
          </w:tcPr>
          <w:p>
            <w:pPr>
              <w:pStyle w:val="13"/>
            </w:pPr>
            <w:r>
              <w:t>1820.83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5</w:t>
            </w:r>
          </w:p>
        </w:tc>
        <w:tc>
          <w:tcPr>
            <w:tcW w:w="1000" w:type="pct"/>
            <w:vAlign w:val="center"/>
          </w:tcPr>
          <w:p>
            <w:pPr>
              <w:pStyle w:val="14"/>
            </w:pPr>
            <w:r>
              <w:t>五、事业收入</w:t>
            </w:r>
          </w:p>
        </w:tc>
        <w:tc>
          <w:tcPr>
            <w:tcW w:w="1000" w:type="pct"/>
            <w:vAlign w:val="center"/>
          </w:tcPr>
          <w:p>
            <w:pPr>
              <w:pStyle w:val="13"/>
            </w:pPr>
          </w:p>
        </w:tc>
        <w:tc>
          <w:tcPr>
            <w:tcW w:w="1000" w:type="pct"/>
            <w:vAlign w:val="center"/>
          </w:tcPr>
          <w:p>
            <w:pPr>
              <w:pStyle w:val="14"/>
            </w:pPr>
            <w:r>
              <w:t>五、教育支出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6</w:t>
            </w:r>
          </w:p>
        </w:tc>
        <w:tc>
          <w:tcPr>
            <w:tcW w:w="1000" w:type="pct"/>
            <w:vAlign w:val="center"/>
          </w:tcPr>
          <w:p>
            <w:pPr>
              <w:pStyle w:val="14"/>
            </w:pPr>
            <w:r>
              <w:t>六、事业单位经营收入</w:t>
            </w:r>
          </w:p>
        </w:tc>
        <w:tc>
          <w:tcPr>
            <w:tcW w:w="1000" w:type="pct"/>
            <w:vAlign w:val="center"/>
          </w:tcPr>
          <w:p>
            <w:pPr>
              <w:pStyle w:val="13"/>
            </w:pPr>
          </w:p>
        </w:tc>
        <w:tc>
          <w:tcPr>
            <w:tcW w:w="1000" w:type="pct"/>
            <w:vAlign w:val="center"/>
          </w:tcPr>
          <w:p>
            <w:pPr>
              <w:pStyle w:val="14"/>
            </w:pPr>
            <w:r>
              <w:t>六、科学技术支出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7</w:t>
            </w:r>
          </w:p>
        </w:tc>
        <w:tc>
          <w:tcPr>
            <w:tcW w:w="1000" w:type="pct"/>
            <w:vAlign w:val="center"/>
          </w:tcPr>
          <w:p>
            <w:pPr>
              <w:pStyle w:val="14"/>
            </w:pPr>
            <w:r>
              <w:t>七、上级补助收入</w:t>
            </w:r>
          </w:p>
        </w:tc>
        <w:tc>
          <w:tcPr>
            <w:tcW w:w="1000" w:type="pct"/>
            <w:vAlign w:val="center"/>
          </w:tcPr>
          <w:p>
            <w:pPr>
              <w:pStyle w:val="13"/>
            </w:pPr>
          </w:p>
        </w:tc>
        <w:tc>
          <w:tcPr>
            <w:tcW w:w="1000" w:type="pct"/>
            <w:vAlign w:val="center"/>
          </w:tcPr>
          <w:p>
            <w:pPr>
              <w:pStyle w:val="14"/>
            </w:pPr>
            <w:r>
              <w:t>七、文化旅游体育与传媒支出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8</w:t>
            </w:r>
          </w:p>
        </w:tc>
        <w:tc>
          <w:tcPr>
            <w:tcW w:w="1000" w:type="pct"/>
            <w:vAlign w:val="center"/>
          </w:tcPr>
          <w:p>
            <w:pPr>
              <w:pStyle w:val="14"/>
            </w:pPr>
            <w:r>
              <w:t>八、附属单位上缴收入</w:t>
            </w:r>
          </w:p>
        </w:tc>
        <w:tc>
          <w:tcPr>
            <w:tcW w:w="1000" w:type="pct"/>
            <w:vAlign w:val="center"/>
          </w:tcPr>
          <w:p>
            <w:pPr>
              <w:pStyle w:val="13"/>
            </w:pPr>
          </w:p>
        </w:tc>
        <w:tc>
          <w:tcPr>
            <w:tcW w:w="1000" w:type="pct"/>
            <w:vAlign w:val="center"/>
          </w:tcPr>
          <w:p>
            <w:pPr>
              <w:pStyle w:val="14"/>
            </w:pPr>
            <w:r>
              <w:t>八、社会保障和就业支出</w:t>
            </w:r>
          </w:p>
        </w:tc>
        <w:tc>
          <w:tcPr>
            <w:tcW w:w="1000" w:type="pct"/>
            <w:vAlign w:val="center"/>
          </w:tcPr>
          <w:p>
            <w:pPr>
              <w:pStyle w:val="13"/>
            </w:pPr>
            <w:r>
              <w:t>33.09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9</w:t>
            </w:r>
          </w:p>
        </w:tc>
        <w:tc>
          <w:tcPr>
            <w:tcW w:w="1000" w:type="pct"/>
            <w:vAlign w:val="center"/>
          </w:tcPr>
          <w:p>
            <w:pPr>
              <w:pStyle w:val="14"/>
            </w:pPr>
            <w:r>
              <w:t>九、其他收入</w:t>
            </w:r>
          </w:p>
        </w:tc>
        <w:tc>
          <w:tcPr>
            <w:tcW w:w="1000" w:type="pct"/>
            <w:vAlign w:val="center"/>
          </w:tcPr>
          <w:p>
            <w:pPr>
              <w:pStyle w:val="13"/>
            </w:pPr>
          </w:p>
        </w:tc>
        <w:tc>
          <w:tcPr>
            <w:tcW w:w="1000" w:type="pct"/>
            <w:vAlign w:val="center"/>
          </w:tcPr>
          <w:p>
            <w:pPr>
              <w:pStyle w:val="14"/>
            </w:pPr>
            <w:r>
              <w:t>九、社会保险基金支出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十、卫生健康支出</w:t>
            </w:r>
          </w:p>
        </w:tc>
        <w:tc>
          <w:tcPr>
            <w:tcW w:w="1000" w:type="pct"/>
            <w:vAlign w:val="center"/>
          </w:tcPr>
          <w:p>
            <w:pPr>
              <w:pStyle w:val="13"/>
            </w:pPr>
            <w: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十一、节能环保支出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12</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十二、城乡社区支出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13</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十三、农林水支出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14</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十四、交通运输支出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15</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十五、资源勘探工业信息等支出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16</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十六、商业服务业等支出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17</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十七、金融支出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18</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十八、援助其他地区支出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19</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十九、自然资源海洋气象等支出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二十、住房保障支出</w:t>
            </w:r>
          </w:p>
        </w:tc>
        <w:tc>
          <w:tcPr>
            <w:tcW w:w="1000" w:type="pct"/>
            <w:vAlign w:val="center"/>
          </w:tcPr>
          <w:p>
            <w:pPr>
              <w:pStyle w:val="13"/>
            </w:pPr>
            <w:r>
              <w:t>24.63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二十一、粮油物资储备支出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22</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二十二、国有资本经营预算支出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23</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二十三、灾害防治及应急管理支出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24</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二十四、预备费</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25</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二十五、其他支出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26</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二十六、转移性支出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27</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二十七、债务还本支出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28</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二十八、债务付息支出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29</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二十九、债务发行费用支出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三十、抗疫特别国债安排的支出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三十一、人行科目</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32</w:t>
            </w:r>
          </w:p>
        </w:tc>
        <w:tc>
          <w:tcPr>
            <w:tcW w:w="1000" w:type="pct"/>
            <w:vAlign w:val="center"/>
          </w:tcPr>
          <w:p>
            <w:pPr>
              <w:pStyle w:val="16"/>
            </w:pPr>
            <w:r>
              <w:t>本年收入合计</w:t>
            </w:r>
          </w:p>
        </w:tc>
        <w:tc>
          <w:tcPr>
            <w:tcW w:w="1000" w:type="pct"/>
            <w:vAlign w:val="center"/>
          </w:tcPr>
          <w:p>
            <w:pPr>
              <w:pStyle w:val="17"/>
            </w:pPr>
            <w:r>
              <w:t>1887.79</w:t>
            </w:r>
          </w:p>
        </w:tc>
        <w:tc>
          <w:tcPr>
            <w:tcW w:w="1000" w:type="pct"/>
            <w:vAlign w:val="center"/>
          </w:tcPr>
          <w:p>
            <w:pPr>
              <w:pStyle w:val="16"/>
            </w:pPr>
            <w:r>
              <w:t>本年支出合计</w:t>
            </w:r>
          </w:p>
        </w:tc>
        <w:tc>
          <w:tcPr>
            <w:tcW w:w="1000" w:type="pct"/>
            <w:vAlign w:val="center"/>
          </w:tcPr>
          <w:p>
            <w:pPr>
              <w:pStyle w:val="17"/>
            </w:pPr>
            <w:r>
              <w:t>1887.79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33</w:t>
            </w:r>
          </w:p>
        </w:tc>
        <w:tc>
          <w:tcPr>
            <w:tcW w:w="1000" w:type="pct"/>
            <w:vAlign w:val="center"/>
          </w:tcPr>
          <w:p>
            <w:pPr>
              <w:pStyle w:val="14"/>
            </w:pPr>
            <w:r>
              <w:t>上年结转结余</w:t>
            </w:r>
          </w:p>
        </w:tc>
        <w:tc>
          <w:tcPr>
            <w:tcW w:w="1000" w:type="pct"/>
            <w:vAlign w:val="center"/>
          </w:tcPr>
          <w:p>
            <w:pPr>
              <w:pStyle w:val="13"/>
            </w:pPr>
          </w:p>
        </w:tc>
        <w:tc>
          <w:tcPr>
            <w:tcW w:w="1000" w:type="pct"/>
            <w:vAlign w:val="center"/>
          </w:tcPr>
          <w:p>
            <w:pPr>
              <w:pStyle w:val="14"/>
            </w:pPr>
            <w:r>
              <w:t>年终结转结余</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34</w:t>
            </w:r>
          </w:p>
        </w:tc>
        <w:tc>
          <w:tcPr>
            <w:tcW w:w="1000" w:type="pct"/>
            <w:vAlign w:val="center"/>
          </w:tcPr>
          <w:p>
            <w:pPr>
              <w:pStyle w:val="16"/>
            </w:pPr>
            <w:r>
              <w:t>收入总计</w:t>
            </w:r>
          </w:p>
        </w:tc>
        <w:tc>
          <w:tcPr>
            <w:tcW w:w="1000" w:type="pct"/>
            <w:vAlign w:val="center"/>
          </w:tcPr>
          <w:p>
            <w:pPr>
              <w:pStyle w:val="17"/>
            </w:pPr>
            <w:r>
              <w:t>1887.79</w:t>
            </w:r>
          </w:p>
        </w:tc>
        <w:tc>
          <w:tcPr>
            <w:tcW w:w="1000" w:type="pct"/>
            <w:vAlign w:val="center"/>
          </w:tcPr>
          <w:p>
            <w:pPr>
              <w:pStyle w:val="16"/>
            </w:pPr>
            <w:r>
              <w:t>支出总计</w:t>
            </w:r>
          </w:p>
        </w:tc>
        <w:tc>
          <w:tcPr>
            <w:tcW w:w="1000" w:type="pct"/>
            <w:vAlign w:val="center"/>
          </w:tcPr>
          <w:p>
            <w:pPr>
              <w:pStyle w:val="17"/>
            </w:pPr>
            <w:r>
              <w:t>1887.79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1"/>
            </w:pPr>
            <w:r>
              <w:t>339中国共产党廊坊市广阳区委员会政法委员会</w:t>
            </w:r>
          </w:p>
        </w:tc>
        <w:tc>
          <w:tcPr>
            <w:tcW w:w="1153" w:type="pct"/>
            <w:gridSpan w:val="3"/>
            <w:tcBorders>
              <w:top w:val="single" w:color="FFFFFF" w:sz="6" w:space="0"/>
              <w:left w:val="single" w:color="FFFFFF" w:sz="6" w:space="0"/>
              <w:right w:val="single" w:color="FFFFFF" w:sz="6" w:space="0"/>
            </w:tcBorders>
            <w:vAlign w:val="center"/>
          </w:tcPr>
          <w:p>
            <w:pPr>
              <w:pStyle w:val="10"/>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2"/>
            </w:pPr>
            <w:r>
              <w:t>序号</w:t>
            </w:r>
          </w:p>
        </w:tc>
        <w:tc>
          <w:tcPr>
            <w:tcW w:w="769" w:type="pct"/>
            <w:gridSpan w:val="2"/>
            <w:vAlign w:val="center"/>
          </w:tcPr>
          <w:p>
            <w:pPr>
              <w:pStyle w:val="12"/>
            </w:pPr>
            <w:r>
              <w:t>功能分类科目</w:t>
            </w:r>
          </w:p>
        </w:tc>
        <w:tc>
          <w:tcPr>
            <w:tcW w:w="384" w:type="pct"/>
            <w:vMerge w:val="restart"/>
            <w:vAlign w:val="center"/>
          </w:tcPr>
          <w:p>
            <w:pPr>
              <w:pStyle w:val="12"/>
            </w:pPr>
            <w:r>
              <w:t>合计</w:t>
            </w:r>
          </w:p>
        </w:tc>
        <w:tc>
          <w:tcPr>
            <w:tcW w:w="3076" w:type="pct"/>
            <w:gridSpan w:val="8"/>
            <w:vAlign w:val="center"/>
          </w:tcPr>
          <w:p>
            <w:pPr>
              <w:pStyle w:val="12"/>
            </w:pPr>
            <w:r>
              <w:t>本年收入</w:t>
            </w:r>
          </w:p>
        </w:tc>
        <w:tc>
          <w:tcPr>
            <w:tcW w:w="384" w:type="pct"/>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2"/>
            </w:pPr>
            <w:r>
              <w:t>科目    编码</w:t>
            </w:r>
          </w:p>
        </w:tc>
        <w:tc>
          <w:tcPr>
            <w:tcW w:w="384" w:type="pct"/>
            <w:vAlign w:val="center"/>
          </w:tcPr>
          <w:p>
            <w:pPr>
              <w:pStyle w:val="12"/>
            </w:pPr>
            <w:r>
              <w:t>科目名称</w:t>
            </w:r>
          </w:p>
        </w:tc>
        <w:tc>
          <w:tcPr>
            <w:tcW w:w="384" w:type="pct"/>
            <w:vMerge w:val="continue"/>
          </w:tcPr>
          <w:p/>
        </w:tc>
        <w:tc>
          <w:tcPr>
            <w:tcW w:w="384" w:type="pct"/>
            <w:vAlign w:val="center"/>
          </w:tcPr>
          <w:p>
            <w:pPr>
              <w:pStyle w:val="12"/>
            </w:pPr>
            <w:r>
              <w:t>小计</w:t>
            </w:r>
          </w:p>
        </w:tc>
        <w:tc>
          <w:tcPr>
            <w:tcW w:w="384" w:type="pct"/>
            <w:vAlign w:val="center"/>
          </w:tcPr>
          <w:p>
            <w:pPr>
              <w:pStyle w:val="12"/>
            </w:pPr>
            <w:r>
              <w:t>财政拨款 收入</w:t>
            </w:r>
          </w:p>
        </w:tc>
        <w:tc>
          <w:tcPr>
            <w:tcW w:w="384" w:type="pct"/>
            <w:vAlign w:val="center"/>
          </w:tcPr>
          <w:p>
            <w:pPr>
              <w:pStyle w:val="12"/>
            </w:pPr>
            <w:r>
              <w:t>财政专户 收入</w:t>
            </w:r>
          </w:p>
        </w:tc>
        <w:tc>
          <w:tcPr>
            <w:tcW w:w="384" w:type="pct"/>
            <w:vAlign w:val="center"/>
          </w:tcPr>
          <w:p>
            <w:pPr>
              <w:pStyle w:val="12"/>
            </w:pPr>
            <w:r>
              <w:t>事业收入</w:t>
            </w:r>
          </w:p>
        </w:tc>
        <w:tc>
          <w:tcPr>
            <w:tcW w:w="384" w:type="pct"/>
            <w:vAlign w:val="center"/>
          </w:tcPr>
          <w:p>
            <w:pPr>
              <w:pStyle w:val="12"/>
            </w:pPr>
            <w:r>
              <w:t>经营收入</w:t>
            </w:r>
          </w:p>
        </w:tc>
        <w:tc>
          <w:tcPr>
            <w:tcW w:w="384" w:type="pct"/>
            <w:vAlign w:val="center"/>
          </w:tcPr>
          <w:p>
            <w:pPr>
              <w:pStyle w:val="12"/>
            </w:pPr>
            <w:r>
              <w:t>上级补助收入</w:t>
            </w:r>
          </w:p>
        </w:tc>
        <w:tc>
          <w:tcPr>
            <w:tcW w:w="384" w:type="pct"/>
            <w:vAlign w:val="center"/>
          </w:tcPr>
          <w:p>
            <w:pPr>
              <w:pStyle w:val="12"/>
            </w:pPr>
            <w:r>
              <w:t>附属单位上缴收入</w:t>
            </w:r>
          </w:p>
        </w:tc>
        <w:tc>
          <w:tcPr>
            <w:tcW w:w="384" w:type="pct"/>
            <w:vAlign w:val="center"/>
          </w:tcPr>
          <w:p>
            <w:pPr>
              <w:pStyle w:val="12"/>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2"/>
            </w:pPr>
            <w:r>
              <w:t>栏次</w:t>
            </w:r>
          </w:p>
        </w:tc>
        <w:tc>
          <w:tcPr>
            <w:tcW w:w="384" w:type="pct"/>
            <w:vAlign w:val="center"/>
          </w:tcPr>
          <w:p>
            <w:pPr>
              <w:pStyle w:val="12"/>
            </w:pPr>
            <w:r>
              <w:t>1</w:t>
            </w:r>
          </w:p>
        </w:tc>
        <w:tc>
          <w:tcPr>
            <w:tcW w:w="384" w:type="pct"/>
            <w:vAlign w:val="center"/>
          </w:tcPr>
          <w:p>
            <w:pPr>
              <w:pStyle w:val="12"/>
            </w:pPr>
            <w:r>
              <w:t>2</w:t>
            </w:r>
          </w:p>
        </w:tc>
        <w:tc>
          <w:tcPr>
            <w:tcW w:w="384" w:type="pct"/>
            <w:vAlign w:val="center"/>
          </w:tcPr>
          <w:p>
            <w:pPr>
              <w:pStyle w:val="12"/>
            </w:pPr>
            <w:r>
              <w:t>3</w:t>
            </w:r>
          </w:p>
        </w:tc>
        <w:tc>
          <w:tcPr>
            <w:tcW w:w="384" w:type="pct"/>
            <w:vAlign w:val="center"/>
          </w:tcPr>
          <w:p>
            <w:pPr>
              <w:pStyle w:val="12"/>
            </w:pPr>
            <w:r>
              <w:t>4</w:t>
            </w:r>
          </w:p>
        </w:tc>
        <w:tc>
          <w:tcPr>
            <w:tcW w:w="384" w:type="pct"/>
            <w:vAlign w:val="center"/>
          </w:tcPr>
          <w:p>
            <w:pPr>
              <w:pStyle w:val="12"/>
            </w:pPr>
            <w:r>
              <w:t>5</w:t>
            </w:r>
          </w:p>
        </w:tc>
        <w:tc>
          <w:tcPr>
            <w:tcW w:w="384" w:type="pct"/>
            <w:vAlign w:val="center"/>
          </w:tcPr>
          <w:p>
            <w:pPr>
              <w:pStyle w:val="12"/>
            </w:pPr>
            <w:r>
              <w:t>6</w:t>
            </w:r>
          </w:p>
        </w:tc>
        <w:tc>
          <w:tcPr>
            <w:tcW w:w="384" w:type="pct"/>
            <w:vAlign w:val="center"/>
          </w:tcPr>
          <w:p>
            <w:pPr>
              <w:pStyle w:val="12"/>
            </w:pPr>
            <w:r>
              <w:t>7</w:t>
            </w:r>
          </w:p>
        </w:tc>
        <w:tc>
          <w:tcPr>
            <w:tcW w:w="384" w:type="pct"/>
            <w:vAlign w:val="center"/>
          </w:tcPr>
          <w:p>
            <w:pPr>
              <w:pStyle w:val="12"/>
            </w:pPr>
            <w:r>
              <w:t>8</w:t>
            </w:r>
          </w:p>
        </w:tc>
        <w:tc>
          <w:tcPr>
            <w:tcW w:w="384" w:type="pct"/>
            <w:vAlign w:val="center"/>
          </w:tcPr>
          <w:p>
            <w:pPr>
              <w:pStyle w:val="12"/>
            </w:pPr>
            <w:r>
              <w:t>9</w:t>
            </w:r>
          </w:p>
        </w:tc>
        <w:tc>
          <w:tcPr>
            <w:tcW w:w="384" w:type="pct"/>
            <w:vAlign w:val="center"/>
          </w:tcPr>
          <w:p>
            <w:pPr>
              <w:pStyle w:val="12"/>
            </w:pPr>
            <w:r>
              <w:t>10</w:t>
            </w:r>
          </w:p>
        </w:tc>
        <w:tc>
          <w:tcPr>
            <w:tcW w:w="384" w:type="pct"/>
            <w:vAlign w:val="center"/>
          </w:tcPr>
          <w:p>
            <w:pPr>
              <w:pStyle w:val="12"/>
            </w:pPr>
            <w:r>
              <w:t>11</w:t>
            </w:r>
          </w:p>
        </w:tc>
        <w:tc>
          <w:tcPr>
            <w:tcW w:w="384" w:type="pct"/>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w:t>
            </w:r>
          </w:p>
        </w:tc>
        <w:tc>
          <w:tcPr>
            <w:tcW w:w="384" w:type="pct"/>
            <w:vAlign w:val="center"/>
          </w:tcPr>
          <w:p>
            <w:pPr>
              <w:pStyle w:val="18"/>
            </w:pPr>
          </w:p>
        </w:tc>
        <w:tc>
          <w:tcPr>
            <w:tcW w:w="384" w:type="pct"/>
            <w:vAlign w:val="center"/>
          </w:tcPr>
          <w:p>
            <w:pPr>
              <w:pStyle w:val="16"/>
            </w:pPr>
            <w:r>
              <w:t>合计</w:t>
            </w:r>
          </w:p>
        </w:tc>
        <w:tc>
          <w:tcPr>
            <w:tcW w:w="384" w:type="pct"/>
            <w:vAlign w:val="center"/>
          </w:tcPr>
          <w:p>
            <w:pPr>
              <w:pStyle w:val="17"/>
            </w:pPr>
            <w:r>
              <w:t>1887.79</w:t>
            </w:r>
          </w:p>
        </w:tc>
        <w:tc>
          <w:tcPr>
            <w:tcW w:w="384" w:type="pct"/>
            <w:vAlign w:val="center"/>
          </w:tcPr>
          <w:p>
            <w:pPr>
              <w:pStyle w:val="17"/>
            </w:pPr>
            <w:r>
              <w:t>1887.79</w:t>
            </w:r>
          </w:p>
        </w:tc>
        <w:tc>
          <w:tcPr>
            <w:tcW w:w="384" w:type="pct"/>
            <w:vAlign w:val="center"/>
          </w:tcPr>
          <w:p>
            <w:pPr>
              <w:pStyle w:val="17"/>
            </w:pPr>
            <w:r>
              <w:t>1887.79</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w:t>
            </w:r>
          </w:p>
        </w:tc>
        <w:tc>
          <w:tcPr>
            <w:tcW w:w="384" w:type="pct"/>
            <w:vAlign w:val="center"/>
          </w:tcPr>
          <w:p>
            <w:pPr>
              <w:pStyle w:val="14"/>
            </w:pPr>
            <w:r>
              <w:t>204</w:t>
            </w:r>
          </w:p>
        </w:tc>
        <w:tc>
          <w:tcPr>
            <w:tcW w:w="384" w:type="pct"/>
            <w:vAlign w:val="center"/>
          </w:tcPr>
          <w:p>
            <w:pPr>
              <w:pStyle w:val="14"/>
            </w:pPr>
            <w:r>
              <w:t>公共安全支出</w:t>
            </w:r>
          </w:p>
        </w:tc>
        <w:tc>
          <w:tcPr>
            <w:tcW w:w="384" w:type="pct"/>
            <w:vAlign w:val="center"/>
          </w:tcPr>
          <w:p>
            <w:pPr>
              <w:pStyle w:val="13"/>
            </w:pPr>
            <w:r>
              <w:t>1820.83</w:t>
            </w:r>
          </w:p>
        </w:tc>
        <w:tc>
          <w:tcPr>
            <w:tcW w:w="384" w:type="pct"/>
            <w:vAlign w:val="center"/>
          </w:tcPr>
          <w:p>
            <w:pPr>
              <w:pStyle w:val="13"/>
            </w:pPr>
            <w:r>
              <w:t>1820.83</w:t>
            </w:r>
          </w:p>
        </w:tc>
        <w:tc>
          <w:tcPr>
            <w:tcW w:w="384" w:type="pct"/>
            <w:vAlign w:val="center"/>
          </w:tcPr>
          <w:p>
            <w:pPr>
              <w:pStyle w:val="13"/>
            </w:pPr>
            <w:r>
              <w:t>1820.83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w:t>
            </w:r>
          </w:p>
        </w:tc>
        <w:tc>
          <w:tcPr>
            <w:tcW w:w="384" w:type="pct"/>
            <w:vAlign w:val="center"/>
          </w:tcPr>
          <w:p>
            <w:pPr>
              <w:pStyle w:val="14"/>
            </w:pPr>
            <w:r>
              <w:t>20402</w:t>
            </w:r>
          </w:p>
        </w:tc>
        <w:tc>
          <w:tcPr>
            <w:tcW w:w="384" w:type="pct"/>
            <w:vAlign w:val="center"/>
          </w:tcPr>
          <w:p>
            <w:pPr>
              <w:pStyle w:val="14"/>
            </w:pPr>
            <w:r>
              <w:t>公安</w:t>
            </w:r>
          </w:p>
        </w:tc>
        <w:tc>
          <w:tcPr>
            <w:tcW w:w="384" w:type="pct"/>
            <w:vAlign w:val="center"/>
          </w:tcPr>
          <w:p>
            <w:pPr>
              <w:pStyle w:val="13"/>
            </w:pPr>
            <w:r>
              <w:t>1820.83</w:t>
            </w:r>
          </w:p>
        </w:tc>
        <w:tc>
          <w:tcPr>
            <w:tcW w:w="384" w:type="pct"/>
            <w:vAlign w:val="center"/>
          </w:tcPr>
          <w:p>
            <w:pPr>
              <w:pStyle w:val="13"/>
            </w:pPr>
            <w:r>
              <w:t>1820.83</w:t>
            </w:r>
          </w:p>
        </w:tc>
        <w:tc>
          <w:tcPr>
            <w:tcW w:w="384" w:type="pct"/>
            <w:vAlign w:val="center"/>
          </w:tcPr>
          <w:p>
            <w:pPr>
              <w:pStyle w:val="13"/>
            </w:pPr>
            <w:r>
              <w:t>1820.83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w:t>
            </w:r>
          </w:p>
        </w:tc>
        <w:tc>
          <w:tcPr>
            <w:tcW w:w="384" w:type="pct"/>
            <w:vAlign w:val="center"/>
          </w:tcPr>
          <w:p>
            <w:pPr>
              <w:pStyle w:val="14"/>
            </w:pPr>
            <w:r>
              <w:t>2040201</w:t>
            </w:r>
          </w:p>
        </w:tc>
        <w:tc>
          <w:tcPr>
            <w:tcW w:w="384" w:type="pct"/>
            <w:vAlign w:val="center"/>
          </w:tcPr>
          <w:p>
            <w:pPr>
              <w:pStyle w:val="14"/>
            </w:pPr>
            <w:r>
              <w:t>行政运行</w:t>
            </w:r>
          </w:p>
        </w:tc>
        <w:tc>
          <w:tcPr>
            <w:tcW w:w="384" w:type="pct"/>
            <w:vAlign w:val="center"/>
          </w:tcPr>
          <w:p>
            <w:pPr>
              <w:pStyle w:val="13"/>
            </w:pPr>
            <w:r>
              <w:t>347.13</w:t>
            </w:r>
          </w:p>
        </w:tc>
        <w:tc>
          <w:tcPr>
            <w:tcW w:w="384" w:type="pct"/>
            <w:vAlign w:val="center"/>
          </w:tcPr>
          <w:p>
            <w:pPr>
              <w:pStyle w:val="13"/>
            </w:pPr>
            <w:r>
              <w:t>347.13</w:t>
            </w:r>
          </w:p>
        </w:tc>
        <w:tc>
          <w:tcPr>
            <w:tcW w:w="384" w:type="pct"/>
            <w:vAlign w:val="center"/>
          </w:tcPr>
          <w:p>
            <w:pPr>
              <w:pStyle w:val="13"/>
            </w:pPr>
            <w:r>
              <w:t>347.13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w:t>
            </w:r>
          </w:p>
        </w:tc>
        <w:tc>
          <w:tcPr>
            <w:tcW w:w="384" w:type="pct"/>
            <w:vAlign w:val="center"/>
          </w:tcPr>
          <w:p>
            <w:pPr>
              <w:pStyle w:val="14"/>
            </w:pPr>
            <w:r>
              <w:t>2040221</w:t>
            </w:r>
          </w:p>
        </w:tc>
        <w:tc>
          <w:tcPr>
            <w:tcW w:w="384" w:type="pct"/>
            <w:vAlign w:val="center"/>
          </w:tcPr>
          <w:p>
            <w:pPr>
              <w:pStyle w:val="14"/>
            </w:pPr>
            <w:r>
              <w:t>特别业务</w:t>
            </w:r>
          </w:p>
        </w:tc>
        <w:tc>
          <w:tcPr>
            <w:tcW w:w="384" w:type="pct"/>
            <w:vAlign w:val="center"/>
          </w:tcPr>
          <w:p>
            <w:pPr>
              <w:pStyle w:val="13"/>
            </w:pPr>
            <w:r>
              <w:t>1358.70</w:t>
            </w:r>
          </w:p>
        </w:tc>
        <w:tc>
          <w:tcPr>
            <w:tcW w:w="384" w:type="pct"/>
            <w:vAlign w:val="center"/>
          </w:tcPr>
          <w:p>
            <w:pPr>
              <w:pStyle w:val="13"/>
            </w:pPr>
            <w:r>
              <w:t>1358.70</w:t>
            </w:r>
          </w:p>
        </w:tc>
        <w:tc>
          <w:tcPr>
            <w:tcW w:w="384" w:type="pct"/>
            <w:vAlign w:val="center"/>
          </w:tcPr>
          <w:p>
            <w:pPr>
              <w:pStyle w:val="13"/>
            </w:pPr>
            <w:r>
              <w:t>1358.70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6</w:t>
            </w:r>
          </w:p>
        </w:tc>
        <w:tc>
          <w:tcPr>
            <w:tcW w:w="384" w:type="pct"/>
            <w:vAlign w:val="center"/>
          </w:tcPr>
          <w:p>
            <w:pPr>
              <w:pStyle w:val="14"/>
            </w:pPr>
            <w:r>
              <w:t>2040299</w:t>
            </w:r>
          </w:p>
        </w:tc>
        <w:tc>
          <w:tcPr>
            <w:tcW w:w="384" w:type="pct"/>
            <w:vAlign w:val="center"/>
          </w:tcPr>
          <w:p>
            <w:pPr>
              <w:pStyle w:val="14"/>
            </w:pPr>
            <w:r>
              <w:t>其他公安支出</w:t>
            </w:r>
          </w:p>
        </w:tc>
        <w:tc>
          <w:tcPr>
            <w:tcW w:w="384" w:type="pct"/>
            <w:vAlign w:val="center"/>
          </w:tcPr>
          <w:p>
            <w:pPr>
              <w:pStyle w:val="13"/>
            </w:pPr>
            <w:r>
              <w:t>115.00</w:t>
            </w:r>
          </w:p>
        </w:tc>
        <w:tc>
          <w:tcPr>
            <w:tcW w:w="384" w:type="pct"/>
            <w:vAlign w:val="center"/>
          </w:tcPr>
          <w:p>
            <w:pPr>
              <w:pStyle w:val="13"/>
            </w:pPr>
            <w:r>
              <w:t>115.00</w:t>
            </w:r>
          </w:p>
        </w:tc>
        <w:tc>
          <w:tcPr>
            <w:tcW w:w="384" w:type="pct"/>
            <w:vAlign w:val="center"/>
          </w:tcPr>
          <w:p>
            <w:pPr>
              <w:pStyle w:val="13"/>
            </w:pPr>
            <w:r>
              <w:t>115.00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7</w:t>
            </w:r>
          </w:p>
        </w:tc>
        <w:tc>
          <w:tcPr>
            <w:tcW w:w="384" w:type="pct"/>
            <w:vAlign w:val="center"/>
          </w:tcPr>
          <w:p>
            <w:pPr>
              <w:pStyle w:val="14"/>
            </w:pPr>
            <w:r>
              <w:t>208</w:t>
            </w:r>
          </w:p>
        </w:tc>
        <w:tc>
          <w:tcPr>
            <w:tcW w:w="384" w:type="pct"/>
            <w:vAlign w:val="center"/>
          </w:tcPr>
          <w:p>
            <w:pPr>
              <w:pStyle w:val="14"/>
            </w:pPr>
            <w:r>
              <w:t>社会保障和就业支出</w:t>
            </w:r>
          </w:p>
        </w:tc>
        <w:tc>
          <w:tcPr>
            <w:tcW w:w="384" w:type="pct"/>
            <w:vAlign w:val="center"/>
          </w:tcPr>
          <w:p>
            <w:pPr>
              <w:pStyle w:val="13"/>
            </w:pPr>
            <w:r>
              <w:t>33.09</w:t>
            </w:r>
          </w:p>
        </w:tc>
        <w:tc>
          <w:tcPr>
            <w:tcW w:w="384" w:type="pct"/>
            <w:vAlign w:val="center"/>
          </w:tcPr>
          <w:p>
            <w:pPr>
              <w:pStyle w:val="13"/>
            </w:pPr>
            <w:r>
              <w:t>33.09</w:t>
            </w:r>
          </w:p>
        </w:tc>
        <w:tc>
          <w:tcPr>
            <w:tcW w:w="384" w:type="pct"/>
            <w:vAlign w:val="center"/>
          </w:tcPr>
          <w:p>
            <w:pPr>
              <w:pStyle w:val="13"/>
            </w:pPr>
            <w:r>
              <w:t>33.09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8</w:t>
            </w:r>
          </w:p>
        </w:tc>
        <w:tc>
          <w:tcPr>
            <w:tcW w:w="384" w:type="pct"/>
            <w:vAlign w:val="center"/>
          </w:tcPr>
          <w:p>
            <w:pPr>
              <w:pStyle w:val="14"/>
            </w:pPr>
            <w:r>
              <w:t>20805</w:t>
            </w:r>
          </w:p>
        </w:tc>
        <w:tc>
          <w:tcPr>
            <w:tcW w:w="384" w:type="pct"/>
            <w:vAlign w:val="center"/>
          </w:tcPr>
          <w:p>
            <w:pPr>
              <w:pStyle w:val="14"/>
            </w:pPr>
            <w:r>
              <w:t>行政事业单位养老支出</w:t>
            </w:r>
          </w:p>
        </w:tc>
        <w:tc>
          <w:tcPr>
            <w:tcW w:w="384" w:type="pct"/>
            <w:vAlign w:val="center"/>
          </w:tcPr>
          <w:p>
            <w:pPr>
              <w:pStyle w:val="13"/>
            </w:pPr>
            <w:r>
              <w:t>33.09</w:t>
            </w:r>
          </w:p>
        </w:tc>
        <w:tc>
          <w:tcPr>
            <w:tcW w:w="384" w:type="pct"/>
            <w:vAlign w:val="center"/>
          </w:tcPr>
          <w:p>
            <w:pPr>
              <w:pStyle w:val="13"/>
            </w:pPr>
            <w:r>
              <w:t>33.09</w:t>
            </w:r>
          </w:p>
        </w:tc>
        <w:tc>
          <w:tcPr>
            <w:tcW w:w="384" w:type="pct"/>
            <w:vAlign w:val="center"/>
          </w:tcPr>
          <w:p>
            <w:pPr>
              <w:pStyle w:val="13"/>
            </w:pPr>
            <w:r>
              <w:t>33.09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9</w:t>
            </w:r>
          </w:p>
        </w:tc>
        <w:tc>
          <w:tcPr>
            <w:tcW w:w="384" w:type="pct"/>
            <w:vAlign w:val="center"/>
          </w:tcPr>
          <w:p>
            <w:pPr>
              <w:pStyle w:val="14"/>
            </w:pPr>
            <w:r>
              <w:t>2080501</w:t>
            </w:r>
          </w:p>
        </w:tc>
        <w:tc>
          <w:tcPr>
            <w:tcW w:w="384" w:type="pct"/>
            <w:vAlign w:val="center"/>
          </w:tcPr>
          <w:p>
            <w:pPr>
              <w:pStyle w:val="14"/>
            </w:pPr>
            <w:r>
              <w:t>行政单位离退休</w:t>
            </w:r>
          </w:p>
        </w:tc>
        <w:tc>
          <w:tcPr>
            <w:tcW w:w="384" w:type="pct"/>
            <w:vAlign w:val="center"/>
          </w:tcPr>
          <w:p>
            <w:pPr>
              <w:pStyle w:val="13"/>
            </w:pPr>
            <w:r>
              <w:t>3.17</w:t>
            </w:r>
          </w:p>
        </w:tc>
        <w:tc>
          <w:tcPr>
            <w:tcW w:w="384" w:type="pct"/>
            <w:vAlign w:val="center"/>
          </w:tcPr>
          <w:p>
            <w:pPr>
              <w:pStyle w:val="13"/>
            </w:pPr>
            <w:r>
              <w:t>3.17</w:t>
            </w:r>
          </w:p>
        </w:tc>
        <w:tc>
          <w:tcPr>
            <w:tcW w:w="384" w:type="pct"/>
            <w:vAlign w:val="center"/>
          </w:tcPr>
          <w:p>
            <w:pPr>
              <w:pStyle w:val="13"/>
            </w:pPr>
            <w:r>
              <w:t>3.17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10</w:t>
            </w:r>
          </w:p>
        </w:tc>
        <w:tc>
          <w:tcPr>
            <w:tcW w:w="384" w:type="pct"/>
            <w:vAlign w:val="center"/>
          </w:tcPr>
          <w:p>
            <w:pPr>
              <w:pStyle w:val="14"/>
            </w:pPr>
            <w:r>
              <w:t>2080505</w:t>
            </w:r>
          </w:p>
        </w:tc>
        <w:tc>
          <w:tcPr>
            <w:tcW w:w="384" w:type="pct"/>
            <w:vAlign w:val="center"/>
          </w:tcPr>
          <w:p>
            <w:pPr>
              <w:pStyle w:val="14"/>
            </w:pPr>
            <w:r>
              <w:t>机关事业单位基本养老保险缴费支出</w:t>
            </w:r>
          </w:p>
        </w:tc>
        <w:tc>
          <w:tcPr>
            <w:tcW w:w="384" w:type="pct"/>
            <w:vAlign w:val="center"/>
          </w:tcPr>
          <w:p>
            <w:pPr>
              <w:pStyle w:val="13"/>
            </w:pPr>
            <w:r>
              <w:t>29.92</w:t>
            </w:r>
          </w:p>
        </w:tc>
        <w:tc>
          <w:tcPr>
            <w:tcW w:w="384" w:type="pct"/>
            <w:vAlign w:val="center"/>
          </w:tcPr>
          <w:p>
            <w:pPr>
              <w:pStyle w:val="13"/>
            </w:pPr>
            <w:r>
              <w:t>29.92</w:t>
            </w:r>
          </w:p>
        </w:tc>
        <w:tc>
          <w:tcPr>
            <w:tcW w:w="384" w:type="pct"/>
            <w:vAlign w:val="center"/>
          </w:tcPr>
          <w:p>
            <w:pPr>
              <w:pStyle w:val="13"/>
            </w:pPr>
            <w:r>
              <w:t>29.92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11</w:t>
            </w:r>
          </w:p>
        </w:tc>
        <w:tc>
          <w:tcPr>
            <w:tcW w:w="384" w:type="pct"/>
            <w:vAlign w:val="center"/>
          </w:tcPr>
          <w:p>
            <w:pPr>
              <w:pStyle w:val="14"/>
            </w:pPr>
            <w:r>
              <w:t>210</w:t>
            </w:r>
          </w:p>
        </w:tc>
        <w:tc>
          <w:tcPr>
            <w:tcW w:w="384" w:type="pct"/>
            <w:vAlign w:val="center"/>
          </w:tcPr>
          <w:p>
            <w:pPr>
              <w:pStyle w:val="14"/>
            </w:pPr>
            <w:r>
              <w:t>卫生健康支出</w:t>
            </w:r>
          </w:p>
        </w:tc>
        <w:tc>
          <w:tcPr>
            <w:tcW w:w="384" w:type="pct"/>
            <w:vAlign w:val="center"/>
          </w:tcPr>
          <w:p>
            <w:pPr>
              <w:pStyle w:val="13"/>
            </w:pPr>
            <w:r>
              <w:t>9.24</w:t>
            </w:r>
          </w:p>
        </w:tc>
        <w:tc>
          <w:tcPr>
            <w:tcW w:w="384" w:type="pct"/>
            <w:vAlign w:val="center"/>
          </w:tcPr>
          <w:p>
            <w:pPr>
              <w:pStyle w:val="13"/>
            </w:pPr>
            <w:r>
              <w:t>9.24</w:t>
            </w:r>
          </w:p>
        </w:tc>
        <w:tc>
          <w:tcPr>
            <w:tcW w:w="384" w:type="pct"/>
            <w:vAlign w:val="center"/>
          </w:tcPr>
          <w:p>
            <w:pPr>
              <w:pStyle w:val="13"/>
            </w:pPr>
            <w:r>
              <w:t>9.24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12</w:t>
            </w:r>
          </w:p>
        </w:tc>
        <w:tc>
          <w:tcPr>
            <w:tcW w:w="384" w:type="pct"/>
            <w:vAlign w:val="center"/>
          </w:tcPr>
          <w:p>
            <w:pPr>
              <w:pStyle w:val="14"/>
            </w:pPr>
            <w:r>
              <w:t>21011</w:t>
            </w:r>
          </w:p>
        </w:tc>
        <w:tc>
          <w:tcPr>
            <w:tcW w:w="384" w:type="pct"/>
            <w:vAlign w:val="center"/>
          </w:tcPr>
          <w:p>
            <w:pPr>
              <w:pStyle w:val="14"/>
            </w:pPr>
            <w:r>
              <w:t>行政事业单位医疗</w:t>
            </w:r>
          </w:p>
        </w:tc>
        <w:tc>
          <w:tcPr>
            <w:tcW w:w="384" w:type="pct"/>
            <w:vAlign w:val="center"/>
          </w:tcPr>
          <w:p>
            <w:pPr>
              <w:pStyle w:val="13"/>
            </w:pPr>
            <w:r>
              <w:t>9.24</w:t>
            </w:r>
          </w:p>
        </w:tc>
        <w:tc>
          <w:tcPr>
            <w:tcW w:w="384" w:type="pct"/>
            <w:vAlign w:val="center"/>
          </w:tcPr>
          <w:p>
            <w:pPr>
              <w:pStyle w:val="13"/>
            </w:pPr>
            <w:r>
              <w:t>9.24</w:t>
            </w:r>
          </w:p>
        </w:tc>
        <w:tc>
          <w:tcPr>
            <w:tcW w:w="384" w:type="pct"/>
            <w:vAlign w:val="center"/>
          </w:tcPr>
          <w:p>
            <w:pPr>
              <w:pStyle w:val="13"/>
            </w:pPr>
            <w:r>
              <w:t>9.24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13</w:t>
            </w:r>
          </w:p>
        </w:tc>
        <w:tc>
          <w:tcPr>
            <w:tcW w:w="384" w:type="pct"/>
            <w:vAlign w:val="center"/>
          </w:tcPr>
          <w:p>
            <w:pPr>
              <w:pStyle w:val="14"/>
            </w:pPr>
            <w:r>
              <w:t>2101101</w:t>
            </w:r>
          </w:p>
        </w:tc>
        <w:tc>
          <w:tcPr>
            <w:tcW w:w="384" w:type="pct"/>
            <w:vAlign w:val="center"/>
          </w:tcPr>
          <w:p>
            <w:pPr>
              <w:pStyle w:val="14"/>
            </w:pPr>
            <w:r>
              <w:t>行政单位医疗</w:t>
            </w:r>
          </w:p>
        </w:tc>
        <w:tc>
          <w:tcPr>
            <w:tcW w:w="384" w:type="pct"/>
            <w:vAlign w:val="center"/>
          </w:tcPr>
          <w:p>
            <w:pPr>
              <w:pStyle w:val="13"/>
            </w:pPr>
            <w:r>
              <w:t>9.24</w:t>
            </w:r>
          </w:p>
        </w:tc>
        <w:tc>
          <w:tcPr>
            <w:tcW w:w="384" w:type="pct"/>
            <w:vAlign w:val="center"/>
          </w:tcPr>
          <w:p>
            <w:pPr>
              <w:pStyle w:val="13"/>
            </w:pPr>
            <w:r>
              <w:t>9.24</w:t>
            </w:r>
          </w:p>
        </w:tc>
        <w:tc>
          <w:tcPr>
            <w:tcW w:w="384" w:type="pct"/>
            <w:vAlign w:val="center"/>
          </w:tcPr>
          <w:p>
            <w:pPr>
              <w:pStyle w:val="13"/>
            </w:pPr>
            <w:r>
              <w:t>9.24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14</w:t>
            </w:r>
          </w:p>
        </w:tc>
        <w:tc>
          <w:tcPr>
            <w:tcW w:w="384" w:type="pct"/>
            <w:vAlign w:val="center"/>
          </w:tcPr>
          <w:p>
            <w:pPr>
              <w:pStyle w:val="14"/>
            </w:pPr>
            <w:r>
              <w:t>221</w:t>
            </w:r>
          </w:p>
        </w:tc>
        <w:tc>
          <w:tcPr>
            <w:tcW w:w="384" w:type="pct"/>
            <w:vAlign w:val="center"/>
          </w:tcPr>
          <w:p>
            <w:pPr>
              <w:pStyle w:val="14"/>
            </w:pPr>
            <w:r>
              <w:t>住房保障支出</w:t>
            </w:r>
          </w:p>
        </w:tc>
        <w:tc>
          <w:tcPr>
            <w:tcW w:w="384" w:type="pct"/>
            <w:vAlign w:val="center"/>
          </w:tcPr>
          <w:p>
            <w:pPr>
              <w:pStyle w:val="13"/>
            </w:pPr>
            <w:r>
              <w:t>24.63</w:t>
            </w:r>
          </w:p>
        </w:tc>
        <w:tc>
          <w:tcPr>
            <w:tcW w:w="384" w:type="pct"/>
            <w:vAlign w:val="center"/>
          </w:tcPr>
          <w:p>
            <w:pPr>
              <w:pStyle w:val="13"/>
            </w:pPr>
            <w:r>
              <w:t>24.63</w:t>
            </w:r>
          </w:p>
        </w:tc>
        <w:tc>
          <w:tcPr>
            <w:tcW w:w="384" w:type="pct"/>
            <w:vAlign w:val="center"/>
          </w:tcPr>
          <w:p>
            <w:pPr>
              <w:pStyle w:val="13"/>
            </w:pPr>
            <w:r>
              <w:t>24.63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15</w:t>
            </w:r>
          </w:p>
        </w:tc>
        <w:tc>
          <w:tcPr>
            <w:tcW w:w="384" w:type="pct"/>
            <w:vAlign w:val="center"/>
          </w:tcPr>
          <w:p>
            <w:pPr>
              <w:pStyle w:val="14"/>
            </w:pPr>
            <w:r>
              <w:t>22102</w:t>
            </w:r>
          </w:p>
        </w:tc>
        <w:tc>
          <w:tcPr>
            <w:tcW w:w="384" w:type="pct"/>
            <w:vAlign w:val="center"/>
          </w:tcPr>
          <w:p>
            <w:pPr>
              <w:pStyle w:val="14"/>
            </w:pPr>
            <w:r>
              <w:t>住房改革支出</w:t>
            </w:r>
          </w:p>
        </w:tc>
        <w:tc>
          <w:tcPr>
            <w:tcW w:w="384" w:type="pct"/>
            <w:vAlign w:val="center"/>
          </w:tcPr>
          <w:p>
            <w:pPr>
              <w:pStyle w:val="13"/>
            </w:pPr>
            <w:r>
              <w:t>24.63</w:t>
            </w:r>
          </w:p>
        </w:tc>
        <w:tc>
          <w:tcPr>
            <w:tcW w:w="384" w:type="pct"/>
            <w:vAlign w:val="center"/>
          </w:tcPr>
          <w:p>
            <w:pPr>
              <w:pStyle w:val="13"/>
            </w:pPr>
            <w:r>
              <w:t>24.63</w:t>
            </w:r>
          </w:p>
        </w:tc>
        <w:tc>
          <w:tcPr>
            <w:tcW w:w="384" w:type="pct"/>
            <w:vAlign w:val="center"/>
          </w:tcPr>
          <w:p>
            <w:pPr>
              <w:pStyle w:val="13"/>
            </w:pPr>
            <w:r>
              <w:t>24.63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16</w:t>
            </w:r>
          </w:p>
        </w:tc>
        <w:tc>
          <w:tcPr>
            <w:tcW w:w="384" w:type="pct"/>
            <w:vAlign w:val="center"/>
          </w:tcPr>
          <w:p>
            <w:pPr>
              <w:pStyle w:val="14"/>
            </w:pPr>
            <w:r>
              <w:t>2210201</w:t>
            </w:r>
          </w:p>
        </w:tc>
        <w:tc>
          <w:tcPr>
            <w:tcW w:w="384" w:type="pct"/>
            <w:vAlign w:val="center"/>
          </w:tcPr>
          <w:p>
            <w:pPr>
              <w:pStyle w:val="14"/>
            </w:pPr>
            <w:r>
              <w:t>住房公积金</w:t>
            </w:r>
          </w:p>
        </w:tc>
        <w:tc>
          <w:tcPr>
            <w:tcW w:w="384" w:type="pct"/>
            <w:vAlign w:val="center"/>
          </w:tcPr>
          <w:p>
            <w:pPr>
              <w:pStyle w:val="13"/>
            </w:pPr>
            <w:r>
              <w:t>24.63</w:t>
            </w:r>
          </w:p>
        </w:tc>
        <w:tc>
          <w:tcPr>
            <w:tcW w:w="384" w:type="pct"/>
            <w:vAlign w:val="center"/>
          </w:tcPr>
          <w:p>
            <w:pPr>
              <w:pStyle w:val="13"/>
            </w:pPr>
            <w:r>
              <w:t>24.63</w:t>
            </w:r>
          </w:p>
        </w:tc>
        <w:tc>
          <w:tcPr>
            <w:tcW w:w="384" w:type="pct"/>
            <w:vAlign w:val="center"/>
          </w:tcPr>
          <w:p>
            <w:pPr>
              <w:pStyle w:val="13"/>
            </w:pPr>
            <w:r>
              <w:t>24.63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1"/>
            </w:pPr>
            <w:r>
              <w:t>339中国共产党廊坊市广阳区委员会政法委员会</w:t>
            </w:r>
          </w:p>
        </w:tc>
        <w:tc>
          <w:tcPr>
            <w:tcW w:w="1110" w:type="pct"/>
            <w:gridSpan w:val="2"/>
            <w:tcBorders>
              <w:top w:val="single" w:color="FFFFFF" w:sz="6" w:space="0"/>
              <w:left w:val="single" w:color="FFFFFF" w:sz="6" w:space="0"/>
              <w:right w:val="single" w:color="FFFFFF" w:sz="6" w:space="0"/>
            </w:tcBorders>
            <w:vAlign w:val="center"/>
          </w:tcPr>
          <w:p>
            <w:pPr>
              <w:pStyle w:val="10"/>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2"/>
            </w:pPr>
            <w:r>
              <w:t>序号</w:t>
            </w:r>
          </w:p>
        </w:tc>
        <w:tc>
          <w:tcPr>
            <w:tcW w:w="1111" w:type="pct"/>
            <w:gridSpan w:val="2"/>
            <w:vAlign w:val="center"/>
          </w:tcPr>
          <w:p>
            <w:pPr>
              <w:pStyle w:val="12"/>
            </w:pPr>
            <w:r>
              <w:t>功能分类科目</w:t>
            </w:r>
          </w:p>
        </w:tc>
        <w:tc>
          <w:tcPr>
            <w:tcW w:w="555" w:type="pct"/>
            <w:vMerge w:val="restart"/>
            <w:vAlign w:val="center"/>
          </w:tcPr>
          <w:p>
            <w:pPr>
              <w:pStyle w:val="12"/>
            </w:pPr>
            <w:r>
              <w:t>合计</w:t>
            </w:r>
          </w:p>
        </w:tc>
        <w:tc>
          <w:tcPr>
            <w:tcW w:w="555" w:type="pct"/>
            <w:vMerge w:val="restart"/>
            <w:vAlign w:val="center"/>
          </w:tcPr>
          <w:p>
            <w:pPr>
              <w:pStyle w:val="12"/>
            </w:pPr>
            <w:r>
              <w:t>基本支出</w:t>
            </w:r>
          </w:p>
        </w:tc>
        <w:tc>
          <w:tcPr>
            <w:tcW w:w="555" w:type="pct"/>
            <w:vMerge w:val="restart"/>
            <w:vAlign w:val="center"/>
          </w:tcPr>
          <w:p>
            <w:pPr>
              <w:pStyle w:val="12"/>
            </w:pPr>
            <w:r>
              <w:t>项目支出</w:t>
            </w:r>
          </w:p>
        </w:tc>
        <w:tc>
          <w:tcPr>
            <w:tcW w:w="555" w:type="pct"/>
            <w:vMerge w:val="restart"/>
            <w:vAlign w:val="center"/>
          </w:tcPr>
          <w:p>
            <w:pPr>
              <w:pStyle w:val="12"/>
            </w:pPr>
            <w:r>
              <w:t>经营支出</w:t>
            </w:r>
          </w:p>
        </w:tc>
        <w:tc>
          <w:tcPr>
            <w:tcW w:w="555" w:type="pct"/>
            <w:vMerge w:val="restart"/>
            <w:vAlign w:val="center"/>
          </w:tcPr>
          <w:p>
            <w:pPr>
              <w:pStyle w:val="12"/>
            </w:pPr>
            <w:r>
              <w:t>上解上级     支出</w:t>
            </w:r>
          </w:p>
        </w:tc>
        <w:tc>
          <w:tcPr>
            <w:tcW w:w="555"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2"/>
            </w:pPr>
            <w:r>
              <w:t>科目    编码</w:t>
            </w:r>
          </w:p>
        </w:tc>
        <w:tc>
          <w:tcPr>
            <w:tcW w:w="555" w:type="pct"/>
            <w:vAlign w:val="center"/>
          </w:tcPr>
          <w:p>
            <w:pPr>
              <w:pStyle w:val="12"/>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2"/>
            </w:pPr>
            <w:r>
              <w:t>栏次</w:t>
            </w:r>
          </w:p>
        </w:tc>
        <w:tc>
          <w:tcPr>
            <w:tcW w:w="555" w:type="pct"/>
            <w:vAlign w:val="center"/>
          </w:tcPr>
          <w:p>
            <w:pPr>
              <w:pStyle w:val="12"/>
            </w:pPr>
            <w:r>
              <w:t>1</w:t>
            </w:r>
          </w:p>
        </w:tc>
        <w:tc>
          <w:tcPr>
            <w:tcW w:w="555" w:type="pct"/>
            <w:vAlign w:val="center"/>
          </w:tcPr>
          <w:p>
            <w:pPr>
              <w:pStyle w:val="12"/>
            </w:pPr>
            <w:r>
              <w:t>2</w:t>
            </w:r>
          </w:p>
        </w:tc>
        <w:tc>
          <w:tcPr>
            <w:tcW w:w="555" w:type="pct"/>
            <w:vAlign w:val="center"/>
          </w:tcPr>
          <w:p>
            <w:pPr>
              <w:pStyle w:val="12"/>
            </w:pPr>
            <w:r>
              <w:t>3</w:t>
            </w:r>
          </w:p>
        </w:tc>
        <w:tc>
          <w:tcPr>
            <w:tcW w:w="555" w:type="pct"/>
            <w:vAlign w:val="center"/>
          </w:tcPr>
          <w:p>
            <w:pPr>
              <w:pStyle w:val="12"/>
            </w:pPr>
            <w:r>
              <w:t>4</w:t>
            </w:r>
          </w:p>
        </w:tc>
        <w:tc>
          <w:tcPr>
            <w:tcW w:w="555" w:type="pct"/>
            <w:vAlign w:val="center"/>
          </w:tcPr>
          <w:p>
            <w:pPr>
              <w:pStyle w:val="12"/>
            </w:pPr>
            <w:r>
              <w:t>5</w:t>
            </w:r>
          </w:p>
        </w:tc>
        <w:tc>
          <w:tcPr>
            <w:tcW w:w="555" w:type="pct"/>
            <w:vAlign w:val="center"/>
          </w:tcPr>
          <w:p>
            <w:pPr>
              <w:pStyle w:val="12"/>
            </w:pPr>
            <w:r>
              <w:t>6</w:t>
            </w:r>
          </w:p>
        </w:tc>
        <w:tc>
          <w:tcPr>
            <w:tcW w:w="555" w:type="pct"/>
            <w:vAlign w:val="center"/>
          </w:tcPr>
          <w:p>
            <w:pPr>
              <w:pStyle w:val="12"/>
            </w:pPr>
            <w:r>
              <w:t>7</w:t>
            </w:r>
          </w:p>
        </w:tc>
        <w:tc>
          <w:tcPr>
            <w:tcW w:w="555"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w:t>
            </w:r>
          </w:p>
        </w:tc>
        <w:tc>
          <w:tcPr>
            <w:tcW w:w="555" w:type="pct"/>
            <w:vAlign w:val="center"/>
          </w:tcPr>
          <w:p>
            <w:pPr>
              <w:pStyle w:val="18"/>
            </w:pPr>
          </w:p>
        </w:tc>
        <w:tc>
          <w:tcPr>
            <w:tcW w:w="555" w:type="pct"/>
            <w:vAlign w:val="center"/>
          </w:tcPr>
          <w:p>
            <w:pPr>
              <w:pStyle w:val="16"/>
            </w:pPr>
            <w:r>
              <w:t>合计</w:t>
            </w:r>
          </w:p>
        </w:tc>
        <w:tc>
          <w:tcPr>
            <w:tcW w:w="555" w:type="pct"/>
            <w:vAlign w:val="center"/>
          </w:tcPr>
          <w:p>
            <w:pPr>
              <w:pStyle w:val="17"/>
            </w:pPr>
            <w:r>
              <w:t>1887.79</w:t>
            </w:r>
          </w:p>
        </w:tc>
        <w:tc>
          <w:tcPr>
            <w:tcW w:w="555" w:type="pct"/>
            <w:vAlign w:val="center"/>
          </w:tcPr>
          <w:p>
            <w:pPr>
              <w:pStyle w:val="17"/>
            </w:pPr>
            <w:r>
              <w:t>390.09</w:t>
            </w:r>
          </w:p>
        </w:tc>
        <w:tc>
          <w:tcPr>
            <w:tcW w:w="555" w:type="pct"/>
            <w:vAlign w:val="center"/>
          </w:tcPr>
          <w:p>
            <w:pPr>
              <w:pStyle w:val="17"/>
            </w:pPr>
            <w:r>
              <w:t>1497.70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w:t>
            </w:r>
          </w:p>
        </w:tc>
        <w:tc>
          <w:tcPr>
            <w:tcW w:w="555" w:type="pct"/>
            <w:vAlign w:val="center"/>
          </w:tcPr>
          <w:p>
            <w:pPr>
              <w:pStyle w:val="14"/>
            </w:pPr>
            <w:r>
              <w:t>204</w:t>
            </w:r>
          </w:p>
        </w:tc>
        <w:tc>
          <w:tcPr>
            <w:tcW w:w="555" w:type="pct"/>
            <w:vAlign w:val="center"/>
          </w:tcPr>
          <w:p>
            <w:pPr>
              <w:pStyle w:val="14"/>
            </w:pPr>
            <w:r>
              <w:t>公共安全支出</w:t>
            </w:r>
          </w:p>
        </w:tc>
        <w:tc>
          <w:tcPr>
            <w:tcW w:w="555" w:type="pct"/>
            <w:vAlign w:val="center"/>
          </w:tcPr>
          <w:p>
            <w:pPr>
              <w:pStyle w:val="13"/>
            </w:pPr>
            <w:r>
              <w:t>1820.83</w:t>
            </w:r>
          </w:p>
        </w:tc>
        <w:tc>
          <w:tcPr>
            <w:tcW w:w="555" w:type="pct"/>
            <w:vAlign w:val="center"/>
          </w:tcPr>
          <w:p>
            <w:pPr>
              <w:pStyle w:val="13"/>
            </w:pPr>
            <w:r>
              <w:t>323.13</w:t>
            </w:r>
          </w:p>
        </w:tc>
        <w:tc>
          <w:tcPr>
            <w:tcW w:w="555" w:type="pct"/>
            <w:vAlign w:val="center"/>
          </w:tcPr>
          <w:p>
            <w:pPr>
              <w:pStyle w:val="13"/>
            </w:pPr>
            <w:r>
              <w:t>1497.70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w:t>
            </w:r>
          </w:p>
        </w:tc>
        <w:tc>
          <w:tcPr>
            <w:tcW w:w="555" w:type="pct"/>
            <w:vAlign w:val="center"/>
          </w:tcPr>
          <w:p>
            <w:pPr>
              <w:pStyle w:val="14"/>
            </w:pPr>
            <w:r>
              <w:t>20402</w:t>
            </w:r>
          </w:p>
        </w:tc>
        <w:tc>
          <w:tcPr>
            <w:tcW w:w="555" w:type="pct"/>
            <w:vAlign w:val="center"/>
          </w:tcPr>
          <w:p>
            <w:pPr>
              <w:pStyle w:val="14"/>
            </w:pPr>
            <w:r>
              <w:t>公安</w:t>
            </w:r>
          </w:p>
        </w:tc>
        <w:tc>
          <w:tcPr>
            <w:tcW w:w="555" w:type="pct"/>
            <w:vAlign w:val="center"/>
          </w:tcPr>
          <w:p>
            <w:pPr>
              <w:pStyle w:val="13"/>
            </w:pPr>
            <w:r>
              <w:t>1820.83</w:t>
            </w:r>
          </w:p>
        </w:tc>
        <w:tc>
          <w:tcPr>
            <w:tcW w:w="555" w:type="pct"/>
            <w:vAlign w:val="center"/>
          </w:tcPr>
          <w:p>
            <w:pPr>
              <w:pStyle w:val="13"/>
            </w:pPr>
            <w:r>
              <w:t>323.13</w:t>
            </w:r>
          </w:p>
        </w:tc>
        <w:tc>
          <w:tcPr>
            <w:tcW w:w="555" w:type="pct"/>
            <w:vAlign w:val="center"/>
          </w:tcPr>
          <w:p>
            <w:pPr>
              <w:pStyle w:val="13"/>
            </w:pPr>
            <w:r>
              <w:t>1497.70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w:t>
            </w:r>
          </w:p>
        </w:tc>
        <w:tc>
          <w:tcPr>
            <w:tcW w:w="555" w:type="pct"/>
            <w:vAlign w:val="center"/>
          </w:tcPr>
          <w:p>
            <w:pPr>
              <w:pStyle w:val="14"/>
            </w:pPr>
            <w:r>
              <w:t>2040201</w:t>
            </w:r>
          </w:p>
        </w:tc>
        <w:tc>
          <w:tcPr>
            <w:tcW w:w="555" w:type="pct"/>
            <w:vAlign w:val="center"/>
          </w:tcPr>
          <w:p>
            <w:pPr>
              <w:pStyle w:val="14"/>
            </w:pPr>
            <w:r>
              <w:t>行政运行</w:t>
            </w:r>
          </w:p>
        </w:tc>
        <w:tc>
          <w:tcPr>
            <w:tcW w:w="555" w:type="pct"/>
            <w:vAlign w:val="center"/>
          </w:tcPr>
          <w:p>
            <w:pPr>
              <w:pStyle w:val="13"/>
            </w:pPr>
            <w:r>
              <w:t>347.13</w:t>
            </w:r>
          </w:p>
        </w:tc>
        <w:tc>
          <w:tcPr>
            <w:tcW w:w="555" w:type="pct"/>
            <w:vAlign w:val="center"/>
          </w:tcPr>
          <w:p>
            <w:pPr>
              <w:pStyle w:val="13"/>
            </w:pPr>
            <w:r>
              <w:t>323.13</w:t>
            </w:r>
          </w:p>
        </w:tc>
        <w:tc>
          <w:tcPr>
            <w:tcW w:w="555" w:type="pct"/>
            <w:vAlign w:val="center"/>
          </w:tcPr>
          <w:p>
            <w:pPr>
              <w:pStyle w:val="13"/>
            </w:pPr>
            <w:r>
              <w:t>24.00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5</w:t>
            </w:r>
          </w:p>
        </w:tc>
        <w:tc>
          <w:tcPr>
            <w:tcW w:w="555" w:type="pct"/>
            <w:vAlign w:val="center"/>
          </w:tcPr>
          <w:p>
            <w:pPr>
              <w:pStyle w:val="14"/>
            </w:pPr>
            <w:r>
              <w:t>2040221</w:t>
            </w:r>
          </w:p>
        </w:tc>
        <w:tc>
          <w:tcPr>
            <w:tcW w:w="555" w:type="pct"/>
            <w:vAlign w:val="center"/>
          </w:tcPr>
          <w:p>
            <w:pPr>
              <w:pStyle w:val="14"/>
            </w:pPr>
            <w:r>
              <w:t>特别业务</w:t>
            </w:r>
          </w:p>
        </w:tc>
        <w:tc>
          <w:tcPr>
            <w:tcW w:w="555" w:type="pct"/>
            <w:vAlign w:val="center"/>
          </w:tcPr>
          <w:p>
            <w:pPr>
              <w:pStyle w:val="13"/>
            </w:pPr>
            <w:r>
              <w:t>1358.70</w:t>
            </w:r>
          </w:p>
        </w:tc>
        <w:tc>
          <w:tcPr>
            <w:tcW w:w="555" w:type="pct"/>
            <w:vAlign w:val="center"/>
          </w:tcPr>
          <w:p>
            <w:pPr>
              <w:pStyle w:val="13"/>
            </w:pPr>
          </w:p>
        </w:tc>
        <w:tc>
          <w:tcPr>
            <w:tcW w:w="555" w:type="pct"/>
            <w:vAlign w:val="center"/>
          </w:tcPr>
          <w:p>
            <w:pPr>
              <w:pStyle w:val="13"/>
            </w:pPr>
            <w:r>
              <w:t>1358.70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6</w:t>
            </w:r>
          </w:p>
        </w:tc>
        <w:tc>
          <w:tcPr>
            <w:tcW w:w="555" w:type="pct"/>
            <w:vAlign w:val="center"/>
          </w:tcPr>
          <w:p>
            <w:pPr>
              <w:pStyle w:val="14"/>
            </w:pPr>
            <w:r>
              <w:t>2040299</w:t>
            </w:r>
          </w:p>
        </w:tc>
        <w:tc>
          <w:tcPr>
            <w:tcW w:w="555" w:type="pct"/>
            <w:vAlign w:val="center"/>
          </w:tcPr>
          <w:p>
            <w:pPr>
              <w:pStyle w:val="14"/>
            </w:pPr>
            <w:r>
              <w:t>其他公安支出</w:t>
            </w:r>
          </w:p>
        </w:tc>
        <w:tc>
          <w:tcPr>
            <w:tcW w:w="555" w:type="pct"/>
            <w:vAlign w:val="center"/>
          </w:tcPr>
          <w:p>
            <w:pPr>
              <w:pStyle w:val="13"/>
            </w:pPr>
            <w:r>
              <w:t>115.00</w:t>
            </w:r>
          </w:p>
        </w:tc>
        <w:tc>
          <w:tcPr>
            <w:tcW w:w="555" w:type="pct"/>
            <w:vAlign w:val="center"/>
          </w:tcPr>
          <w:p>
            <w:pPr>
              <w:pStyle w:val="13"/>
            </w:pPr>
          </w:p>
        </w:tc>
        <w:tc>
          <w:tcPr>
            <w:tcW w:w="555" w:type="pct"/>
            <w:vAlign w:val="center"/>
          </w:tcPr>
          <w:p>
            <w:pPr>
              <w:pStyle w:val="13"/>
            </w:pPr>
            <w:r>
              <w:t>115.00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7</w:t>
            </w:r>
          </w:p>
        </w:tc>
        <w:tc>
          <w:tcPr>
            <w:tcW w:w="555" w:type="pct"/>
            <w:vAlign w:val="center"/>
          </w:tcPr>
          <w:p>
            <w:pPr>
              <w:pStyle w:val="14"/>
            </w:pPr>
            <w:r>
              <w:t>208</w:t>
            </w:r>
          </w:p>
        </w:tc>
        <w:tc>
          <w:tcPr>
            <w:tcW w:w="555" w:type="pct"/>
            <w:vAlign w:val="center"/>
          </w:tcPr>
          <w:p>
            <w:pPr>
              <w:pStyle w:val="14"/>
            </w:pPr>
            <w:r>
              <w:t>社会保障和就业支出</w:t>
            </w:r>
          </w:p>
        </w:tc>
        <w:tc>
          <w:tcPr>
            <w:tcW w:w="555" w:type="pct"/>
            <w:vAlign w:val="center"/>
          </w:tcPr>
          <w:p>
            <w:pPr>
              <w:pStyle w:val="13"/>
            </w:pPr>
            <w:r>
              <w:t>33.09</w:t>
            </w:r>
          </w:p>
        </w:tc>
        <w:tc>
          <w:tcPr>
            <w:tcW w:w="555" w:type="pct"/>
            <w:vAlign w:val="center"/>
          </w:tcPr>
          <w:p>
            <w:pPr>
              <w:pStyle w:val="13"/>
            </w:pPr>
            <w:r>
              <w:t>33.09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8</w:t>
            </w:r>
          </w:p>
        </w:tc>
        <w:tc>
          <w:tcPr>
            <w:tcW w:w="555" w:type="pct"/>
            <w:vAlign w:val="center"/>
          </w:tcPr>
          <w:p>
            <w:pPr>
              <w:pStyle w:val="14"/>
            </w:pPr>
            <w:r>
              <w:t>20805</w:t>
            </w:r>
          </w:p>
        </w:tc>
        <w:tc>
          <w:tcPr>
            <w:tcW w:w="555" w:type="pct"/>
            <w:vAlign w:val="center"/>
          </w:tcPr>
          <w:p>
            <w:pPr>
              <w:pStyle w:val="14"/>
            </w:pPr>
            <w:r>
              <w:t>行政事业单位养老支出</w:t>
            </w:r>
          </w:p>
        </w:tc>
        <w:tc>
          <w:tcPr>
            <w:tcW w:w="555" w:type="pct"/>
            <w:vAlign w:val="center"/>
          </w:tcPr>
          <w:p>
            <w:pPr>
              <w:pStyle w:val="13"/>
            </w:pPr>
            <w:r>
              <w:t>33.09</w:t>
            </w:r>
          </w:p>
        </w:tc>
        <w:tc>
          <w:tcPr>
            <w:tcW w:w="555" w:type="pct"/>
            <w:vAlign w:val="center"/>
          </w:tcPr>
          <w:p>
            <w:pPr>
              <w:pStyle w:val="13"/>
            </w:pPr>
            <w:r>
              <w:t>33.09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9</w:t>
            </w:r>
          </w:p>
        </w:tc>
        <w:tc>
          <w:tcPr>
            <w:tcW w:w="555" w:type="pct"/>
            <w:vAlign w:val="center"/>
          </w:tcPr>
          <w:p>
            <w:pPr>
              <w:pStyle w:val="14"/>
            </w:pPr>
            <w:r>
              <w:t>2080501</w:t>
            </w:r>
          </w:p>
        </w:tc>
        <w:tc>
          <w:tcPr>
            <w:tcW w:w="555" w:type="pct"/>
            <w:vAlign w:val="center"/>
          </w:tcPr>
          <w:p>
            <w:pPr>
              <w:pStyle w:val="14"/>
            </w:pPr>
            <w:r>
              <w:t>行政单位离退休</w:t>
            </w:r>
          </w:p>
        </w:tc>
        <w:tc>
          <w:tcPr>
            <w:tcW w:w="555" w:type="pct"/>
            <w:vAlign w:val="center"/>
          </w:tcPr>
          <w:p>
            <w:pPr>
              <w:pStyle w:val="13"/>
            </w:pPr>
            <w:r>
              <w:t>3.17</w:t>
            </w:r>
          </w:p>
        </w:tc>
        <w:tc>
          <w:tcPr>
            <w:tcW w:w="555" w:type="pct"/>
            <w:vAlign w:val="center"/>
          </w:tcPr>
          <w:p>
            <w:pPr>
              <w:pStyle w:val="13"/>
            </w:pPr>
            <w:r>
              <w:t>3.17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10</w:t>
            </w:r>
          </w:p>
        </w:tc>
        <w:tc>
          <w:tcPr>
            <w:tcW w:w="555" w:type="pct"/>
            <w:vAlign w:val="center"/>
          </w:tcPr>
          <w:p>
            <w:pPr>
              <w:pStyle w:val="14"/>
            </w:pPr>
            <w:r>
              <w:t>2080505</w:t>
            </w:r>
          </w:p>
        </w:tc>
        <w:tc>
          <w:tcPr>
            <w:tcW w:w="555" w:type="pct"/>
            <w:vAlign w:val="center"/>
          </w:tcPr>
          <w:p>
            <w:pPr>
              <w:pStyle w:val="14"/>
            </w:pPr>
            <w:r>
              <w:t>机关事业单位基本养老保险缴费支出</w:t>
            </w:r>
          </w:p>
        </w:tc>
        <w:tc>
          <w:tcPr>
            <w:tcW w:w="555" w:type="pct"/>
            <w:vAlign w:val="center"/>
          </w:tcPr>
          <w:p>
            <w:pPr>
              <w:pStyle w:val="13"/>
            </w:pPr>
            <w:r>
              <w:t>29.92</w:t>
            </w:r>
          </w:p>
        </w:tc>
        <w:tc>
          <w:tcPr>
            <w:tcW w:w="555" w:type="pct"/>
            <w:vAlign w:val="center"/>
          </w:tcPr>
          <w:p>
            <w:pPr>
              <w:pStyle w:val="13"/>
            </w:pPr>
            <w:r>
              <w:t>29.92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11</w:t>
            </w:r>
          </w:p>
        </w:tc>
        <w:tc>
          <w:tcPr>
            <w:tcW w:w="555" w:type="pct"/>
            <w:vAlign w:val="center"/>
          </w:tcPr>
          <w:p>
            <w:pPr>
              <w:pStyle w:val="14"/>
            </w:pPr>
            <w:r>
              <w:t>210</w:t>
            </w:r>
          </w:p>
        </w:tc>
        <w:tc>
          <w:tcPr>
            <w:tcW w:w="555" w:type="pct"/>
            <w:vAlign w:val="center"/>
          </w:tcPr>
          <w:p>
            <w:pPr>
              <w:pStyle w:val="14"/>
            </w:pPr>
            <w:r>
              <w:t>卫生健康支出</w:t>
            </w:r>
          </w:p>
        </w:tc>
        <w:tc>
          <w:tcPr>
            <w:tcW w:w="555" w:type="pct"/>
            <w:vAlign w:val="center"/>
          </w:tcPr>
          <w:p>
            <w:pPr>
              <w:pStyle w:val="13"/>
            </w:pPr>
            <w:r>
              <w:t>9.24</w:t>
            </w:r>
          </w:p>
        </w:tc>
        <w:tc>
          <w:tcPr>
            <w:tcW w:w="555" w:type="pct"/>
            <w:vAlign w:val="center"/>
          </w:tcPr>
          <w:p>
            <w:pPr>
              <w:pStyle w:val="13"/>
            </w:pPr>
            <w:r>
              <w:t>9.24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12</w:t>
            </w:r>
          </w:p>
        </w:tc>
        <w:tc>
          <w:tcPr>
            <w:tcW w:w="555" w:type="pct"/>
            <w:vAlign w:val="center"/>
          </w:tcPr>
          <w:p>
            <w:pPr>
              <w:pStyle w:val="14"/>
            </w:pPr>
            <w:r>
              <w:t>21011</w:t>
            </w:r>
          </w:p>
        </w:tc>
        <w:tc>
          <w:tcPr>
            <w:tcW w:w="555" w:type="pct"/>
            <w:vAlign w:val="center"/>
          </w:tcPr>
          <w:p>
            <w:pPr>
              <w:pStyle w:val="14"/>
            </w:pPr>
            <w:r>
              <w:t>行政事业单位医疗</w:t>
            </w:r>
          </w:p>
        </w:tc>
        <w:tc>
          <w:tcPr>
            <w:tcW w:w="555" w:type="pct"/>
            <w:vAlign w:val="center"/>
          </w:tcPr>
          <w:p>
            <w:pPr>
              <w:pStyle w:val="13"/>
            </w:pPr>
            <w:r>
              <w:t>9.24</w:t>
            </w:r>
          </w:p>
        </w:tc>
        <w:tc>
          <w:tcPr>
            <w:tcW w:w="555" w:type="pct"/>
            <w:vAlign w:val="center"/>
          </w:tcPr>
          <w:p>
            <w:pPr>
              <w:pStyle w:val="13"/>
            </w:pPr>
            <w:r>
              <w:t>9.24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13</w:t>
            </w:r>
          </w:p>
        </w:tc>
        <w:tc>
          <w:tcPr>
            <w:tcW w:w="555" w:type="pct"/>
            <w:vAlign w:val="center"/>
          </w:tcPr>
          <w:p>
            <w:pPr>
              <w:pStyle w:val="14"/>
            </w:pPr>
            <w:r>
              <w:t>2101101</w:t>
            </w:r>
          </w:p>
        </w:tc>
        <w:tc>
          <w:tcPr>
            <w:tcW w:w="555" w:type="pct"/>
            <w:vAlign w:val="center"/>
          </w:tcPr>
          <w:p>
            <w:pPr>
              <w:pStyle w:val="14"/>
            </w:pPr>
            <w:r>
              <w:t>行政单位医疗</w:t>
            </w:r>
          </w:p>
        </w:tc>
        <w:tc>
          <w:tcPr>
            <w:tcW w:w="555" w:type="pct"/>
            <w:vAlign w:val="center"/>
          </w:tcPr>
          <w:p>
            <w:pPr>
              <w:pStyle w:val="13"/>
            </w:pPr>
            <w:r>
              <w:t>9.24</w:t>
            </w:r>
          </w:p>
        </w:tc>
        <w:tc>
          <w:tcPr>
            <w:tcW w:w="555" w:type="pct"/>
            <w:vAlign w:val="center"/>
          </w:tcPr>
          <w:p>
            <w:pPr>
              <w:pStyle w:val="13"/>
            </w:pPr>
            <w:r>
              <w:t>9.24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14</w:t>
            </w:r>
          </w:p>
        </w:tc>
        <w:tc>
          <w:tcPr>
            <w:tcW w:w="555" w:type="pct"/>
            <w:vAlign w:val="center"/>
          </w:tcPr>
          <w:p>
            <w:pPr>
              <w:pStyle w:val="14"/>
            </w:pPr>
            <w:r>
              <w:t>221</w:t>
            </w:r>
          </w:p>
        </w:tc>
        <w:tc>
          <w:tcPr>
            <w:tcW w:w="555" w:type="pct"/>
            <w:vAlign w:val="center"/>
          </w:tcPr>
          <w:p>
            <w:pPr>
              <w:pStyle w:val="14"/>
            </w:pPr>
            <w:r>
              <w:t>住房保障支出</w:t>
            </w:r>
          </w:p>
        </w:tc>
        <w:tc>
          <w:tcPr>
            <w:tcW w:w="555" w:type="pct"/>
            <w:vAlign w:val="center"/>
          </w:tcPr>
          <w:p>
            <w:pPr>
              <w:pStyle w:val="13"/>
            </w:pPr>
            <w:r>
              <w:t>24.63</w:t>
            </w:r>
          </w:p>
        </w:tc>
        <w:tc>
          <w:tcPr>
            <w:tcW w:w="555" w:type="pct"/>
            <w:vAlign w:val="center"/>
          </w:tcPr>
          <w:p>
            <w:pPr>
              <w:pStyle w:val="13"/>
            </w:pPr>
            <w:r>
              <w:t>24.63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15</w:t>
            </w:r>
          </w:p>
        </w:tc>
        <w:tc>
          <w:tcPr>
            <w:tcW w:w="555" w:type="pct"/>
            <w:vAlign w:val="center"/>
          </w:tcPr>
          <w:p>
            <w:pPr>
              <w:pStyle w:val="14"/>
            </w:pPr>
            <w:r>
              <w:t>22102</w:t>
            </w:r>
          </w:p>
        </w:tc>
        <w:tc>
          <w:tcPr>
            <w:tcW w:w="555" w:type="pct"/>
            <w:vAlign w:val="center"/>
          </w:tcPr>
          <w:p>
            <w:pPr>
              <w:pStyle w:val="14"/>
            </w:pPr>
            <w:r>
              <w:t>住房改革支出</w:t>
            </w:r>
          </w:p>
        </w:tc>
        <w:tc>
          <w:tcPr>
            <w:tcW w:w="555" w:type="pct"/>
            <w:vAlign w:val="center"/>
          </w:tcPr>
          <w:p>
            <w:pPr>
              <w:pStyle w:val="13"/>
            </w:pPr>
            <w:r>
              <w:t>24.63</w:t>
            </w:r>
          </w:p>
        </w:tc>
        <w:tc>
          <w:tcPr>
            <w:tcW w:w="555" w:type="pct"/>
            <w:vAlign w:val="center"/>
          </w:tcPr>
          <w:p>
            <w:pPr>
              <w:pStyle w:val="13"/>
            </w:pPr>
            <w:r>
              <w:t>24.63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16</w:t>
            </w:r>
          </w:p>
        </w:tc>
        <w:tc>
          <w:tcPr>
            <w:tcW w:w="555" w:type="pct"/>
            <w:vAlign w:val="center"/>
          </w:tcPr>
          <w:p>
            <w:pPr>
              <w:pStyle w:val="14"/>
            </w:pPr>
            <w:r>
              <w:t>2210201</w:t>
            </w:r>
          </w:p>
        </w:tc>
        <w:tc>
          <w:tcPr>
            <w:tcW w:w="555" w:type="pct"/>
            <w:vAlign w:val="center"/>
          </w:tcPr>
          <w:p>
            <w:pPr>
              <w:pStyle w:val="14"/>
            </w:pPr>
            <w:r>
              <w:t>住房公积金</w:t>
            </w:r>
          </w:p>
        </w:tc>
        <w:tc>
          <w:tcPr>
            <w:tcW w:w="555" w:type="pct"/>
            <w:vAlign w:val="center"/>
          </w:tcPr>
          <w:p>
            <w:pPr>
              <w:pStyle w:val="13"/>
            </w:pPr>
            <w:r>
              <w:t>24.63</w:t>
            </w:r>
          </w:p>
        </w:tc>
        <w:tc>
          <w:tcPr>
            <w:tcW w:w="555" w:type="pct"/>
            <w:vAlign w:val="center"/>
          </w:tcPr>
          <w:p>
            <w:pPr>
              <w:pStyle w:val="13"/>
            </w:pPr>
            <w:r>
              <w:t>24.63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1"/>
            </w:pPr>
            <w:r>
              <w:t>339中国共产党廊坊市广阳区委员会政法委员会</w:t>
            </w:r>
          </w:p>
        </w:tc>
        <w:tc>
          <w:tcPr>
            <w:tcW w:w="625" w:type="pct"/>
            <w:tcBorders>
              <w:top w:val="single" w:color="FFFFFF" w:sz="6" w:space="0"/>
              <w:left w:val="single" w:color="FFFFFF" w:sz="6" w:space="0"/>
              <w:right w:val="single" w:color="FFFFFF" w:sz="6" w:space="0"/>
            </w:tcBorders>
            <w:vAlign w:val="center"/>
          </w:tcPr>
          <w:p>
            <w:pPr>
              <w:pStyle w:val="10"/>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2"/>
            </w:pPr>
            <w:r>
              <w:t>序号</w:t>
            </w:r>
          </w:p>
        </w:tc>
        <w:tc>
          <w:tcPr>
            <w:tcW w:w="1250" w:type="pct"/>
            <w:gridSpan w:val="2"/>
            <w:vAlign w:val="center"/>
          </w:tcPr>
          <w:p>
            <w:pPr>
              <w:pStyle w:val="12"/>
            </w:pPr>
            <w:r>
              <w:t>收入</w:t>
            </w:r>
          </w:p>
        </w:tc>
        <w:tc>
          <w:tcPr>
            <w:tcW w:w="3125" w:type="pct"/>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2"/>
            </w:pPr>
            <w:r>
              <w:t>项  目</w:t>
            </w:r>
          </w:p>
        </w:tc>
        <w:tc>
          <w:tcPr>
            <w:tcW w:w="625" w:type="pct"/>
            <w:vAlign w:val="center"/>
          </w:tcPr>
          <w:p>
            <w:pPr>
              <w:pStyle w:val="12"/>
            </w:pPr>
            <w:r>
              <w:t>金额</w:t>
            </w:r>
          </w:p>
        </w:tc>
        <w:tc>
          <w:tcPr>
            <w:tcW w:w="625" w:type="pct"/>
            <w:vAlign w:val="center"/>
          </w:tcPr>
          <w:p>
            <w:pPr>
              <w:pStyle w:val="12"/>
            </w:pPr>
            <w:r>
              <w:t>项  目</w:t>
            </w:r>
          </w:p>
        </w:tc>
        <w:tc>
          <w:tcPr>
            <w:tcW w:w="625" w:type="pct"/>
            <w:vAlign w:val="center"/>
          </w:tcPr>
          <w:p>
            <w:pPr>
              <w:pStyle w:val="12"/>
            </w:pPr>
            <w:r>
              <w:t>合计</w:t>
            </w:r>
          </w:p>
        </w:tc>
        <w:tc>
          <w:tcPr>
            <w:tcW w:w="625" w:type="pct"/>
            <w:vAlign w:val="center"/>
          </w:tcPr>
          <w:p>
            <w:pPr>
              <w:pStyle w:val="12"/>
            </w:pPr>
            <w:r>
              <w:t>一般公共预算财政拨款</w:t>
            </w:r>
          </w:p>
        </w:tc>
        <w:tc>
          <w:tcPr>
            <w:tcW w:w="625" w:type="pct"/>
            <w:vAlign w:val="center"/>
          </w:tcPr>
          <w:p>
            <w:pPr>
              <w:pStyle w:val="12"/>
            </w:pPr>
            <w:r>
              <w:t>政府性基金预算财政    拨款</w:t>
            </w:r>
          </w:p>
        </w:tc>
        <w:tc>
          <w:tcPr>
            <w:tcW w:w="625" w:type="pct"/>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2"/>
            </w:pPr>
            <w:r>
              <w:t>栏次</w:t>
            </w:r>
          </w:p>
        </w:tc>
        <w:tc>
          <w:tcPr>
            <w:tcW w:w="625" w:type="pct"/>
            <w:vAlign w:val="center"/>
          </w:tcPr>
          <w:p>
            <w:pPr>
              <w:pStyle w:val="12"/>
            </w:pPr>
            <w:r>
              <w:t>1</w:t>
            </w:r>
          </w:p>
        </w:tc>
        <w:tc>
          <w:tcPr>
            <w:tcW w:w="625" w:type="pct"/>
            <w:vAlign w:val="center"/>
          </w:tcPr>
          <w:p>
            <w:pPr>
              <w:pStyle w:val="12"/>
            </w:pPr>
            <w:r>
              <w:t>2</w:t>
            </w:r>
          </w:p>
        </w:tc>
        <w:tc>
          <w:tcPr>
            <w:tcW w:w="625" w:type="pct"/>
            <w:vAlign w:val="center"/>
          </w:tcPr>
          <w:p>
            <w:pPr>
              <w:pStyle w:val="12"/>
            </w:pPr>
            <w:r>
              <w:t>3</w:t>
            </w:r>
          </w:p>
        </w:tc>
        <w:tc>
          <w:tcPr>
            <w:tcW w:w="625" w:type="pct"/>
            <w:vAlign w:val="center"/>
          </w:tcPr>
          <w:p>
            <w:pPr>
              <w:pStyle w:val="12"/>
            </w:pPr>
            <w:r>
              <w:t>4</w:t>
            </w:r>
          </w:p>
        </w:tc>
        <w:tc>
          <w:tcPr>
            <w:tcW w:w="625" w:type="pct"/>
            <w:vAlign w:val="center"/>
          </w:tcPr>
          <w:p>
            <w:pPr>
              <w:pStyle w:val="12"/>
            </w:pPr>
            <w:r>
              <w:t>5</w:t>
            </w:r>
          </w:p>
        </w:tc>
        <w:tc>
          <w:tcPr>
            <w:tcW w:w="625" w:type="pct"/>
            <w:vAlign w:val="center"/>
          </w:tcPr>
          <w:p>
            <w:pPr>
              <w:pStyle w:val="12"/>
            </w:pPr>
            <w:r>
              <w:t>6</w:t>
            </w:r>
          </w:p>
        </w:tc>
        <w:tc>
          <w:tcPr>
            <w:tcW w:w="625" w:type="pct"/>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w:t>
            </w:r>
          </w:p>
        </w:tc>
        <w:tc>
          <w:tcPr>
            <w:tcW w:w="625" w:type="pct"/>
            <w:vAlign w:val="center"/>
          </w:tcPr>
          <w:p>
            <w:pPr>
              <w:pStyle w:val="14"/>
            </w:pPr>
            <w:r>
              <w:t>一、一般公共预算拨款</w:t>
            </w:r>
          </w:p>
        </w:tc>
        <w:tc>
          <w:tcPr>
            <w:tcW w:w="625" w:type="pct"/>
            <w:vAlign w:val="center"/>
          </w:tcPr>
          <w:p>
            <w:pPr>
              <w:pStyle w:val="13"/>
            </w:pPr>
            <w:r>
              <w:t>1887.79</w:t>
            </w:r>
          </w:p>
        </w:tc>
        <w:tc>
          <w:tcPr>
            <w:tcW w:w="625" w:type="pct"/>
            <w:vAlign w:val="center"/>
          </w:tcPr>
          <w:p>
            <w:pPr>
              <w:pStyle w:val="14"/>
            </w:pPr>
            <w:r>
              <w:t>一、一般公共服务支出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w:t>
            </w:r>
          </w:p>
        </w:tc>
        <w:tc>
          <w:tcPr>
            <w:tcW w:w="625" w:type="pct"/>
            <w:vAlign w:val="center"/>
          </w:tcPr>
          <w:p>
            <w:pPr>
              <w:pStyle w:val="14"/>
            </w:pPr>
            <w:r>
              <w:t>二、政府性基金预算拨款</w:t>
            </w:r>
          </w:p>
        </w:tc>
        <w:tc>
          <w:tcPr>
            <w:tcW w:w="625" w:type="pct"/>
            <w:vAlign w:val="center"/>
          </w:tcPr>
          <w:p>
            <w:pPr>
              <w:pStyle w:val="13"/>
            </w:pPr>
          </w:p>
        </w:tc>
        <w:tc>
          <w:tcPr>
            <w:tcW w:w="625" w:type="pct"/>
            <w:vAlign w:val="center"/>
          </w:tcPr>
          <w:p>
            <w:pPr>
              <w:pStyle w:val="14"/>
            </w:pPr>
            <w:r>
              <w:t>二、外交支出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w:t>
            </w:r>
          </w:p>
        </w:tc>
        <w:tc>
          <w:tcPr>
            <w:tcW w:w="625" w:type="pct"/>
            <w:vAlign w:val="center"/>
          </w:tcPr>
          <w:p>
            <w:pPr>
              <w:pStyle w:val="14"/>
            </w:pPr>
            <w:r>
              <w:t>三、国有资本经营预算拨款</w:t>
            </w:r>
          </w:p>
        </w:tc>
        <w:tc>
          <w:tcPr>
            <w:tcW w:w="625" w:type="pct"/>
            <w:vAlign w:val="center"/>
          </w:tcPr>
          <w:p>
            <w:pPr>
              <w:pStyle w:val="13"/>
            </w:pPr>
          </w:p>
        </w:tc>
        <w:tc>
          <w:tcPr>
            <w:tcW w:w="625" w:type="pct"/>
            <w:vAlign w:val="center"/>
          </w:tcPr>
          <w:p>
            <w:pPr>
              <w:pStyle w:val="14"/>
            </w:pPr>
            <w:r>
              <w:t>三、国防支出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四、公共安全支出</w:t>
            </w:r>
          </w:p>
        </w:tc>
        <w:tc>
          <w:tcPr>
            <w:tcW w:w="625" w:type="pct"/>
            <w:vAlign w:val="center"/>
          </w:tcPr>
          <w:p>
            <w:pPr>
              <w:pStyle w:val="13"/>
            </w:pPr>
            <w:r>
              <w:t>1820.83</w:t>
            </w:r>
          </w:p>
        </w:tc>
        <w:tc>
          <w:tcPr>
            <w:tcW w:w="625" w:type="pct"/>
            <w:vAlign w:val="center"/>
          </w:tcPr>
          <w:p>
            <w:pPr>
              <w:pStyle w:val="13"/>
            </w:pPr>
            <w:r>
              <w:t>1820.83</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五、教育支出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六、科学技术支出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七、文化旅游体育与传媒支出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八、社会保障和就业支出</w:t>
            </w:r>
          </w:p>
        </w:tc>
        <w:tc>
          <w:tcPr>
            <w:tcW w:w="625" w:type="pct"/>
            <w:vAlign w:val="center"/>
          </w:tcPr>
          <w:p>
            <w:pPr>
              <w:pStyle w:val="13"/>
            </w:pPr>
            <w:r>
              <w:t>33.09</w:t>
            </w:r>
          </w:p>
        </w:tc>
        <w:tc>
          <w:tcPr>
            <w:tcW w:w="625" w:type="pct"/>
            <w:vAlign w:val="center"/>
          </w:tcPr>
          <w:p>
            <w:pPr>
              <w:pStyle w:val="13"/>
            </w:pPr>
            <w:r>
              <w:t>33.09</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九、社会保险基金支出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十、卫生健康支出</w:t>
            </w:r>
          </w:p>
        </w:tc>
        <w:tc>
          <w:tcPr>
            <w:tcW w:w="625" w:type="pct"/>
            <w:vAlign w:val="center"/>
          </w:tcPr>
          <w:p>
            <w:pPr>
              <w:pStyle w:val="13"/>
            </w:pPr>
            <w:r>
              <w:t>9.24</w:t>
            </w:r>
          </w:p>
        </w:tc>
        <w:tc>
          <w:tcPr>
            <w:tcW w:w="625" w:type="pct"/>
            <w:vAlign w:val="center"/>
          </w:tcPr>
          <w:p>
            <w:pPr>
              <w:pStyle w:val="13"/>
            </w:pPr>
            <w:r>
              <w:t>9.24</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十一、节能环保支出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12</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十二、城乡社区支出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13</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十三、农林水支出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十四、交通运输支出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十五、资源勘探工业信息等支出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十六、商业服务业等支出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十七、金融支出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十八、援助其他地区支出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十九、自然资源海洋气象等支出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二十、住房保障支出</w:t>
            </w:r>
          </w:p>
        </w:tc>
        <w:tc>
          <w:tcPr>
            <w:tcW w:w="625" w:type="pct"/>
            <w:vAlign w:val="center"/>
          </w:tcPr>
          <w:p>
            <w:pPr>
              <w:pStyle w:val="13"/>
            </w:pPr>
            <w:r>
              <w:t>24.63</w:t>
            </w:r>
          </w:p>
        </w:tc>
        <w:tc>
          <w:tcPr>
            <w:tcW w:w="625" w:type="pct"/>
            <w:vAlign w:val="center"/>
          </w:tcPr>
          <w:p>
            <w:pPr>
              <w:pStyle w:val="13"/>
            </w:pPr>
            <w:r>
              <w:t>24.63</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二十一、粮油物资储备支出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22</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二十二、国有资本经营预算支出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23</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二十三、灾害防治及应急管理支出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二十四、预备费</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二十五、其他支出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二十六、转移性支出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二十七、债务还本支出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二十八、债务付息支出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二十九、债务发行费用支出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三十、抗疫特别国债安排的支出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三十一、人行科目</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32</w:t>
            </w:r>
          </w:p>
        </w:tc>
        <w:tc>
          <w:tcPr>
            <w:tcW w:w="625" w:type="pct"/>
            <w:vAlign w:val="center"/>
          </w:tcPr>
          <w:p>
            <w:pPr>
              <w:pStyle w:val="16"/>
            </w:pPr>
            <w:r>
              <w:t>本年收入合计</w:t>
            </w:r>
          </w:p>
        </w:tc>
        <w:tc>
          <w:tcPr>
            <w:tcW w:w="625" w:type="pct"/>
            <w:vAlign w:val="center"/>
          </w:tcPr>
          <w:p>
            <w:pPr>
              <w:pStyle w:val="17"/>
            </w:pPr>
            <w:r>
              <w:t>1887.79</w:t>
            </w:r>
          </w:p>
        </w:tc>
        <w:tc>
          <w:tcPr>
            <w:tcW w:w="625" w:type="pct"/>
            <w:vAlign w:val="center"/>
          </w:tcPr>
          <w:p>
            <w:pPr>
              <w:pStyle w:val="16"/>
            </w:pPr>
            <w:r>
              <w:t>本年支出合计</w:t>
            </w:r>
          </w:p>
        </w:tc>
        <w:tc>
          <w:tcPr>
            <w:tcW w:w="625" w:type="pct"/>
            <w:vAlign w:val="center"/>
          </w:tcPr>
          <w:p>
            <w:pPr>
              <w:pStyle w:val="17"/>
            </w:pPr>
            <w:r>
              <w:t>1887.79</w:t>
            </w:r>
          </w:p>
        </w:tc>
        <w:tc>
          <w:tcPr>
            <w:tcW w:w="625" w:type="pct"/>
            <w:vAlign w:val="center"/>
          </w:tcPr>
          <w:p>
            <w:pPr>
              <w:pStyle w:val="17"/>
            </w:pPr>
            <w:r>
              <w:t>1887.79</w:t>
            </w: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33</w:t>
            </w:r>
          </w:p>
        </w:tc>
        <w:tc>
          <w:tcPr>
            <w:tcW w:w="625" w:type="pct"/>
            <w:vAlign w:val="center"/>
          </w:tcPr>
          <w:p>
            <w:pPr>
              <w:pStyle w:val="14"/>
            </w:pPr>
            <w:r>
              <w:t>年初财政拨款结转和结余</w:t>
            </w:r>
          </w:p>
        </w:tc>
        <w:tc>
          <w:tcPr>
            <w:tcW w:w="625" w:type="pct"/>
            <w:vAlign w:val="center"/>
          </w:tcPr>
          <w:p>
            <w:pPr>
              <w:pStyle w:val="13"/>
            </w:pPr>
          </w:p>
        </w:tc>
        <w:tc>
          <w:tcPr>
            <w:tcW w:w="625" w:type="pct"/>
            <w:vAlign w:val="center"/>
          </w:tcPr>
          <w:p>
            <w:pPr>
              <w:pStyle w:val="14"/>
            </w:pPr>
            <w:r>
              <w:t>年末财政拨款结转和结余</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34</w:t>
            </w:r>
          </w:p>
        </w:tc>
        <w:tc>
          <w:tcPr>
            <w:tcW w:w="625" w:type="pct"/>
            <w:vAlign w:val="center"/>
          </w:tcPr>
          <w:p>
            <w:pPr>
              <w:pStyle w:val="14"/>
            </w:pPr>
            <w:r>
              <w:t>一、一般公共预算拨款</w:t>
            </w:r>
          </w:p>
        </w:tc>
        <w:tc>
          <w:tcPr>
            <w:tcW w:w="625" w:type="pct"/>
            <w:vAlign w:val="center"/>
          </w:tcPr>
          <w:p>
            <w:pPr>
              <w:pStyle w:val="13"/>
            </w:pP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35</w:t>
            </w:r>
          </w:p>
        </w:tc>
        <w:tc>
          <w:tcPr>
            <w:tcW w:w="625" w:type="pct"/>
            <w:vAlign w:val="center"/>
          </w:tcPr>
          <w:p>
            <w:pPr>
              <w:pStyle w:val="14"/>
            </w:pPr>
            <w:r>
              <w:t>二、政府性基金预算拨款</w:t>
            </w:r>
          </w:p>
        </w:tc>
        <w:tc>
          <w:tcPr>
            <w:tcW w:w="625" w:type="pct"/>
            <w:vAlign w:val="center"/>
          </w:tcPr>
          <w:p>
            <w:pPr>
              <w:pStyle w:val="13"/>
            </w:pP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36</w:t>
            </w:r>
          </w:p>
        </w:tc>
        <w:tc>
          <w:tcPr>
            <w:tcW w:w="625" w:type="pct"/>
            <w:vAlign w:val="center"/>
          </w:tcPr>
          <w:p>
            <w:pPr>
              <w:pStyle w:val="14"/>
            </w:pPr>
            <w:r>
              <w:t>三、国有资本经营预算拨款</w:t>
            </w:r>
          </w:p>
        </w:tc>
        <w:tc>
          <w:tcPr>
            <w:tcW w:w="625" w:type="pct"/>
            <w:vAlign w:val="center"/>
          </w:tcPr>
          <w:p>
            <w:pPr>
              <w:pStyle w:val="13"/>
            </w:pP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37</w:t>
            </w:r>
          </w:p>
        </w:tc>
        <w:tc>
          <w:tcPr>
            <w:tcW w:w="625" w:type="pct"/>
            <w:vAlign w:val="center"/>
          </w:tcPr>
          <w:p>
            <w:pPr>
              <w:pStyle w:val="16"/>
            </w:pPr>
            <w:r>
              <w:t>收入总计</w:t>
            </w:r>
          </w:p>
        </w:tc>
        <w:tc>
          <w:tcPr>
            <w:tcW w:w="625" w:type="pct"/>
            <w:vAlign w:val="center"/>
          </w:tcPr>
          <w:p>
            <w:pPr>
              <w:pStyle w:val="17"/>
            </w:pPr>
            <w:r>
              <w:t>1887.79</w:t>
            </w:r>
          </w:p>
        </w:tc>
        <w:tc>
          <w:tcPr>
            <w:tcW w:w="625" w:type="pct"/>
            <w:vAlign w:val="center"/>
          </w:tcPr>
          <w:p>
            <w:pPr>
              <w:pStyle w:val="16"/>
            </w:pPr>
            <w:r>
              <w:t>支出总计</w:t>
            </w:r>
          </w:p>
        </w:tc>
        <w:tc>
          <w:tcPr>
            <w:tcW w:w="625" w:type="pct"/>
            <w:vAlign w:val="center"/>
          </w:tcPr>
          <w:p>
            <w:pPr>
              <w:pStyle w:val="17"/>
            </w:pPr>
            <w:r>
              <w:t>1887.79</w:t>
            </w:r>
          </w:p>
        </w:tc>
        <w:tc>
          <w:tcPr>
            <w:tcW w:w="625" w:type="pct"/>
            <w:vAlign w:val="center"/>
          </w:tcPr>
          <w:p>
            <w:pPr>
              <w:pStyle w:val="17"/>
            </w:pPr>
            <w:r>
              <w:t>1887.79</w:t>
            </w:r>
          </w:p>
        </w:tc>
        <w:tc>
          <w:tcPr>
            <w:tcW w:w="625" w:type="pct"/>
            <w:vAlign w:val="center"/>
          </w:tcPr>
          <w:p>
            <w:pPr>
              <w:pStyle w:val="17"/>
            </w:pPr>
          </w:p>
        </w:tc>
        <w:tc>
          <w:tcPr>
            <w:tcW w:w="625"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339中国共产党廊坊市广阳区委员会政法委员会</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1887.79</w:t>
            </w:r>
          </w:p>
        </w:tc>
        <w:tc>
          <w:tcPr>
            <w:tcW w:w="833" w:type="pct"/>
            <w:vAlign w:val="center"/>
          </w:tcPr>
          <w:p>
            <w:pPr>
              <w:pStyle w:val="17"/>
            </w:pPr>
            <w:r>
              <w:t>390.09</w:t>
            </w:r>
          </w:p>
        </w:tc>
        <w:tc>
          <w:tcPr>
            <w:tcW w:w="833" w:type="pct"/>
            <w:vAlign w:val="center"/>
          </w:tcPr>
          <w:p>
            <w:pPr>
              <w:pStyle w:val="17"/>
            </w:pPr>
            <w:r>
              <w:t>1497.70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204</w:t>
            </w:r>
          </w:p>
        </w:tc>
        <w:tc>
          <w:tcPr>
            <w:tcW w:w="833" w:type="pct"/>
            <w:vAlign w:val="center"/>
          </w:tcPr>
          <w:p>
            <w:pPr>
              <w:pStyle w:val="14"/>
            </w:pPr>
            <w:r>
              <w:t>公共安全支出</w:t>
            </w:r>
          </w:p>
        </w:tc>
        <w:tc>
          <w:tcPr>
            <w:tcW w:w="833" w:type="pct"/>
            <w:vAlign w:val="center"/>
          </w:tcPr>
          <w:p>
            <w:pPr>
              <w:pStyle w:val="13"/>
            </w:pPr>
            <w:r>
              <w:t>1820.83</w:t>
            </w:r>
          </w:p>
        </w:tc>
        <w:tc>
          <w:tcPr>
            <w:tcW w:w="833" w:type="pct"/>
            <w:vAlign w:val="center"/>
          </w:tcPr>
          <w:p>
            <w:pPr>
              <w:pStyle w:val="13"/>
            </w:pPr>
            <w:r>
              <w:t>323.13</w:t>
            </w:r>
          </w:p>
        </w:tc>
        <w:tc>
          <w:tcPr>
            <w:tcW w:w="833" w:type="pct"/>
            <w:vAlign w:val="center"/>
          </w:tcPr>
          <w:p>
            <w:pPr>
              <w:pStyle w:val="13"/>
            </w:pPr>
            <w:r>
              <w:t>1497.70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20402</w:t>
            </w:r>
          </w:p>
        </w:tc>
        <w:tc>
          <w:tcPr>
            <w:tcW w:w="833" w:type="pct"/>
            <w:vAlign w:val="center"/>
          </w:tcPr>
          <w:p>
            <w:pPr>
              <w:pStyle w:val="14"/>
            </w:pPr>
            <w:r>
              <w:t>公安</w:t>
            </w:r>
          </w:p>
        </w:tc>
        <w:tc>
          <w:tcPr>
            <w:tcW w:w="833" w:type="pct"/>
            <w:vAlign w:val="center"/>
          </w:tcPr>
          <w:p>
            <w:pPr>
              <w:pStyle w:val="13"/>
            </w:pPr>
            <w:r>
              <w:t>1820.83</w:t>
            </w:r>
          </w:p>
        </w:tc>
        <w:tc>
          <w:tcPr>
            <w:tcW w:w="833" w:type="pct"/>
            <w:vAlign w:val="center"/>
          </w:tcPr>
          <w:p>
            <w:pPr>
              <w:pStyle w:val="13"/>
            </w:pPr>
            <w:r>
              <w:t>323.13</w:t>
            </w:r>
          </w:p>
        </w:tc>
        <w:tc>
          <w:tcPr>
            <w:tcW w:w="833" w:type="pct"/>
            <w:vAlign w:val="center"/>
          </w:tcPr>
          <w:p>
            <w:pPr>
              <w:pStyle w:val="13"/>
            </w:pPr>
            <w:r>
              <w:t>1497.70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2040201</w:t>
            </w:r>
          </w:p>
        </w:tc>
        <w:tc>
          <w:tcPr>
            <w:tcW w:w="833" w:type="pct"/>
            <w:vAlign w:val="center"/>
          </w:tcPr>
          <w:p>
            <w:pPr>
              <w:pStyle w:val="14"/>
            </w:pPr>
            <w:r>
              <w:t>行政运行</w:t>
            </w:r>
          </w:p>
        </w:tc>
        <w:tc>
          <w:tcPr>
            <w:tcW w:w="833" w:type="pct"/>
            <w:vAlign w:val="center"/>
          </w:tcPr>
          <w:p>
            <w:pPr>
              <w:pStyle w:val="13"/>
            </w:pPr>
            <w:r>
              <w:t>347.13</w:t>
            </w:r>
          </w:p>
        </w:tc>
        <w:tc>
          <w:tcPr>
            <w:tcW w:w="833" w:type="pct"/>
            <w:vAlign w:val="center"/>
          </w:tcPr>
          <w:p>
            <w:pPr>
              <w:pStyle w:val="13"/>
            </w:pPr>
            <w:r>
              <w:t>323.13</w:t>
            </w:r>
          </w:p>
        </w:tc>
        <w:tc>
          <w:tcPr>
            <w:tcW w:w="833" w:type="pct"/>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2040221</w:t>
            </w:r>
          </w:p>
        </w:tc>
        <w:tc>
          <w:tcPr>
            <w:tcW w:w="833" w:type="pct"/>
            <w:vAlign w:val="center"/>
          </w:tcPr>
          <w:p>
            <w:pPr>
              <w:pStyle w:val="14"/>
            </w:pPr>
            <w:r>
              <w:t>特别业务</w:t>
            </w:r>
          </w:p>
        </w:tc>
        <w:tc>
          <w:tcPr>
            <w:tcW w:w="833" w:type="pct"/>
            <w:vAlign w:val="center"/>
          </w:tcPr>
          <w:p>
            <w:pPr>
              <w:pStyle w:val="13"/>
            </w:pPr>
            <w:r>
              <w:t>1358.70</w:t>
            </w:r>
          </w:p>
        </w:tc>
        <w:tc>
          <w:tcPr>
            <w:tcW w:w="833" w:type="pct"/>
            <w:vAlign w:val="center"/>
          </w:tcPr>
          <w:p>
            <w:pPr>
              <w:pStyle w:val="13"/>
            </w:pPr>
          </w:p>
        </w:tc>
        <w:tc>
          <w:tcPr>
            <w:tcW w:w="833" w:type="pct"/>
            <w:vAlign w:val="center"/>
          </w:tcPr>
          <w:p>
            <w:pPr>
              <w:pStyle w:val="13"/>
            </w:pPr>
            <w:r>
              <w:t>1358.70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2040299</w:t>
            </w:r>
          </w:p>
        </w:tc>
        <w:tc>
          <w:tcPr>
            <w:tcW w:w="833" w:type="pct"/>
            <w:vAlign w:val="center"/>
          </w:tcPr>
          <w:p>
            <w:pPr>
              <w:pStyle w:val="14"/>
            </w:pPr>
            <w:r>
              <w:t>其他公安支出</w:t>
            </w:r>
          </w:p>
        </w:tc>
        <w:tc>
          <w:tcPr>
            <w:tcW w:w="833" w:type="pct"/>
            <w:vAlign w:val="center"/>
          </w:tcPr>
          <w:p>
            <w:pPr>
              <w:pStyle w:val="13"/>
            </w:pPr>
            <w:r>
              <w:t>115.00</w:t>
            </w:r>
          </w:p>
        </w:tc>
        <w:tc>
          <w:tcPr>
            <w:tcW w:w="833" w:type="pct"/>
            <w:vAlign w:val="center"/>
          </w:tcPr>
          <w:p>
            <w:pPr>
              <w:pStyle w:val="13"/>
            </w:pPr>
          </w:p>
        </w:tc>
        <w:tc>
          <w:tcPr>
            <w:tcW w:w="833" w:type="pct"/>
            <w:vAlign w:val="center"/>
          </w:tcPr>
          <w:p>
            <w:pPr>
              <w:pStyle w:val="13"/>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208</w:t>
            </w:r>
          </w:p>
        </w:tc>
        <w:tc>
          <w:tcPr>
            <w:tcW w:w="833" w:type="pct"/>
            <w:vAlign w:val="center"/>
          </w:tcPr>
          <w:p>
            <w:pPr>
              <w:pStyle w:val="14"/>
            </w:pPr>
            <w:r>
              <w:t>社会保障和就业支出</w:t>
            </w:r>
          </w:p>
        </w:tc>
        <w:tc>
          <w:tcPr>
            <w:tcW w:w="833" w:type="pct"/>
            <w:vAlign w:val="center"/>
          </w:tcPr>
          <w:p>
            <w:pPr>
              <w:pStyle w:val="13"/>
            </w:pPr>
            <w:r>
              <w:t>33.09</w:t>
            </w:r>
          </w:p>
        </w:tc>
        <w:tc>
          <w:tcPr>
            <w:tcW w:w="833" w:type="pct"/>
            <w:vAlign w:val="center"/>
          </w:tcPr>
          <w:p>
            <w:pPr>
              <w:pStyle w:val="13"/>
            </w:pPr>
            <w:r>
              <w:t>33.09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20805</w:t>
            </w:r>
          </w:p>
        </w:tc>
        <w:tc>
          <w:tcPr>
            <w:tcW w:w="833" w:type="pct"/>
            <w:vAlign w:val="center"/>
          </w:tcPr>
          <w:p>
            <w:pPr>
              <w:pStyle w:val="14"/>
            </w:pPr>
            <w:r>
              <w:t>行政事业单位养老支出</w:t>
            </w:r>
          </w:p>
        </w:tc>
        <w:tc>
          <w:tcPr>
            <w:tcW w:w="833" w:type="pct"/>
            <w:vAlign w:val="center"/>
          </w:tcPr>
          <w:p>
            <w:pPr>
              <w:pStyle w:val="13"/>
            </w:pPr>
            <w:r>
              <w:t>33.09</w:t>
            </w:r>
          </w:p>
        </w:tc>
        <w:tc>
          <w:tcPr>
            <w:tcW w:w="833" w:type="pct"/>
            <w:vAlign w:val="center"/>
          </w:tcPr>
          <w:p>
            <w:pPr>
              <w:pStyle w:val="13"/>
            </w:pPr>
            <w:r>
              <w:t>33.09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2080501</w:t>
            </w:r>
          </w:p>
        </w:tc>
        <w:tc>
          <w:tcPr>
            <w:tcW w:w="833" w:type="pct"/>
            <w:vAlign w:val="center"/>
          </w:tcPr>
          <w:p>
            <w:pPr>
              <w:pStyle w:val="14"/>
            </w:pPr>
            <w:r>
              <w:t>行政单位离退休</w:t>
            </w:r>
          </w:p>
        </w:tc>
        <w:tc>
          <w:tcPr>
            <w:tcW w:w="833" w:type="pct"/>
            <w:vAlign w:val="center"/>
          </w:tcPr>
          <w:p>
            <w:pPr>
              <w:pStyle w:val="13"/>
            </w:pPr>
            <w:r>
              <w:t>3.17</w:t>
            </w:r>
          </w:p>
        </w:tc>
        <w:tc>
          <w:tcPr>
            <w:tcW w:w="833" w:type="pct"/>
            <w:vAlign w:val="center"/>
          </w:tcPr>
          <w:p>
            <w:pPr>
              <w:pStyle w:val="13"/>
            </w:pPr>
            <w:r>
              <w:t>3.17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2080505</w:t>
            </w:r>
          </w:p>
        </w:tc>
        <w:tc>
          <w:tcPr>
            <w:tcW w:w="833" w:type="pct"/>
            <w:vAlign w:val="center"/>
          </w:tcPr>
          <w:p>
            <w:pPr>
              <w:pStyle w:val="14"/>
            </w:pPr>
            <w:r>
              <w:t>机关事业单位基本养老保险缴费支出</w:t>
            </w:r>
          </w:p>
        </w:tc>
        <w:tc>
          <w:tcPr>
            <w:tcW w:w="833" w:type="pct"/>
            <w:vAlign w:val="center"/>
          </w:tcPr>
          <w:p>
            <w:pPr>
              <w:pStyle w:val="13"/>
            </w:pPr>
            <w:r>
              <w:t>29.92</w:t>
            </w:r>
          </w:p>
        </w:tc>
        <w:tc>
          <w:tcPr>
            <w:tcW w:w="833" w:type="pct"/>
            <w:vAlign w:val="center"/>
          </w:tcPr>
          <w:p>
            <w:pPr>
              <w:pStyle w:val="13"/>
            </w:pPr>
            <w:r>
              <w:t>29.92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210</w:t>
            </w:r>
          </w:p>
        </w:tc>
        <w:tc>
          <w:tcPr>
            <w:tcW w:w="833" w:type="pct"/>
            <w:vAlign w:val="center"/>
          </w:tcPr>
          <w:p>
            <w:pPr>
              <w:pStyle w:val="14"/>
            </w:pPr>
            <w:r>
              <w:t>卫生健康支出</w:t>
            </w:r>
          </w:p>
        </w:tc>
        <w:tc>
          <w:tcPr>
            <w:tcW w:w="833" w:type="pct"/>
            <w:vAlign w:val="center"/>
          </w:tcPr>
          <w:p>
            <w:pPr>
              <w:pStyle w:val="13"/>
            </w:pPr>
            <w:r>
              <w:t>9.24</w:t>
            </w:r>
          </w:p>
        </w:tc>
        <w:tc>
          <w:tcPr>
            <w:tcW w:w="833" w:type="pct"/>
            <w:vAlign w:val="center"/>
          </w:tcPr>
          <w:p>
            <w:pPr>
              <w:pStyle w:val="13"/>
            </w:pPr>
            <w:r>
              <w:t>9.24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21011</w:t>
            </w:r>
          </w:p>
        </w:tc>
        <w:tc>
          <w:tcPr>
            <w:tcW w:w="833" w:type="pct"/>
            <w:vAlign w:val="center"/>
          </w:tcPr>
          <w:p>
            <w:pPr>
              <w:pStyle w:val="14"/>
            </w:pPr>
            <w:r>
              <w:t>行政事业单位医疗</w:t>
            </w:r>
          </w:p>
        </w:tc>
        <w:tc>
          <w:tcPr>
            <w:tcW w:w="833" w:type="pct"/>
            <w:vAlign w:val="center"/>
          </w:tcPr>
          <w:p>
            <w:pPr>
              <w:pStyle w:val="13"/>
            </w:pPr>
            <w:r>
              <w:t>9.24</w:t>
            </w:r>
          </w:p>
        </w:tc>
        <w:tc>
          <w:tcPr>
            <w:tcW w:w="833" w:type="pct"/>
            <w:vAlign w:val="center"/>
          </w:tcPr>
          <w:p>
            <w:pPr>
              <w:pStyle w:val="13"/>
            </w:pPr>
            <w:r>
              <w:t>9.24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2101101</w:t>
            </w:r>
          </w:p>
        </w:tc>
        <w:tc>
          <w:tcPr>
            <w:tcW w:w="833" w:type="pct"/>
            <w:vAlign w:val="center"/>
          </w:tcPr>
          <w:p>
            <w:pPr>
              <w:pStyle w:val="14"/>
            </w:pPr>
            <w:r>
              <w:t>行政单位医疗</w:t>
            </w:r>
          </w:p>
        </w:tc>
        <w:tc>
          <w:tcPr>
            <w:tcW w:w="833" w:type="pct"/>
            <w:vAlign w:val="center"/>
          </w:tcPr>
          <w:p>
            <w:pPr>
              <w:pStyle w:val="13"/>
            </w:pPr>
            <w:r>
              <w:t>9.24</w:t>
            </w:r>
          </w:p>
        </w:tc>
        <w:tc>
          <w:tcPr>
            <w:tcW w:w="833" w:type="pct"/>
            <w:vAlign w:val="center"/>
          </w:tcPr>
          <w:p>
            <w:pPr>
              <w:pStyle w:val="13"/>
            </w:pPr>
            <w:r>
              <w:t>9.24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221</w:t>
            </w:r>
          </w:p>
        </w:tc>
        <w:tc>
          <w:tcPr>
            <w:tcW w:w="833" w:type="pct"/>
            <w:vAlign w:val="center"/>
          </w:tcPr>
          <w:p>
            <w:pPr>
              <w:pStyle w:val="14"/>
            </w:pPr>
            <w:r>
              <w:t>住房保障支出</w:t>
            </w:r>
          </w:p>
        </w:tc>
        <w:tc>
          <w:tcPr>
            <w:tcW w:w="833" w:type="pct"/>
            <w:vAlign w:val="center"/>
          </w:tcPr>
          <w:p>
            <w:pPr>
              <w:pStyle w:val="13"/>
            </w:pPr>
            <w:r>
              <w:t>24.63</w:t>
            </w:r>
          </w:p>
        </w:tc>
        <w:tc>
          <w:tcPr>
            <w:tcW w:w="833" w:type="pct"/>
            <w:vAlign w:val="center"/>
          </w:tcPr>
          <w:p>
            <w:pPr>
              <w:pStyle w:val="13"/>
            </w:pPr>
            <w:r>
              <w:t>24.63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22102</w:t>
            </w:r>
          </w:p>
        </w:tc>
        <w:tc>
          <w:tcPr>
            <w:tcW w:w="833" w:type="pct"/>
            <w:vAlign w:val="center"/>
          </w:tcPr>
          <w:p>
            <w:pPr>
              <w:pStyle w:val="14"/>
            </w:pPr>
            <w:r>
              <w:t>住房改革支出</w:t>
            </w:r>
          </w:p>
        </w:tc>
        <w:tc>
          <w:tcPr>
            <w:tcW w:w="833" w:type="pct"/>
            <w:vAlign w:val="center"/>
          </w:tcPr>
          <w:p>
            <w:pPr>
              <w:pStyle w:val="13"/>
            </w:pPr>
            <w:r>
              <w:t>24.63</w:t>
            </w:r>
          </w:p>
        </w:tc>
        <w:tc>
          <w:tcPr>
            <w:tcW w:w="833" w:type="pct"/>
            <w:vAlign w:val="center"/>
          </w:tcPr>
          <w:p>
            <w:pPr>
              <w:pStyle w:val="13"/>
            </w:pPr>
            <w:r>
              <w:t>24.63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16</w:t>
            </w:r>
          </w:p>
        </w:tc>
        <w:tc>
          <w:tcPr>
            <w:tcW w:w="833" w:type="pct"/>
            <w:vAlign w:val="center"/>
          </w:tcPr>
          <w:p>
            <w:pPr>
              <w:pStyle w:val="14"/>
            </w:pPr>
            <w:r>
              <w:t>2210201</w:t>
            </w:r>
          </w:p>
        </w:tc>
        <w:tc>
          <w:tcPr>
            <w:tcW w:w="833" w:type="pct"/>
            <w:vAlign w:val="center"/>
          </w:tcPr>
          <w:p>
            <w:pPr>
              <w:pStyle w:val="14"/>
            </w:pPr>
            <w:r>
              <w:t>住房公积金</w:t>
            </w:r>
          </w:p>
        </w:tc>
        <w:tc>
          <w:tcPr>
            <w:tcW w:w="833" w:type="pct"/>
            <w:vAlign w:val="center"/>
          </w:tcPr>
          <w:p>
            <w:pPr>
              <w:pStyle w:val="13"/>
            </w:pPr>
            <w:r>
              <w:t>24.63</w:t>
            </w:r>
          </w:p>
        </w:tc>
        <w:tc>
          <w:tcPr>
            <w:tcW w:w="833" w:type="pct"/>
            <w:vAlign w:val="center"/>
          </w:tcPr>
          <w:p>
            <w:pPr>
              <w:pStyle w:val="13"/>
            </w:pPr>
            <w:r>
              <w:t>24.63</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339中国共产党廊坊市广阳区委员会政法委员会</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支出部门经济分类科目</w:t>
            </w:r>
          </w:p>
        </w:tc>
        <w:tc>
          <w:tcPr>
            <w:tcW w:w="2499"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Align w:val="center"/>
          </w:tcPr>
          <w:p>
            <w:pPr>
              <w:pStyle w:val="12"/>
            </w:pPr>
            <w:r>
              <w:t>合计</w:t>
            </w:r>
          </w:p>
        </w:tc>
        <w:tc>
          <w:tcPr>
            <w:tcW w:w="833" w:type="pct"/>
            <w:vAlign w:val="center"/>
          </w:tcPr>
          <w:p>
            <w:pPr>
              <w:pStyle w:val="12"/>
            </w:pPr>
            <w:r>
              <w:t>人员经费</w:t>
            </w:r>
          </w:p>
        </w:tc>
        <w:tc>
          <w:tcPr>
            <w:tcW w:w="833"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390.09</w:t>
            </w:r>
          </w:p>
        </w:tc>
        <w:tc>
          <w:tcPr>
            <w:tcW w:w="833" w:type="pct"/>
            <w:vAlign w:val="center"/>
          </w:tcPr>
          <w:p>
            <w:pPr>
              <w:pStyle w:val="17"/>
            </w:pPr>
            <w:r>
              <w:t>344.81</w:t>
            </w:r>
          </w:p>
        </w:tc>
        <w:tc>
          <w:tcPr>
            <w:tcW w:w="833" w:type="pct"/>
            <w:vAlign w:val="center"/>
          </w:tcPr>
          <w:p>
            <w:pPr>
              <w:pStyle w:val="17"/>
            </w:pPr>
            <w:r>
              <w:t>45.28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301</w:t>
            </w:r>
          </w:p>
        </w:tc>
        <w:tc>
          <w:tcPr>
            <w:tcW w:w="833" w:type="pct"/>
            <w:vAlign w:val="center"/>
          </w:tcPr>
          <w:p>
            <w:pPr>
              <w:pStyle w:val="14"/>
            </w:pPr>
            <w:r>
              <w:t>工资福利支出</w:t>
            </w:r>
          </w:p>
        </w:tc>
        <w:tc>
          <w:tcPr>
            <w:tcW w:w="833" w:type="pct"/>
            <w:vAlign w:val="center"/>
          </w:tcPr>
          <w:p>
            <w:pPr>
              <w:pStyle w:val="13"/>
            </w:pPr>
            <w:r>
              <w:t>341.56</w:t>
            </w:r>
          </w:p>
        </w:tc>
        <w:tc>
          <w:tcPr>
            <w:tcW w:w="833" w:type="pct"/>
            <w:vAlign w:val="center"/>
          </w:tcPr>
          <w:p>
            <w:pPr>
              <w:pStyle w:val="13"/>
            </w:pPr>
            <w:r>
              <w:t>341.56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30101</w:t>
            </w:r>
          </w:p>
        </w:tc>
        <w:tc>
          <w:tcPr>
            <w:tcW w:w="833" w:type="pct"/>
            <w:vAlign w:val="center"/>
          </w:tcPr>
          <w:p>
            <w:pPr>
              <w:pStyle w:val="14"/>
            </w:pPr>
            <w:r>
              <w:t>基本工资</w:t>
            </w:r>
          </w:p>
        </w:tc>
        <w:tc>
          <w:tcPr>
            <w:tcW w:w="833" w:type="pct"/>
            <w:vAlign w:val="center"/>
          </w:tcPr>
          <w:p>
            <w:pPr>
              <w:pStyle w:val="13"/>
            </w:pPr>
            <w:r>
              <w:t>86.75</w:t>
            </w:r>
          </w:p>
        </w:tc>
        <w:tc>
          <w:tcPr>
            <w:tcW w:w="833" w:type="pct"/>
            <w:vAlign w:val="center"/>
          </w:tcPr>
          <w:p>
            <w:pPr>
              <w:pStyle w:val="13"/>
            </w:pPr>
            <w:r>
              <w:t>86.75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30102</w:t>
            </w:r>
          </w:p>
        </w:tc>
        <w:tc>
          <w:tcPr>
            <w:tcW w:w="833" w:type="pct"/>
            <w:vAlign w:val="center"/>
          </w:tcPr>
          <w:p>
            <w:pPr>
              <w:pStyle w:val="14"/>
            </w:pPr>
            <w:r>
              <w:t>津贴补贴</w:t>
            </w:r>
          </w:p>
        </w:tc>
        <w:tc>
          <w:tcPr>
            <w:tcW w:w="833" w:type="pct"/>
            <w:vAlign w:val="center"/>
          </w:tcPr>
          <w:p>
            <w:pPr>
              <w:pStyle w:val="13"/>
            </w:pPr>
            <w:r>
              <w:t>128.62</w:t>
            </w:r>
          </w:p>
        </w:tc>
        <w:tc>
          <w:tcPr>
            <w:tcW w:w="833" w:type="pct"/>
            <w:vAlign w:val="center"/>
          </w:tcPr>
          <w:p>
            <w:pPr>
              <w:pStyle w:val="13"/>
            </w:pPr>
            <w:r>
              <w:t>128.62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30103</w:t>
            </w:r>
          </w:p>
        </w:tc>
        <w:tc>
          <w:tcPr>
            <w:tcW w:w="833" w:type="pct"/>
            <w:vAlign w:val="center"/>
          </w:tcPr>
          <w:p>
            <w:pPr>
              <w:pStyle w:val="14"/>
            </w:pPr>
            <w:r>
              <w:t>奖金</w:t>
            </w:r>
          </w:p>
        </w:tc>
        <w:tc>
          <w:tcPr>
            <w:tcW w:w="833" w:type="pct"/>
            <w:vAlign w:val="center"/>
          </w:tcPr>
          <w:p>
            <w:pPr>
              <w:pStyle w:val="13"/>
            </w:pPr>
            <w:r>
              <w:t>61.38</w:t>
            </w:r>
          </w:p>
        </w:tc>
        <w:tc>
          <w:tcPr>
            <w:tcW w:w="833" w:type="pct"/>
            <w:vAlign w:val="center"/>
          </w:tcPr>
          <w:p>
            <w:pPr>
              <w:pStyle w:val="13"/>
            </w:pPr>
            <w:r>
              <w:t>61.38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30108</w:t>
            </w:r>
          </w:p>
        </w:tc>
        <w:tc>
          <w:tcPr>
            <w:tcW w:w="833" w:type="pct"/>
            <w:vAlign w:val="center"/>
          </w:tcPr>
          <w:p>
            <w:pPr>
              <w:pStyle w:val="14"/>
            </w:pPr>
            <w:r>
              <w:t>机关事业单位基本养老保险缴费</w:t>
            </w:r>
          </w:p>
        </w:tc>
        <w:tc>
          <w:tcPr>
            <w:tcW w:w="833" w:type="pct"/>
            <w:vAlign w:val="center"/>
          </w:tcPr>
          <w:p>
            <w:pPr>
              <w:pStyle w:val="13"/>
            </w:pPr>
            <w:r>
              <w:t>29.92</w:t>
            </w:r>
          </w:p>
        </w:tc>
        <w:tc>
          <w:tcPr>
            <w:tcW w:w="833" w:type="pct"/>
            <w:vAlign w:val="center"/>
          </w:tcPr>
          <w:p>
            <w:pPr>
              <w:pStyle w:val="13"/>
            </w:pPr>
            <w:r>
              <w:t>29.92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30110</w:t>
            </w:r>
          </w:p>
        </w:tc>
        <w:tc>
          <w:tcPr>
            <w:tcW w:w="833" w:type="pct"/>
            <w:vAlign w:val="center"/>
          </w:tcPr>
          <w:p>
            <w:pPr>
              <w:pStyle w:val="14"/>
            </w:pPr>
            <w:r>
              <w:t>职工基本医疗保险缴费</w:t>
            </w:r>
          </w:p>
        </w:tc>
        <w:tc>
          <w:tcPr>
            <w:tcW w:w="833" w:type="pct"/>
            <w:vAlign w:val="center"/>
          </w:tcPr>
          <w:p>
            <w:pPr>
              <w:pStyle w:val="13"/>
            </w:pPr>
            <w:r>
              <w:t>9.13</w:t>
            </w:r>
          </w:p>
        </w:tc>
        <w:tc>
          <w:tcPr>
            <w:tcW w:w="833" w:type="pct"/>
            <w:vAlign w:val="center"/>
          </w:tcPr>
          <w:p>
            <w:pPr>
              <w:pStyle w:val="13"/>
            </w:pPr>
            <w:r>
              <w:t>9.13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30112</w:t>
            </w:r>
          </w:p>
        </w:tc>
        <w:tc>
          <w:tcPr>
            <w:tcW w:w="833" w:type="pct"/>
            <w:vAlign w:val="center"/>
          </w:tcPr>
          <w:p>
            <w:pPr>
              <w:pStyle w:val="14"/>
            </w:pPr>
            <w:r>
              <w:t>其他社会保障缴费</w:t>
            </w:r>
          </w:p>
        </w:tc>
        <w:tc>
          <w:tcPr>
            <w:tcW w:w="833" w:type="pct"/>
            <w:vAlign w:val="center"/>
          </w:tcPr>
          <w:p>
            <w:pPr>
              <w:pStyle w:val="13"/>
            </w:pPr>
            <w:r>
              <w:t>0.87</w:t>
            </w:r>
          </w:p>
        </w:tc>
        <w:tc>
          <w:tcPr>
            <w:tcW w:w="833" w:type="pct"/>
            <w:vAlign w:val="center"/>
          </w:tcPr>
          <w:p>
            <w:pPr>
              <w:pStyle w:val="13"/>
            </w:pPr>
            <w:r>
              <w:t>0.87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30113</w:t>
            </w:r>
          </w:p>
        </w:tc>
        <w:tc>
          <w:tcPr>
            <w:tcW w:w="833" w:type="pct"/>
            <w:vAlign w:val="center"/>
          </w:tcPr>
          <w:p>
            <w:pPr>
              <w:pStyle w:val="14"/>
            </w:pPr>
            <w:r>
              <w:t>住房公积金</w:t>
            </w:r>
          </w:p>
        </w:tc>
        <w:tc>
          <w:tcPr>
            <w:tcW w:w="833" w:type="pct"/>
            <w:vAlign w:val="center"/>
          </w:tcPr>
          <w:p>
            <w:pPr>
              <w:pStyle w:val="13"/>
            </w:pPr>
            <w:r>
              <w:t>24.63</w:t>
            </w:r>
          </w:p>
        </w:tc>
        <w:tc>
          <w:tcPr>
            <w:tcW w:w="833" w:type="pct"/>
            <w:vAlign w:val="center"/>
          </w:tcPr>
          <w:p>
            <w:pPr>
              <w:pStyle w:val="13"/>
            </w:pPr>
            <w:r>
              <w:t>24.63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30199</w:t>
            </w:r>
          </w:p>
        </w:tc>
        <w:tc>
          <w:tcPr>
            <w:tcW w:w="833" w:type="pct"/>
            <w:vAlign w:val="center"/>
          </w:tcPr>
          <w:p>
            <w:pPr>
              <w:pStyle w:val="14"/>
            </w:pPr>
            <w:r>
              <w:t>其他工资福利支出</w:t>
            </w:r>
          </w:p>
        </w:tc>
        <w:tc>
          <w:tcPr>
            <w:tcW w:w="833" w:type="pct"/>
            <w:vAlign w:val="center"/>
          </w:tcPr>
          <w:p>
            <w:pPr>
              <w:pStyle w:val="13"/>
            </w:pPr>
            <w:r>
              <w:t>0.25</w:t>
            </w:r>
          </w:p>
        </w:tc>
        <w:tc>
          <w:tcPr>
            <w:tcW w:w="833" w:type="pct"/>
            <w:vAlign w:val="center"/>
          </w:tcPr>
          <w:p>
            <w:pPr>
              <w:pStyle w:val="13"/>
            </w:pPr>
            <w:r>
              <w:t>0.25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302</w:t>
            </w:r>
          </w:p>
        </w:tc>
        <w:tc>
          <w:tcPr>
            <w:tcW w:w="833" w:type="pct"/>
            <w:vAlign w:val="center"/>
          </w:tcPr>
          <w:p>
            <w:pPr>
              <w:pStyle w:val="14"/>
            </w:pPr>
            <w:r>
              <w:t>商品和服务支出</w:t>
            </w:r>
          </w:p>
        </w:tc>
        <w:tc>
          <w:tcPr>
            <w:tcW w:w="833" w:type="pct"/>
            <w:vAlign w:val="center"/>
          </w:tcPr>
          <w:p>
            <w:pPr>
              <w:pStyle w:val="13"/>
            </w:pPr>
            <w:r>
              <w:t>45.28</w:t>
            </w:r>
          </w:p>
        </w:tc>
        <w:tc>
          <w:tcPr>
            <w:tcW w:w="833" w:type="pct"/>
            <w:vAlign w:val="center"/>
          </w:tcPr>
          <w:p>
            <w:pPr>
              <w:pStyle w:val="13"/>
            </w:pPr>
          </w:p>
        </w:tc>
        <w:tc>
          <w:tcPr>
            <w:tcW w:w="833" w:type="pct"/>
            <w:vAlign w:val="center"/>
          </w:tcPr>
          <w:p>
            <w:pPr>
              <w:pStyle w:val="13"/>
            </w:pPr>
            <w:r>
              <w:t>45.28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30201</w:t>
            </w:r>
          </w:p>
        </w:tc>
        <w:tc>
          <w:tcPr>
            <w:tcW w:w="833" w:type="pct"/>
            <w:vAlign w:val="center"/>
          </w:tcPr>
          <w:p>
            <w:pPr>
              <w:pStyle w:val="14"/>
            </w:pPr>
            <w:r>
              <w:t>办公费</w:t>
            </w:r>
          </w:p>
        </w:tc>
        <w:tc>
          <w:tcPr>
            <w:tcW w:w="833" w:type="pct"/>
            <w:vAlign w:val="center"/>
          </w:tcPr>
          <w:p>
            <w:pPr>
              <w:pStyle w:val="13"/>
            </w:pPr>
            <w:r>
              <w:t>4.10</w:t>
            </w:r>
          </w:p>
        </w:tc>
        <w:tc>
          <w:tcPr>
            <w:tcW w:w="833" w:type="pct"/>
            <w:vAlign w:val="center"/>
          </w:tcPr>
          <w:p>
            <w:pPr>
              <w:pStyle w:val="13"/>
            </w:pPr>
          </w:p>
        </w:tc>
        <w:tc>
          <w:tcPr>
            <w:tcW w:w="833" w:type="pct"/>
            <w:vAlign w:val="center"/>
          </w:tcPr>
          <w:p>
            <w:pPr>
              <w:pStyle w:val="13"/>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30202</w:t>
            </w:r>
          </w:p>
        </w:tc>
        <w:tc>
          <w:tcPr>
            <w:tcW w:w="833" w:type="pct"/>
            <w:vAlign w:val="center"/>
          </w:tcPr>
          <w:p>
            <w:pPr>
              <w:pStyle w:val="14"/>
            </w:pPr>
            <w:r>
              <w:t>印刷费</w:t>
            </w:r>
          </w:p>
        </w:tc>
        <w:tc>
          <w:tcPr>
            <w:tcW w:w="833" w:type="pct"/>
            <w:vAlign w:val="center"/>
          </w:tcPr>
          <w:p>
            <w:pPr>
              <w:pStyle w:val="13"/>
            </w:pPr>
            <w:r>
              <w:t>0.51</w:t>
            </w:r>
          </w:p>
        </w:tc>
        <w:tc>
          <w:tcPr>
            <w:tcW w:w="833" w:type="pct"/>
            <w:vAlign w:val="center"/>
          </w:tcPr>
          <w:p>
            <w:pPr>
              <w:pStyle w:val="13"/>
            </w:pPr>
          </w:p>
        </w:tc>
        <w:tc>
          <w:tcPr>
            <w:tcW w:w="833" w:type="pct"/>
            <w:vAlign w:val="center"/>
          </w:tcPr>
          <w:p>
            <w:pPr>
              <w:pStyle w:val="13"/>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30205</w:t>
            </w:r>
          </w:p>
        </w:tc>
        <w:tc>
          <w:tcPr>
            <w:tcW w:w="833" w:type="pct"/>
            <w:vAlign w:val="center"/>
          </w:tcPr>
          <w:p>
            <w:pPr>
              <w:pStyle w:val="14"/>
            </w:pPr>
            <w:r>
              <w:t>水费</w:t>
            </w:r>
          </w:p>
        </w:tc>
        <w:tc>
          <w:tcPr>
            <w:tcW w:w="833" w:type="pct"/>
            <w:vAlign w:val="center"/>
          </w:tcPr>
          <w:p>
            <w:pPr>
              <w:pStyle w:val="13"/>
            </w:pPr>
            <w:r>
              <w:t>0.61</w:t>
            </w:r>
          </w:p>
        </w:tc>
        <w:tc>
          <w:tcPr>
            <w:tcW w:w="833" w:type="pct"/>
            <w:vAlign w:val="center"/>
          </w:tcPr>
          <w:p>
            <w:pPr>
              <w:pStyle w:val="13"/>
            </w:pPr>
          </w:p>
        </w:tc>
        <w:tc>
          <w:tcPr>
            <w:tcW w:w="833" w:type="pct"/>
            <w:vAlign w:val="center"/>
          </w:tcPr>
          <w:p>
            <w:pPr>
              <w:pStyle w:val="13"/>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30206</w:t>
            </w:r>
          </w:p>
        </w:tc>
        <w:tc>
          <w:tcPr>
            <w:tcW w:w="833" w:type="pct"/>
            <w:vAlign w:val="center"/>
          </w:tcPr>
          <w:p>
            <w:pPr>
              <w:pStyle w:val="14"/>
            </w:pPr>
            <w:r>
              <w:t>电费</w:t>
            </w:r>
          </w:p>
        </w:tc>
        <w:tc>
          <w:tcPr>
            <w:tcW w:w="833" w:type="pct"/>
            <w:vAlign w:val="center"/>
          </w:tcPr>
          <w:p>
            <w:pPr>
              <w:pStyle w:val="13"/>
            </w:pPr>
            <w:r>
              <w:t>1.71</w:t>
            </w:r>
          </w:p>
        </w:tc>
        <w:tc>
          <w:tcPr>
            <w:tcW w:w="833" w:type="pct"/>
            <w:vAlign w:val="center"/>
          </w:tcPr>
          <w:p>
            <w:pPr>
              <w:pStyle w:val="13"/>
            </w:pPr>
          </w:p>
        </w:tc>
        <w:tc>
          <w:tcPr>
            <w:tcW w:w="833" w:type="pct"/>
            <w:vAlign w:val="center"/>
          </w:tcPr>
          <w:p>
            <w:pPr>
              <w:pStyle w:val="13"/>
            </w:pPr>
            <w: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16</w:t>
            </w:r>
          </w:p>
        </w:tc>
        <w:tc>
          <w:tcPr>
            <w:tcW w:w="833" w:type="pct"/>
            <w:vAlign w:val="center"/>
          </w:tcPr>
          <w:p>
            <w:pPr>
              <w:pStyle w:val="14"/>
            </w:pPr>
            <w:r>
              <w:t>30207</w:t>
            </w:r>
          </w:p>
        </w:tc>
        <w:tc>
          <w:tcPr>
            <w:tcW w:w="833" w:type="pct"/>
            <w:vAlign w:val="center"/>
          </w:tcPr>
          <w:p>
            <w:pPr>
              <w:pStyle w:val="14"/>
            </w:pPr>
            <w:r>
              <w:t>邮电费</w:t>
            </w:r>
          </w:p>
        </w:tc>
        <w:tc>
          <w:tcPr>
            <w:tcW w:w="833" w:type="pct"/>
            <w:vAlign w:val="center"/>
          </w:tcPr>
          <w:p>
            <w:pPr>
              <w:pStyle w:val="13"/>
            </w:pPr>
            <w:r>
              <w:t>12.45</w:t>
            </w:r>
          </w:p>
        </w:tc>
        <w:tc>
          <w:tcPr>
            <w:tcW w:w="833" w:type="pct"/>
            <w:vAlign w:val="center"/>
          </w:tcPr>
          <w:p>
            <w:pPr>
              <w:pStyle w:val="13"/>
            </w:pPr>
          </w:p>
        </w:tc>
        <w:tc>
          <w:tcPr>
            <w:tcW w:w="833" w:type="pct"/>
            <w:vAlign w:val="center"/>
          </w:tcPr>
          <w:p>
            <w:pPr>
              <w:pStyle w:val="13"/>
            </w:pPr>
            <w:r>
              <w:t>12.45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17</w:t>
            </w:r>
          </w:p>
        </w:tc>
        <w:tc>
          <w:tcPr>
            <w:tcW w:w="833" w:type="pct"/>
            <w:vAlign w:val="center"/>
          </w:tcPr>
          <w:p>
            <w:pPr>
              <w:pStyle w:val="14"/>
            </w:pPr>
            <w:r>
              <w:t>30209</w:t>
            </w:r>
          </w:p>
        </w:tc>
        <w:tc>
          <w:tcPr>
            <w:tcW w:w="833" w:type="pct"/>
            <w:vAlign w:val="center"/>
          </w:tcPr>
          <w:p>
            <w:pPr>
              <w:pStyle w:val="14"/>
            </w:pPr>
            <w:r>
              <w:t>物业管理费</w:t>
            </w:r>
          </w:p>
        </w:tc>
        <w:tc>
          <w:tcPr>
            <w:tcW w:w="833" w:type="pct"/>
            <w:vAlign w:val="center"/>
          </w:tcPr>
          <w:p>
            <w:pPr>
              <w:pStyle w:val="13"/>
            </w:pPr>
            <w:r>
              <w:t>1.10</w:t>
            </w:r>
          </w:p>
        </w:tc>
        <w:tc>
          <w:tcPr>
            <w:tcW w:w="833" w:type="pct"/>
            <w:vAlign w:val="center"/>
          </w:tcPr>
          <w:p>
            <w:pPr>
              <w:pStyle w:val="13"/>
            </w:pPr>
          </w:p>
        </w:tc>
        <w:tc>
          <w:tcPr>
            <w:tcW w:w="833" w:type="pct"/>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18</w:t>
            </w:r>
          </w:p>
        </w:tc>
        <w:tc>
          <w:tcPr>
            <w:tcW w:w="833" w:type="pct"/>
            <w:vAlign w:val="center"/>
          </w:tcPr>
          <w:p>
            <w:pPr>
              <w:pStyle w:val="14"/>
            </w:pPr>
            <w:r>
              <w:t>30211</w:t>
            </w:r>
          </w:p>
        </w:tc>
        <w:tc>
          <w:tcPr>
            <w:tcW w:w="833" w:type="pct"/>
            <w:vAlign w:val="center"/>
          </w:tcPr>
          <w:p>
            <w:pPr>
              <w:pStyle w:val="14"/>
            </w:pPr>
            <w:r>
              <w:t>差旅费</w:t>
            </w:r>
          </w:p>
        </w:tc>
        <w:tc>
          <w:tcPr>
            <w:tcW w:w="833" w:type="pct"/>
            <w:vAlign w:val="center"/>
          </w:tcPr>
          <w:p>
            <w:pPr>
              <w:pStyle w:val="13"/>
            </w:pPr>
            <w:r>
              <w:t>3.95</w:t>
            </w:r>
          </w:p>
        </w:tc>
        <w:tc>
          <w:tcPr>
            <w:tcW w:w="833" w:type="pct"/>
            <w:vAlign w:val="center"/>
          </w:tcPr>
          <w:p>
            <w:pPr>
              <w:pStyle w:val="13"/>
            </w:pPr>
          </w:p>
        </w:tc>
        <w:tc>
          <w:tcPr>
            <w:tcW w:w="833" w:type="pct"/>
            <w:vAlign w:val="center"/>
          </w:tcPr>
          <w:p>
            <w:pPr>
              <w:pStyle w:val="13"/>
            </w:pPr>
            <w: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19</w:t>
            </w:r>
          </w:p>
        </w:tc>
        <w:tc>
          <w:tcPr>
            <w:tcW w:w="833" w:type="pct"/>
            <w:vAlign w:val="center"/>
          </w:tcPr>
          <w:p>
            <w:pPr>
              <w:pStyle w:val="14"/>
            </w:pPr>
            <w:r>
              <w:t>30213</w:t>
            </w:r>
          </w:p>
        </w:tc>
        <w:tc>
          <w:tcPr>
            <w:tcW w:w="833" w:type="pct"/>
            <w:vAlign w:val="center"/>
          </w:tcPr>
          <w:p>
            <w:pPr>
              <w:pStyle w:val="14"/>
            </w:pPr>
            <w:r>
              <w:t>维修(护)费</w:t>
            </w:r>
          </w:p>
        </w:tc>
        <w:tc>
          <w:tcPr>
            <w:tcW w:w="833" w:type="pct"/>
            <w:vAlign w:val="center"/>
          </w:tcPr>
          <w:p>
            <w:pPr>
              <w:pStyle w:val="13"/>
            </w:pPr>
            <w:r>
              <w:t>0.30</w:t>
            </w:r>
          </w:p>
        </w:tc>
        <w:tc>
          <w:tcPr>
            <w:tcW w:w="833" w:type="pct"/>
            <w:vAlign w:val="center"/>
          </w:tcPr>
          <w:p>
            <w:pPr>
              <w:pStyle w:val="13"/>
            </w:pPr>
          </w:p>
        </w:tc>
        <w:tc>
          <w:tcPr>
            <w:tcW w:w="833" w:type="pct"/>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20</w:t>
            </w:r>
          </w:p>
        </w:tc>
        <w:tc>
          <w:tcPr>
            <w:tcW w:w="833" w:type="pct"/>
            <w:vAlign w:val="center"/>
          </w:tcPr>
          <w:p>
            <w:pPr>
              <w:pStyle w:val="14"/>
            </w:pPr>
            <w:r>
              <w:t>30228</w:t>
            </w:r>
          </w:p>
        </w:tc>
        <w:tc>
          <w:tcPr>
            <w:tcW w:w="833" w:type="pct"/>
            <w:vAlign w:val="center"/>
          </w:tcPr>
          <w:p>
            <w:pPr>
              <w:pStyle w:val="14"/>
            </w:pPr>
            <w:r>
              <w:t>工会经费</w:t>
            </w:r>
          </w:p>
        </w:tc>
        <w:tc>
          <w:tcPr>
            <w:tcW w:w="833" w:type="pct"/>
            <w:vAlign w:val="center"/>
          </w:tcPr>
          <w:p>
            <w:pPr>
              <w:pStyle w:val="13"/>
            </w:pPr>
            <w:r>
              <w:t>1.73</w:t>
            </w:r>
          </w:p>
        </w:tc>
        <w:tc>
          <w:tcPr>
            <w:tcW w:w="833" w:type="pct"/>
            <w:vAlign w:val="center"/>
          </w:tcPr>
          <w:p>
            <w:pPr>
              <w:pStyle w:val="13"/>
            </w:pPr>
          </w:p>
        </w:tc>
        <w:tc>
          <w:tcPr>
            <w:tcW w:w="833" w:type="pct"/>
            <w:vAlign w:val="center"/>
          </w:tcPr>
          <w:p>
            <w:pPr>
              <w:pStyle w:val="13"/>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21</w:t>
            </w:r>
          </w:p>
        </w:tc>
        <w:tc>
          <w:tcPr>
            <w:tcW w:w="833" w:type="pct"/>
            <w:vAlign w:val="center"/>
          </w:tcPr>
          <w:p>
            <w:pPr>
              <w:pStyle w:val="14"/>
            </w:pPr>
            <w:r>
              <w:t>30229</w:t>
            </w:r>
          </w:p>
        </w:tc>
        <w:tc>
          <w:tcPr>
            <w:tcW w:w="833" w:type="pct"/>
            <w:vAlign w:val="center"/>
          </w:tcPr>
          <w:p>
            <w:pPr>
              <w:pStyle w:val="14"/>
            </w:pPr>
            <w:r>
              <w:t>福利费</w:t>
            </w:r>
          </w:p>
        </w:tc>
        <w:tc>
          <w:tcPr>
            <w:tcW w:w="833" w:type="pct"/>
            <w:vAlign w:val="center"/>
          </w:tcPr>
          <w:p>
            <w:pPr>
              <w:pStyle w:val="13"/>
            </w:pPr>
            <w:r>
              <w:t>1.60</w:t>
            </w:r>
          </w:p>
        </w:tc>
        <w:tc>
          <w:tcPr>
            <w:tcW w:w="833" w:type="pct"/>
            <w:vAlign w:val="center"/>
          </w:tcPr>
          <w:p>
            <w:pPr>
              <w:pStyle w:val="13"/>
            </w:pPr>
          </w:p>
        </w:tc>
        <w:tc>
          <w:tcPr>
            <w:tcW w:w="833" w:type="pct"/>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22</w:t>
            </w:r>
          </w:p>
        </w:tc>
        <w:tc>
          <w:tcPr>
            <w:tcW w:w="833" w:type="pct"/>
            <w:vAlign w:val="center"/>
          </w:tcPr>
          <w:p>
            <w:pPr>
              <w:pStyle w:val="14"/>
            </w:pPr>
            <w:r>
              <w:t>30231</w:t>
            </w:r>
          </w:p>
        </w:tc>
        <w:tc>
          <w:tcPr>
            <w:tcW w:w="833" w:type="pct"/>
            <w:vAlign w:val="center"/>
          </w:tcPr>
          <w:p>
            <w:pPr>
              <w:pStyle w:val="14"/>
            </w:pPr>
            <w:r>
              <w:t>公务用车运行维护费</w:t>
            </w:r>
          </w:p>
        </w:tc>
        <w:tc>
          <w:tcPr>
            <w:tcW w:w="833" w:type="pct"/>
            <w:vAlign w:val="center"/>
          </w:tcPr>
          <w:p>
            <w:pPr>
              <w:pStyle w:val="13"/>
            </w:pPr>
            <w:r>
              <w:t>4.38</w:t>
            </w:r>
          </w:p>
        </w:tc>
        <w:tc>
          <w:tcPr>
            <w:tcW w:w="833" w:type="pct"/>
            <w:vAlign w:val="center"/>
          </w:tcPr>
          <w:p>
            <w:pPr>
              <w:pStyle w:val="13"/>
            </w:pPr>
          </w:p>
        </w:tc>
        <w:tc>
          <w:tcPr>
            <w:tcW w:w="833" w:type="pct"/>
            <w:vAlign w:val="center"/>
          </w:tcPr>
          <w:p>
            <w:pPr>
              <w:pStyle w:val="13"/>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23</w:t>
            </w:r>
          </w:p>
        </w:tc>
        <w:tc>
          <w:tcPr>
            <w:tcW w:w="833" w:type="pct"/>
            <w:vAlign w:val="center"/>
          </w:tcPr>
          <w:p>
            <w:pPr>
              <w:pStyle w:val="14"/>
            </w:pPr>
            <w:r>
              <w:t>30239</w:t>
            </w:r>
          </w:p>
        </w:tc>
        <w:tc>
          <w:tcPr>
            <w:tcW w:w="833" w:type="pct"/>
            <w:vAlign w:val="center"/>
          </w:tcPr>
          <w:p>
            <w:pPr>
              <w:pStyle w:val="14"/>
            </w:pPr>
            <w:r>
              <w:t>其他交通费用</w:t>
            </w:r>
          </w:p>
        </w:tc>
        <w:tc>
          <w:tcPr>
            <w:tcW w:w="833" w:type="pct"/>
            <w:vAlign w:val="center"/>
          </w:tcPr>
          <w:p>
            <w:pPr>
              <w:pStyle w:val="13"/>
            </w:pPr>
            <w:r>
              <w:t>12.84</w:t>
            </w:r>
          </w:p>
        </w:tc>
        <w:tc>
          <w:tcPr>
            <w:tcW w:w="833" w:type="pct"/>
            <w:vAlign w:val="center"/>
          </w:tcPr>
          <w:p>
            <w:pPr>
              <w:pStyle w:val="13"/>
            </w:pPr>
          </w:p>
        </w:tc>
        <w:tc>
          <w:tcPr>
            <w:tcW w:w="833" w:type="pct"/>
            <w:vAlign w:val="center"/>
          </w:tcPr>
          <w:p>
            <w:pPr>
              <w:pStyle w:val="13"/>
            </w:pPr>
            <w:r>
              <w:t>12.84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24</w:t>
            </w:r>
          </w:p>
        </w:tc>
        <w:tc>
          <w:tcPr>
            <w:tcW w:w="833" w:type="pct"/>
            <w:vAlign w:val="center"/>
          </w:tcPr>
          <w:p>
            <w:pPr>
              <w:pStyle w:val="14"/>
            </w:pPr>
            <w:r>
              <w:t>303</w:t>
            </w:r>
          </w:p>
        </w:tc>
        <w:tc>
          <w:tcPr>
            <w:tcW w:w="833" w:type="pct"/>
            <w:vAlign w:val="center"/>
          </w:tcPr>
          <w:p>
            <w:pPr>
              <w:pStyle w:val="14"/>
            </w:pPr>
            <w:r>
              <w:t>对个人和家庭的补助</w:t>
            </w:r>
          </w:p>
        </w:tc>
        <w:tc>
          <w:tcPr>
            <w:tcW w:w="833" w:type="pct"/>
            <w:vAlign w:val="center"/>
          </w:tcPr>
          <w:p>
            <w:pPr>
              <w:pStyle w:val="13"/>
            </w:pPr>
            <w:r>
              <w:t>3.25</w:t>
            </w:r>
          </w:p>
        </w:tc>
        <w:tc>
          <w:tcPr>
            <w:tcW w:w="833" w:type="pct"/>
            <w:vAlign w:val="center"/>
          </w:tcPr>
          <w:p>
            <w:pPr>
              <w:pStyle w:val="13"/>
            </w:pPr>
            <w:r>
              <w:t>3.25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25</w:t>
            </w:r>
          </w:p>
        </w:tc>
        <w:tc>
          <w:tcPr>
            <w:tcW w:w="833" w:type="pct"/>
            <w:vAlign w:val="center"/>
          </w:tcPr>
          <w:p>
            <w:pPr>
              <w:pStyle w:val="14"/>
            </w:pPr>
            <w:r>
              <w:t>30302</w:t>
            </w:r>
          </w:p>
        </w:tc>
        <w:tc>
          <w:tcPr>
            <w:tcW w:w="833" w:type="pct"/>
            <w:vAlign w:val="center"/>
          </w:tcPr>
          <w:p>
            <w:pPr>
              <w:pStyle w:val="14"/>
            </w:pPr>
            <w:r>
              <w:t>退休费</w:t>
            </w:r>
          </w:p>
        </w:tc>
        <w:tc>
          <w:tcPr>
            <w:tcW w:w="833" w:type="pct"/>
            <w:vAlign w:val="center"/>
          </w:tcPr>
          <w:p>
            <w:pPr>
              <w:pStyle w:val="13"/>
            </w:pPr>
            <w:r>
              <w:t>3.17</w:t>
            </w:r>
          </w:p>
        </w:tc>
        <w:tc>
          <w:tcPr>
            <w:tcW w:w="833" w:type="pct"/>
            <w:vAlign w:val="center"/>
          </w:tcPr>
          <w:p>
            <w:pPr>
              <w:pStyle w:val="13"/>
            </w:pPr>
            <w:r>
              <w:t>3.17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26</w:t>
            </w:r>
          </w:p>
        </w:tc>
        <w:tc>
          <w:tcPr>
            <w:tcW w:w="833" w:type="pct"/>
            <w:vAlign w:val="center"/>
          </w:tcPr>
          <w:p>
            <w:pPr>
              <w:pStyle w:val="14"/>
            </w:pPr>
            <w:r>
              <w:t>30309</w:t>
            </w:r>
          </w:p>
        </w:tc>
        <w:tc>
          <w:tcPr>
            <w:tcW w:w="833" w:type="pct"/>
            <w:vAlign w:val="center"/>
          </w:tcPr>
          <w:p>
            <w:pPr>
              <w:pStyle w:val="14"/>
            </w:pPr>
            <w:r>
              <w:t>奖励金</w:t>
            </w:r>
          </w:p>
        </w:tc>
        <w:tc>
          <w:tcPr>
            <w:tcW w:w="833" w:type="pct"/>
            <w:vAlign w:val="center"/>
          </w:tcPr>
          <w:p>
            <w:pPr>
              <w:pStyle w:val="13"/>
            </w:pPr>
            <w:r>
              <w:t>0.08</w:t>
            </w:r>
          </w:p>
        </w:tc>
        <w:tc>
          <w:tcPr>
            <w:tcW w:w="833" w:type="pct"/>
            <w:vAlign w:val="center"/>
          </w:tcPr>
          <w:p>
            <w:pPr>
              <w:pStyle w:val="13"/>
            </w:pPr>
            <w:r>
              <w:t>0.08</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339中国共产党廊坊市广阳区委员会政法委员会</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339中国共产党廊坊市广阳区委员会政法委员会</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339中国共产党廊坊市广阳区委员会政法委员会</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833" w:type="pct"/>
            <w:vMerge w:val="restart"/>
            <w:vAlign w:val="center"/>
          </w:tcPr>
          <w:p>
            <w:pPr>
              <w:pStyle w:val="12"/>
            </w:pPr>
            <w:r>
              <w:t>项  目</w:t>
            </w:r>
          </w:p>
        </w:tc>
        <w:tc>
          <w:tcPr>
            <w:tcW w:w="3333"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2"/>
            </w:pPr>
            <w:r>
              <w:t>合计</w:t>
            </w:r>
          </w:p>
        </w:tc>
        <w:tc>
          <w:tcPr>
            <w:tcW w:w="833" w:type="pct"/>
            <w:vAlign w:val="center"/>
          </w:tcPr>
          <w:p>
            <w:pPr>
              <w:pStyle w:val="12"/>
            </w:pPr>
            <w:r>
              <w:t>一般公共预算              财政拨款</w:t>
            </w:r>
          </w:p>
        </w:tc>
        <w:tc>
          <w:tcPr>
            <w:tcW w:w="833" w:type="pct"/>
            <w:vAlign w:val="center"/>
          </w:tcPr>
          <w:p>
            <w:pPr>
              <w:pStyle w:val="12"/>
            </w:pPr>
            <w:r>
              <w:t>政府性基金                  预算拨款</w:t>
            </w:r>
          </w:p>
        </w:tc>
        <w:tc>
          <w:tcPr>
            <w:tcW w:w="833" w:type="pct"/>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1</w:t>
            </w:r>
          </w:p>
        </w:tc>
        <w:tc>
          <w:tcPr>
            <w:tcW w:w="833" w:type="pct"/>
            <w:vAlign w:val="center"/>
          </w:tcPr>
          <w:p>
            <w:pPr>
              <w:pStyle w:val="16"/>
            </w:pPr>
            <w:r>
              <w:t>“三公”经费小计</w:t>
            </w:r>
          </w:p>
        </w:tc>
        <w:tc>
          <w:tcPr>
            <w:tcW w:w="833" w:type="pct"/>
            <w:vAlign w:val="center"/>
          </w:tcPr>
          <w:p>
            <w:pPr>
              <w:pStyle w:val="17"/>
            </w:pPr>
            <w:r>
              <w:t>4.38</w:t>
            </w:r>
          </w:p>
        </w:tc>
        <w:tc>
          <w:tcPr>
            <w:tcW w:w="833" w:type="pct"/>
            <w:vAlign w:val="center"/>
          </w:tcPr>
          <w:p>
            <w:pPr>
              <w:pStyle w:val="17"/>
            </w:pPr>
            <w:r>
              <w:t>4.38</w:t>
            </w:r>
          </w:p>
        </w:tc>
        <w:tc>
          <w:tcPr>
            <w:tcW w:w="833" w:type="pct"/>
            <w:vAlign w:val="center"/>
          </w:tcPr>
          <w:p>
            <w:pPr>
              <w:pStyle w:val="17"/>
            </w:pP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2</w:t>
            </w:r>
          </w:p>
        </w:tc>
        <w:tc>
          <w:tcPr>
            <w:tcW w:w="833" w:type="pct"/>
            <w:vAlign w:val="center"/>
          </w:tcPr>
          <w:p>
            <w:pPr>
              <w:pStyle w:val="14"/>
            </w:pPr>
            <w:r>
              <w:t>一、因公出国（境）费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3</w:t>
            </w:r>
          </w:p>
        </w:tc>
        <w:tc>
          <w:tcPr>
            <w:tcW w:w="833" w:type="pct"/>
            <w:vAlign w:val="center"/>
          </w:tcPr>
          <w:p>
            <w:pPr>
              <w:pStyle w:val="14"/>
            </w:pPr>
            <w:r>
              <w:t>二、公务用车购置及运维费</w:t>
            </w:r>
          </w:p>
        </w:tc>
        <w:tc>
          <w:tcPr>
            <w:tcW w:w="833" w:type="pct"/>
            <w:vAlign w:val="center"/>
          </w:tcPr>
          <w:p>
            <w:pPr>
              <w:pStyle w:val="13"/>
            </w:pPr>
            <w:r>
              <w:t>4.38</w:t>
            </w:r>
          </w:p>
        </w:tc>
        <w:tc>
          <w:tcPr>
            <w:tcW w:w="833" w:type="pct"/>
            <w:vAlign w:val="center"/>
          </w:tcPr>
          <w:p>
            <w:pPr>
              <w:pStyle w:val="13"/>
            </w:pPr>
            <w:r>
              <w:t>4.38</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4</w:t>
            </w:r>
          </w:p>
        </w:tc>
        <w:tc>
          <w:tcPr>
            <w:tcW w:w="833" w:type="pct"/>
            <w:vAlign w:val="center"/>
          </w:tcPr>
          <w:p>
            <w:pPr>
              <w:pStyle w:val="14"/>
            </w:pPr>
            <w:r>
              <w:t xml:space="preserve">    其中：公务用车购置费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5</w:t>
            </w:r>
          </w:p>
        </w:tc>
        <w:tc>
          <w:tcPr>
            <w:tcW w:w="833" w:type="pct"/>
            <w:vAlign w:val="center"/>
          </w:tcPr>
          <w:p>
            <w:pPr>
              <w:pStyle w:val="14"/>
            </w:pPr>
            <w:r>
              <w:t xml:space="preserve">          公务用车运行维护费</w:t>
            </w:r>
          </w:p>
        </w:tc>
        <w:tc>
          <w:tcPr>
            <w:tcW w:w="833" w:type="pct"/>
            <w:vAlign w:val="center"/>
          </w:tcPr>
          <w:p>
            <w:pPr>
              <w:pStyle w:val="13"/>
            </w:pPr>
            <w:r>
              <w:t>4.38</w:t>
            </w:r>
          </w:p>
        </w:tc>
        <w:tc>
          <w:tcPr>
            <w:tcW w:w="833" w:type="pct"/>
            <w:vAlign w:val="center"/>
          </w:tcPr>
          <w:p>
            <w:pPr>
              <w:pStyle w:val="13"/>
            </w:pPr>
            <w:r>
              <w:t>4.38</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6</w:t>
            </w:r>
          </w:p>
        </w:tc>
        <w:tc>
          <w:tcPr>
            <w:tcW w:w="833" w:type="pct"/>
            <w:vAlign w:val="center"/>
          </w:tcPr>
          <w:p>
            <w:pPr>
              <w:pStyle w:val="14"/>
            </w:pPr>
            <w:r>
              <w:t>三、公务接待费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中国共产党廊坊市广阳区委员会政法委员会2023年部门预算信息公开情况说明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中国共产党廊坊市广阳区委员会政法委员会2023年部门预算信息公开情况说明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按照《预算法》、《地方预决算公开操作规程》和《关于进一步推进预算公开工作的实施意见》规定，现将中国共产党廊坊市广阳区委员会政法委员会2023年部门预算公开如下：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深入贯彻习近平新时代中国特色社会主义思想,坚持党对政法工作的绝对领导,坚决维护习近平同志在党中央的核心、全党的核心地位,坚决维护党中央权威和集中统一领导，深入贯彻党的路线方针政策和中央、省市区委的决策部署,统一全区政法单位思想和行动,确保全区政法单位坚定正确的政治方向。</w:t>
      </w:r>
    </w:p>
    <w:p>
      <w:pPr>
        <w:pStyle w:val="19"/>
      </w:pPr>
      <w:r>
        <w:t>（二）对全区政法工作研究提出全局性部署,推进平安广阳、法治广阳建设,加强过硬队伍建设,深化智能化建设,坚决维护国家政治安全、确保社会大局稳定、促进社会公平正义、保障人民安居乐业。</w:t>
      </w:r>
    </w:p>
    <w:p>
      <w:pPr>
        <w:pStyle w:val="19"/>
      </w:pPr>
      <w:r>
        <w:t>（三）了解掌握和分析研判政法工作情况动态,分析社会 稳定形势,创新完善多部门参与的综治维稳工作机制,协调推 动预防、化解影响稳定的社会矛盾和风险,协调应对和处置重 大突发事件。</w:t>
      </w:r>
    </w:p>
    <w:p>
      <w:pPr>
        <w:pStyle w:val="19"/>
      </w:pPr>
      <w:r>
        <w:t>（四）加强对政法工作的督查,统筹协调社会治安综合治理、维护社会稳定、反邪教有关法律法规政策的实施工作。</w:t>
      </w:r>
    </w:p>
    <w:p>
      <w:pPr>
        <w:pStyle w:val="19"/>
      </w:pPr>
      <w:r>
        <w:t>（五）组织开展政法领域的调查研究,研究拟订政法工作的重大措施,及时向区委提出建议。</w:t>
      </w:r>
    </w:p>
    <w:p>
      <w:pPr>
        <w:pStyle w:val="19"/>
      </w:pPr>
      <w:r>
        <w:t>（六）掌握分析政法舆情动态,指导协调政法单位媒体网络宣传工作,指导政法单位做好涉及政法工作的重大宣传工作。</w:t>
      </w:r>
    </w:p>
    <w:p>
      <w:pPr>
        <w:pStyle w:val="19"/>
      </w:pPr>
      <w:r>
        <w:t>（七）监督和支持政法单位依法行使职权,指导和协调政法单位密切配合,研究和协调重大、疑难案件,指导政法单位涉法涉诉信访工作,推进严格执法、公正司法。</w:t>
      </w:r>
    </w:p>
    <w:p>
      <w:pPr>
        <w:pStyle w:val="19"/>
      </w:pPr>
      <w:r>
        <w:t>（八）组织研究政法改革中带有方向性、倾向性和普遍性的重大问题,深化政法改革,联系区委全面依法治区</w:t>
      </w:r>
      <w:r>
        <w:rPr>
          <w:rFonts w:hint="eastAsia"/>
          <w:lang w:eastAsia="zh-CN"/>
        </w:rPr>
        <w:t>委员会办公室</w:t>
      </w:r>
      <w:r>
        <w:t>。</w:t>
      </w:r>
    </w:p>
    <w:p>
      <w:pPr>
        <w:pStyle w:val="19"/>
      </w:pPr>
      <w:r>
        <w:t>（九）指导推动政法系统党的建设和政法队伍建设,协调和指导全区见义勇为工作,代管区法学会。</w:t>
      </w:r>
    </w:p>
    <w:p>
      <w:pPr>
        <w:pStyle w:val="19"/>
      </w:pPr>
      <w:r>
        <w:t xml:space="preserve">（十）统筹推动全区政法系统信息化工作,指导政法智能化建设。 </w:t>
      </w:r>
    </w:p>
    <w:p>
      <w:pPr>
        <w:pStyle w:val="19"/>
      </w:pPr>
      <w:r>
        <w:t>（十一）完成市委政法委、区委交办的其他任务。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454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903"/>
        <w:gridCol w:w="2663"/>
        <w:gridCol w:w="3262"/>
        <w:gridCol w:w="28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95" w:type="pct"/>
            <w:vAlign w:val="center"/>
          </w:tcPr>
          <w:p>
            <w:pPr>
              <w:pStyle w:val="12"/>
            </w:pPr>
            <w:r>
              <w:t>单位名称</w:t>
            </w:r>
          </w:p>
        </w:tc>
        <w:tc>
          <w:tcPr>
            <w:tcW w:w="975" w:type="pct"/>
            <w:vAlign w:val="center"/>
          </w:tcPr>
          <w:p>
            <w:pPr>
              <w:pStyle w:val="12"/>
            </w:pPr>
            <w:r>
              <w:t>单位性质</w:t>
            </w:r>
          </w:p>
        </w:tc>
        <w:tc>
          <w:tcPr>
            <w:tcW w:w="1194" w:type="pct"/>
            <w:vAlign w:val="center"/>
          </w:tcPr>
          <w:p>
            <w:pPr>
              <w:pStyle w:val="12"/>
            </w:pPr>
            <w:r>
              <w:t>单位规格</w:t>
            </w:r>
          </w:p>
        </w:tc>
        <w:tc>
          <w:tcPr>
            <w:tcW w:w="1034" w:type="pct"/>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pct"/>
            <w:vAlign w:val="center"/>
          </w:tcPr>
          <w:p>
            <w:pPr>
              <w:pStyle w:val="14"/>
            </w:pPr>
            <w:r>
              <w:t>中国共产党廊坊市广阳区委员会政法委员会本级</w:t>
            </w:r>
          </w:p>
        </w:tc>
        <w:tc>
          <w:tcPr>
            <w:tcW w:w="975" w:type="pct"/>
            <w:vAlign w:val="center"/>
          </w:tcPr>
          <w:p>
            <w:pPr>
              <w:pStyle w:val="15"/>
            </w:pPr>
            <w:r>
              <w:t>行政</w:t>
            </w:r>
          </w:p>
        </w:tc>
        <w:tc>
          <w:tcPr>
            <w:tcW w:w="1194" w:type="pct"/>
            <w:vAlign w:val="center"/>
          </w:tcPr>
          <w:p>
            <w:pPr>
              <w:pStyle w:val="15"/>
            </w:pPr>
            <w:r>
              <w:t>副处（县）级</w:t>
            </w:r>
          </w:p>
        </w:tc>
        <w:tc>
          <w:tcPr>
            <w:tcW w:w="1034" w:type="pct"/>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按照预算管理有关规定，目前我省部门预算的编制实行综合预算管理，即全部收入和支出都反映在预算中。中国共产党廊坊市广阳区委员会政法委员会机关及所属事业单位的收支包含在部门预算中。</w:t>
      </w:r>
    </w:p>
    <w:p>
      <w:pPr>
        <w:pStyle w:val="20"/>
      </w:pPr>
      <w:r>
        <w:t>1、收入说明</w:t>
      </w:r>
    </w:p>
    <w:p>
      <w:pPr>
        <w:pStyle w:val="20"/>
      </w:pPr>
      <w:r>
        <w:t>反映本部门当年全部收入。2023年预算收入1887.79万元，其中：一般公共预算收入1887.79万元，基金预算收入0万元，财政专户核拨收入0万元，其他来源收入0万元，上年结转0万元。</w:t>
      </w:r>
    </w:p>
    <w:p>
      <w:pPr>
        <w:pStyle w:val="20"/>
      </w:pPr>
      <w:r>
        <w:t>2、支出说明</w:t>
      </w:r>
    </w:p>
    <w:p>
      <w:pPr>
        <w:pStyle w:val="20"/>
      </w:pPr>
      <w:r>
        <w:t>收支预算总表支出栏、基本支出表、项目支出表按经济分类和支出功能分类科目编制，反映中国共产党廊坊市广阳区委员会政法委员会2023年度部门预算中支出预算的总体情况。2023年支出预算1887.79万元，其中：基本支出390.09万元，包括人员经费344.81万元和日常公用经费45.28万元；项目支出1497.7万元，全部为本级支出，主要为人员经费、公用经费、项目等。</w:t>
      </w:r>
    </w:p>
    <w:p>
      <w:pPr>
        <w:pStyle w:val="20"/>
      </w:pPr>
      <w:r>
        <w:t>3、比上年增减情况</w:t>
      </w:r>
    </w:p>
    <w:p>
      <w:pPr>
        <w:pStyle w:val="20"/>
      </w:pPr>
      <w:r>
        <w:t xml:space="preserve">2023年预算收支安排1887.79万元，较2022年预算减少46.45万元, </w:t>
      </w:r>
    </w:p>
    <w:p>
      <w:pPr>
        <w:pStyle w:val="20"/>
      </w:pPr>
      <w:r>
        <w:t>其中：基本支出增长92.55万元，增加原因主要为人员经费支出增加及日常办公经费增加。项目支出减少139万元，原因主要为减少项目支出。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2023年，我部门运行经费共计安排45.28万元，主要用于办公区的日常维修、办公费用、办公用房水电费、办公用房取暖费、邮电费、差旅费、办公用房物业管理费、公务用车运行维护费等日常运行支出。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4.38万元。其中，因公出国（境）费0万元；公务用车购置及运维费0万元（其中：公务用车购置费为0万元，公务用车运维费4.38万元)；公务接待费0万元。与2022年相比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坚持以习近平新时代中国特色社会主义思想为指导，全面贯彻党的二十大精神，深入贯彻习近平总书记对政法工作重要指示，严格落实中央、省委、市委政法工作会议精神，深刻领悟“两个确立”的决定性意义，做到“两个维护”，坚持党对政法工作的绝对领导，坚持以人民为中心，坚持中国特色社会主义法治道路，坚持改革创新，坚持发扬斗争精神，着力防范化解各类风险，不断完善社会治理体系，全面深化政法领域改革，大力推进政法队伍专业化建设，打造更高水平的平安广阳、法治广阳，坚决履行好维护国家政治安全、确保社会大局稳定、促进社会公平正义、保障人民安居乐业的职责使命，服务国家重大战略，扎实推进政法工作现代化，为谱写中国式现代化廊坊场景广阳新篇章提供有力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1、维护稳定工作</w:t>
      </w:r>
    </w:p>
    <w:p>
      <w:pPr>
        <w:pStyle w:val="24"/>
      </w:pPr>
      <w:r>
        <w:t>绩效目标：一是强化全面排查。二是强化分类处置。三是强化重点稳控。四是强化应急处置。</w:t>
      </w:r>
    </w:p>
    <w:p>
      <w:pPr>
        <w:pStyle w:val="24"/>
      </w:pPr>
      <w:r>
        <w:t>绩效指标：重大节日安保期间，重点人员有效稳控，增强人</w:t>
      </w:r>
      <w:r>
        <w:rPr>
          <w:rFonts w:hint="eastAsia"/>
          <w:lang w:eastAsia="zh-CN"/>
        </w:rPr>
        <w:t>民</w:t>
      </w:r>
      <w:r>
        <w:t>群众的安全感和满意度。</w:t>
      </w:r>
    </w:p>
    <w:p>
      <w:pPr>
        <w:pStyle w:val="24"/>
      </w:pPr>
      <w:r>
        <w:t>2、防范控制工作</w:t>
      </w:r>
    </w:p>
    <w:p>
      <w:pPr>
        <w:pStyle w:val="24"/>
      </w:pPr>
      <w:r>
        <w:t>绩效目标：一是压实责任。二是加强排查。。三是开展“双清”工作。</w:t>
      </w:r>
    </w:p>
    <w:p>
      <w:pPr>
        <w:pStyle w:val="24"/>
      </w:pPr>
      <w:r>
        <w:t>绩效指标：做到天天有人查、天天有人清，做到随时出现，随时清除。</w:t>
      </w:r>
    </w:p>
    <w:p>
      <w:pPr>
        <w:pStyle w:val="24"/>
      </w:pPr>
      <w:r>
        <w:t>3、平安建设工作</w:t>
      </w:r>
    </w:p>
    <w:p>
      <w:pPr>
        <w:pStyle w:val="24"/>
      </w:pPr>
      <w:r>
        <w:t>绩效目标：一是持续开展扫黑除恶专项斗争。二是严厉打击各类违法犯罪活动。。三是大力推进社会治安防控体系建设。四是集中整治社会治安突出问题。</w:t>
      </w:r>
    </w:p>
    <w:p>
      <w:pPr>
        <w:pStyle w:val="24"/>
      </w:pPr>
      <w:r>
        <w:t>绩效指标：区委政法委牵头各成员单位，深入学校、社区、公园、广场等地开展养老诈骗专项普法宣传活动不低于十次，发放宣传册不少于2万余册。建立健全对区直各部门平安建设考核机制，推动把平安建设考核纳入全区考核体系。</w:t>
      </w:r>
    </w:p>
    <w:p>
      <w:pPr>
        <w:pStyle w:val="24"/>
      </w:pPr>
      <w:r>
        <w:t>4、政法队伍建设</w:t>
      </w:r>
    </w:p>
    <w:p>
      <w:pPr>
        <w:pStyle w:val="24"/>
      </w:pPr>
      <w:r>
        <w:t>绩效目标：一是加强领导班子建设。二是强化专业科技培训。三是建章立制强化落实，全面监督严治警。</w:t>
      </w:r>
    </w:p>
    <w:p>
      <w:pPr>
        <w:pStyle w:val="24"/>
      </w:pPr>
      <w:r>
        <w:t>绩效指标：注重思想政治学习。严格落实领导干部“一岗双责”，开展线上线下学习活动不少于6次。加大对违法违纪政法干警的查处力度。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1、强化组织保障，加强领导推动，突出工作重点。保障2023年度预算执行全过程的监督管理。将预算绩效管理工作形成无缝对接，避免欠沟通、少沟通、不沟通的情况发生。</w:t>
      </w:r>
    </w:p>
    <w:p>
      <w:pPr>
        <w:pStyle w:val="25"/>
      </w:pPr>
      <w:r>
        <w:t>2、完善制度建设，加强支出管理与绩效运行监控，做好预算绩效自评、绩效复核等工作。制定完善预算绩效管理制度、资金管理办法、工作保障制度等，为全年预算绩效目标的实现奠定制度基础。通过优化支出结构、编细编实预算、加快履行政府采购手续、尽快启动项目、及时支付资金.</w:t>
      </w:r>
    </w:p>
    <w:p>
      <w:pPr>
        <w:pStyle w:val="25"/>
      </w:pPr>
      <w:r>
        <w:t>3、规范财务资产管理，加强内部监督与宣传调研培训。完善财务管理制度，严格审批程序，加强固定资产登记、使用和报废处理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安全有效。加强人员培训，提高本部门职工业务素质；加强调研，提出优化财政资金配置、提高资金使用效益的意见；加大宣传力度，强化预算绩效管理意识，促进预算绩效管理水平进一步提升。</w:t>
      </w:r>
      <w:r>
        <w:tab/>
      </w:r>
    </w:p>
    <w:p>
      <w:pPr>
        <w:ind w:firstLine="640"/>
        <w:rPr>
          <w:rFonts w:ascii="方正仿宋_GBK" w:hAnsi="方正楷体_GBK" w:eastAsia="方正仿宋_GBK" w:cs="方正楷体_GBK"/>
          <w:color w:val="000000"/>
          <w:sz w:val="28"/>
        </w:rPr>
      </w:pPr>
      <w:r>
        <w:rPr>
          <w:rFonts w:ascii="方正仿宋_GBK" w:hAnsi="方正楷体_GBK" w:eastAsia="方正仿宋_GBK" w:cs="方正楷体_GBK"/>
          <w:color w:val="000000"/>
          <w:sz w:val="28"/>
        </w:rPr>
        <w:t>（四）部门整体支出绩效指标</w:t>
      </w:r>
    </w:p>
    <w:tbl>
      <w:tblPr>
        <w:tblStyle w:val="6"/>
        <w:tblpPr w:leftFromText="180" w:rightFromText="180" w:vertAnchor="text" w:horzAnchor="page" w:tblpX="1183" w:tblpY="70"/>
        <w:tblOverlap w:val="never"/>
        <w:tblW w:w="14830" w:type="dxa"/>
        <w:tblInd w:w="0" w:type="dxa"/>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35"/>
        <w:gridCol w:w="600"/>
        <w:gridCol w:w="1585"/>
        <w:gridCol w:w="4692"/>
        <w:gridCol w:w="4797"/>
        <w:gridCol w:w="383"/>
        <w:gridCol w:w="471"/>
        <w:gridCol w:w="506"/>
        <w:gridCol w:w="1161"/>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92" w:hRule="atLeast"/>
        </w:trPr>
        <w:tc>
          <w:tcPr>
            <w:tcW w:w="63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lang w:eastAsia="zh-CN"/>
              </w:rPr>
            </w:pPr>
            <w:r>
              <w:rPr>
                <w:rFonts w:hint="eastAsia" w:ascii="方正书宋_GBK" w:eastAsia="方正书宋_GBK"/>
                <w:b/>
                <w:bCs/>
                <w:color w:val="000000"/>
                <w:sz w:val="21"/>
                <w:szCs w:val="21"/>
              </w:rPr>
              <w:t>一级指标</w:t>
            </w:r>
          </w:p>
        </w:tc>
        <w:tc>
          <w:tcPr>
            <w:tcW w:w="600" w:type="dxa"/>
            <w:vMerge w:val="restart"/>
            <w:shd w:val="clear" w:color="auto" w:fill="auto"/>
            <w:tcMar>
              <w:top w:w="15" w:type="dxa"/>
              <w:left w:w="15" w:type="dxa"/>
              <w:bottom w:w="0" w:type="dxa"/>
              <w:right w:w="15" w:type="dxa"/>
            </w:tcMar>
            <w:vAlign w:val="center"/>
          </w:tcPr>
          <w:p>
            <w:pPr>
              <w:jc w:val="center"/>
              <w:rPr>
                <w:rFonts w:hint="eastAsia" w:ascii="方正书宋_GBK" w:eastAsia="方正书宋_GBK"/>
                <w:b/>
                <w:bCs/>
                <w:color w:val="000000"/>
                <w:sz w:val="21"/>
                <w:szCs w:val="21"/>
              </w:rPr>
            </w:pPr>
            <w:r>
              <w:rPr>
                <w:rFonts w:hint="eastAsia" w:ascii="方正书宋_GBK" w:eastAsia="方正书宋_GBK"/>
                <w:b/>
                <w:bCs/>
                <w:color w:val="000000"/>
                <w:sz w:val="21"/>
                <w:szCs w:val="21"/>
              </w:rPr>
              <w:t>二级</w:t>
            </w:r>
          </w:p>
          <w:p>
            <w:pPr>
              <w:jc w:val="center"/>
              <w:rPr>
                <w:rFonts w:hint="eastAsia" w:ascii="方正书宋_GBK" w:eastAsia="方正书宋_GBK"/>
                <w:b/>
                <w:bCs/>
                <w:color w:val="000000"/>
                <w:sz w:val="21"/>
                <w:szCs w:val="21"/>
              </w:rPr>
            </w:pPr>
            <w:r>
              <w:rPr>
                <w:rFonts w:hint="eastAsia" w:ascii="方正书宋_GBK" w:eastAsia="方正书宋_GBK"/>
                <w:b/>
                <w:bCs/>
                <w:color w:val="000000"/>
                <w:sz w:val="21"/>
                <w:szCs w:val="21"/>
              </w:rPr>
              <w:t>指标</w:t>
            </w:r>
          </w:p>
        </w:tc>
        <w:tc>
          <w:tcPr>
            <w:tcW w:w="1585" w:type="dxa"/>
            <w:vMerge w:val="restart"/>
            <w:shd w:val="clear" w:color="auto" w:fill="auto"/>
            <w:tcMar>
              <w:top w:w="15" w:type="dxa"/>
              <w:left w:w="15" w:type="dxa"/>
              <w:bottom w:w="0" w:type="dxa"/>
              <w:right w:w="15" w:type="dxa"/>
            </w:tcMar>
            <w:vAlign w:val="center"/>
          </w:tcPr>
          <w:p>
            <w:pPr>
              <w:jc w:val="center"/>
              <w:rPr>
                <w:rFonts w:hint="eastAsia" w:ascii="方正书宋_GBK" w:eastAsia="方正书宋_GBK"/>
                <w:b/>
                <w:bCs/>
                <w:color w:val="000000"/>
                <w:sz w:val="21"/>
                <w:szCs w:val="21"/>
              </w:rPr>
            </w:pPr>
            <w:r>
              <w:rPr>
                <w:rFonts w:hint="eastAsia" w:ascii="方正书宋_GBK" w:eastAsia="方正书宋_GBK"/>
                <w:b/>
                <w:bCs/>
                <w:color w:val="000000"/>
                <w:sz w:val="21"/>
                <w:szCs w:val="21"/>
              </w:rPr>
              <w:t>三级指标</w:t>
            </w:r>
          </w:p>
        </w:tc>
        <w:tc>
          <w:tcPr>
            <w:tcW w:w="4692" w:type="dxa"/>
            <w:vMerge w:val="restart"/>
            <w:shd w:val="clear" w:color="auto" w:fill="auto"/>
            <w:tcMar>
              <w:top w:w="15" w:type="dxa"/>
              <w:left w:w="15" w:type="dxa"/>
              <w:bottom w:w="0" w:type="dxa"/>
              <w:right w:w="15" w:type="dxa"/>
            </w:tcMar>
            <w:vAlign w:val="center"/>
          </w:tcPr>
          <w:p>
            <w:pPr>
              <w:jc w:val="center"/>
              <w:rPr>
                <w:rFonts w:hint="eastAsia" w:ascii="方正书宋_GBK" w:eastAsia="方正书宋_GBK"/>
                <w:b/>
                <w:bCs/>
                <w:color w:val="000000"/>
                <w:sz w:val="21"/>
                <w:szCs w:val="21"/>
              </w:rPr>
            </w:pPr>
            <w:r>
              <w:rPr>
                <w:rFonts w:hint="eastAsia" w:ascii="方正书宋_GBK" w:eastAsia="方正书宋_GBK"/>
                <w:b/>
                <w:bCs/>
                <w:color w:val="000000"/>
                <w:sz w:val="21"/>
                <w:szCs w:val="21"/>
              </w:rPr>
              <w:t>评（扣）分标准</w:t>
            </w:r>
          </w:p>
        </w:tc>
        <w:tc>
          <w:tcPr>
            <w:tcW w:w="4797" w:type="dxa"/>
            <w:vMerge w:val="restart"/>
            <w:shd w:val="clear" w:color="auto" w:fill="auto"/>
            <w:tcMar>
              <w:top w:w="15" w:type="dxa"/>
              <w:left w:w="15" w:type="dxa"/>
              <w:bottom w:w="0" w:type="dxa"/>
              <w:right w:w="15" w:type="dxa"/>
            </w:tcMar>
            <w:vAlign w:val="center"/>
          </w:tcPr>
          <w:p>
            <w:pPr>
              <w:jc w:val="center"/>
              <w:rPr>
                <w:rFonts w:hint="eastAsia" w:ascii="方正书宋_GBK" w:eastAsia="方正书宋_GBK"/>
                <w:b/>
                <w:bCs/>
                <w:color w:val="000000"/>
                <w:sz w:val="21"/>
                <w:szCs w:val="21"/>
              </w:rPr>
            </w:pPr>
            <w:r>
              <w:rPr>
                <w:rFonts w:hint="eastAsia" w:ascii="方正书宋_GBK" w:eastAsia="方正书宋_GBK"/>
                <w:b/>
                <w:bCs/>
                <w:color w:val="000000"/>
                <w:sz w:val="21"/>
                <w:szCs w:val="21"/>
              </w:rPr>
              <w:t>绩效指标描述</w:t>
            </w:r>
          </w:p>
        </w:tc>
        <w:tc>
          <w:tcPr>
            <w:tcW w:w="1360" w:type="dxa"/>
            <w:gridSpan w:val="3"/>
            <w:shd w:val="clear" w:color="auto" w:fill="auto"/>
            <w:tcMar>
              <w:top w:w="15" w:type="dxa"/>
              <w:left w:w="15" w:type="dxa"/>
              <w:bottom w:w="0" w:type="dxa"/>
              <w:right w:w="15" w:type="dxa"/>
            </w:tcMar>
            <w:vAlign w:val="center"/>
          </w:tcPr>
          <w:p>
            <w:pPr>
              <w:jc w:val="center"/>
              <w:rPr>
                <w:rFonts w:hint="eastAsia" w:ascii="方正书宋_GBK" w:eastAsia="方正书宋_GBK"/>
                <w:b/>
                <w:bCs/>
                <w:color w:val="000000"/>
                <w:sz w:val="21"/>
                <w:szCs w:val="21"/>
              </w:rPr>
            </w:pPr>
            <w:r>
              <w:rPr>
                <w:rFonts w:hint="eastAsia" w:ascii="方正书宋_GBK" w:eastAsia="方正书宋_GBK"/>
                <w:b/>
                <w:bCs/>
                <w:color w:val="000000"/>
                <w:sz w:val="21"/>
                <w:szCs w:val="21"/>
              </w:rPr>
              <w:t>指标值</w:t>
            </w:r>
          </w:p>
        </w:tc>
        <w:tc>
          <w:tcPr>
            <w:tcW w:w="1161" w:type="dxa"/>
            <w:vMerge w:val="restart"/>
            <w:shd w:val="clear" w:color="auto" w:fill="auto"/>
            <w:tcMar>
              <w:top w:w="15" w:type="dxa"/>
              <w:left w:w="15" w:type="dxa"/>
              <w:bottom w:w="0" w:type="dxa"/>
              <w:right w:w="15" w:type="dxa"/>
            </w:tcMar>
            <w:vAlign w:val="center"/>
          </w:tcPr>
          <w:p>
            <w:pPr>
              <w:jc w:val="center"/>
              <w:rPr>
                <w:rFonts w:hint="eastAsia" w:ascii="方正书宋_GBK" w:eastAsia="方正书宋_GBK"/>
                <w:b/>
                <w:bCs/>
                <w:color w:val="000000"/>
                <w:sz w:val="21"/>
                <w:szCs w:val="21"/>
              </w:rPr>
            </w:pPr>
            <w:r>
              <w:rPr>
                <w:rFonts w:hint="eastAsia" w:ascii="方正书宋_GBK" w:eastAsia="方正书宋_GBK"/>
                <w:b/>
                <w:bCs/>
                <w:color w:val="000000"/>
                <w:sz w:val="21"/>
                <w:szCs w:val="21"/>
              </w:rPr>
              <w:t>指标值</w:t>
            </w:r>
          </w:p>
          <w:p>
            <w:pPr>
              <w:jc w:val="center"/>
              <w:rPr>
                <w:rFonts w:hint="eastAsia" w:ascii="方正书宋_GBK" w:eastAsia="方正书宋_GBK"/>
                <w:b/>
                <w:bCs/>
                <w:color w:val="000000"/>
                <w:sz w:val="21"/>
                <w:szCs w:val="21"/>
              </w:rPr>
            </w:pPr>
            <w:r>
              <w:rPr>
                <w:rFonts w:hint="eastAsia" w:ascii="方正书宋_GBK" w:eastAsia="方正书宋_GBK"/>
                <w:b/>
                <w:bCs/>
                <w:color w:val="000000"/>
                <w:sz w:val="21"/>
                <w:szCs w:val="21"/>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2" w:hRule="atLeast"/>
        </w:trPr>
        <w:tc>
          <w:tcPr>
            <w:tcW w:w="635" w:type="dxa"/>
            <w:vMerge w:val="continue"/>
            <w:shd w:val="clear" w:color="auto" w:fill="auto"/>
            <w:vAlign w:val="center"/>
          </w:tcPr>
          <w:p>
            <w:pPr>
              <w:rPr>
                <w:rFonts w:ascii="方正书宋_GBK" w:hAnsi="宋体" w:eastAsia="方正书宋_GBK" w:cs="宋体"/>
                <w:b/>
                <w:bCs/>
                <w:color w:val="000000"/>
                <w:sz w:val="21"/>
                <w:szCs w:val="21"/>
              </w:rPr>
            </w:pPr>
          </w:p>
        </w:tc>
        <w:tc>
          <w:tcPr>
            <w:tcW w:w="600" w:type="dxa"/>
            <w:vMerge w:val="continue"/>
            <w:shd w:val="clear" w:color="auto" w:fill="auto"/>
            <w:tcMar>
              <w:top w:w="15" w:type="dxa"/>
              <w:left w:w="15" w:type="dxa"/>
              <w:bottom w:w="0" w:type="dxa"/>
              <w:right w:w="15" w:type="dxa"/>
            </w:tcMar>
            <w:vAlign w:val="center"/>
          </w:tcPr>
          <w:p>
            <w:pPr>
              <w:jc w:val="center"/>
              <w:rPr>
                <w:rFonts w:hint="eastAsia" w:ascii="方正书宋_GBK" w:eastAsia="方正书宋_GBK"/>
                <w:b/>
                <w:bCs/>
                <w:color w:val="000000"/>
                <w:sz w:val="21"/>
                <w:szCs w:val="21"/>
              </w:rPr>
            </w:pPr>
          </w:p>
        </w:tc>
        <w:tc>
          <w:tcPr>
            <w:tcW w:w="1585" w:type="dxa"/>
            <w:vMerge w:val="continue"/>
            <w:shd w:val="clear" w:color="auto" w:fill="auto"/>
            <w:vAlign w:val="center"/>
          </w:tcPr>
          <w:p>
            <w:pPr>
              <w:rPr>
                <w:rFonts w:ascii="方正书宋_GBK" w:hAnsi="宋体" w:eastAsia="方正书宋_GBK" w:cs="宋体"/>
                <w:b/>
                <w:bCs/>
                <w:color w:val="000000"/>
                <w:sz w:val="21"/>
                <w:szCs w:val="21"/>
              </w:rPr>
            </w:pPr>
          </w:p>
        </w:tc>
        <w:tc>
          <w:tcPr>
            <w:tcW w:w="4692" w:type="dxa"/>
            <w:vMerge w:val="continue"/>
            <w:shd w:val="clear" w:color="auto" w:fill="auto"/>
            <w:vAlign w:val="center"/>
          </w:tcPr>
          <w:p>
            <w:pPr>
              <w:rPr>
                <w:rFonts w:ascii="方正书宋_GBK" w:hAnsi="宋体" w:eastAsia="方正书宋_GBK" w:cs="宋体"/>
                <w:b/>
                <w:bCs/>
                <w:color w:val="000000"/>
                <w:sz w:val="21"/>
                <w:szCs w:val="21"/>
              </w:rPr>
            </w:pPr>
          </w:p>
        </w:tc>
        <w:tc>
          <w:tcPr>
            <w:tcW w:w="4797" w:type="dxa"/>
            <w:vMerge w:val="continue"/>
            <w:shd w:val="clear" w:color="auto" w:fill="auto"/>
            <w:vAlign w:val="center"/>
          </w:tcPr>
          <w:p>
            <w:pPr>
              <w:rPr>
                <w:rFonts w:ascii="方正书宋_GBK" w:hAnsi="宋体" w:eastAsia="方正书宋_GBK" w:cs="宋体"/>
                <w:b/>
                <w:bCs/>
                <w:color w:val="000000"/>
                <w:sz w:val="21"/>
                <w:szCs w:val="21"/>
              </w:rPr>
            </w:pPr>
          </w:p>
        </w:tc>
        <w:tc>
          <w:tcPr>
            <w:tcW w:w="383" w:type="dxa"/>
            <w:shd w:val="clear" w:color="auto" w:fill="auto"/>
            <w:tcMar>
              <w:top w:w="15" w:type="dxa"/>
              <w:left w:w="15" w:type="dxa"/>
              <w:bottom w:w="0" w:type="dxa"/>
              <w:right w:w="15" w:type="dxa"/>
            </w:tcMar>
            <w:vAlign w:val="center"/>
          </w:tcPr>
          <w:p>
            <w:pPr>
              <w:jc w:val="center"/>
              <w:rPr>
                <w:rFonts w:hint="eastAsia" w:ascii="方正书宋_GBK" w:eastAsia="方正书宋_GBK"/>
                <w:b/>
                <w:bCs/>
                <w:color w:val="000000"/>
              </w:rPr>
            </w:pPr>
            <w:r>
              <w:rPr>
                <w:rFonts w:hint="eastAsia" w:ascii="方正书宋_GBK" w:eastAsia="方正书宋_GBK"/>
                <w:b/>
                <w:bCs/>
                <w:color w:val="000000"/>
              </w:rPr>
              <w:t>符号</w:t>
            </w:r>
          </w:p>
        </w:tc>
        <w:tc>
          <w:tcPr>
            <w:tcW w:w="471" w:type="dxa"/>
            <w:shd w:val="clear" w:color="auto" w:fill="auto"/>
            <w:tcMar>
              <w:top w:w="15" w:type="dxa"/>
              <w:left w:w="15" w:type="dxa"/>
              <w:bottom w:w="0" w:type="dxa"/>
              <w:right w:w="15" w:type="dxa"/>
            </w:tcMar>
            <w:vAlign w:val="center"/>
          </w:tcPr>
          <w:p>
            <w:pPr>
              <w:jc w:val="center"/>
              <w:rPr>
                <w:rFonts w:hint="eastAsia" w:ascii="方正书宋_GBK" w:eastAsia="方正书宋_GBK"/>
                <w:b/>
                <w:bCs/>
                <w:color w:val="000000"/>
              </w:rPr>
            </w:pPr>
            <w:r>
              <w:rPr>
                <w:rFonts w:hint="eastAsia" w:ascii="方正书宋_GBK" w:eastAsia="方正书宋_GBK"/>
                <w:b/>
                <w:bCs/>
                <w:color w:val="000000"/>
              </w:rPr>
              <w:t>值</w:t>
            </w:r>
          </w:p>
        </w:tc>
        <w:tc>
          <w:tcPr>
            <w:tcW w:w="506" w:type="dxa"/>
            <w:shd w:val="clear" w:color="auto" w:fill="auto"/>
            <w:tcMar>
              <w:top w:w="15" w:type="dxa"/>
              <w:left w:w="15" w:type="dxa"/>
              <w:bottom w:w="0" w:type="dxa"/>
              <w:right w:w="15" w:type="dxa"/>
            </w:tcMar>
            <w:vAlign w:val="center"/>
          </w:tcPr>
          <w:p>
            <w:pPr>
              <w:jc w:val="center"/>
              <w:rPr>
                <w:rFonts w:hint="eastAsia" w:ascii="方正书宋_GBK" w:eastAsia="方正书宋_GBK"/>
                <w:b/>
                <w:bCs/>
                <w:color w:val="000000"/>
              </w:rPr>
            </w:pPr>
            <w:r>
              <w:rPr>
                <w:rFonts w:hint="eastAsia" w:ascii="方正书宋_GBK" w:eastAsia="方正书宋_GBK"/>
                <w:b/>
                <w:bCs/>
                <w:color w:val="000000"/>
              </w:rPr>
              <w:t>单位</w:t>
            </w:r>
          </w:p>
        </w:tc>
        <w:tc>
          <w:tcPr>
            <w:tcW w:w="1161" w:type="dxa"/>
            <w:vMerge w:val="continue"/>
            <w:shd w:val="clear" w:color="auto" w:fill="auto"/>
            <w:tcMar>
              <w:top w:w="15" w:type="dxa"/>
              <w:left w:w="15" w:type="dxa"/>
              <w:bottom w:w="0" w:type="dxa"/>
              <w:right w:w="15" w:type="dxa"/>
            </w:tcMar>
            <w:vAlign w:val="center"/>
          </w:tcPr>
          <w:p>
            <w:pPr>
              <w:jc w:val="center"/>
              <w:rPr>
                <w:rFonts w:hint="eastAsia" w:ascii="方正书宋_GBK" w:eastAsia="方正书宋_GBK"/>
                <w:b/>
                <w:bCs/>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41" w:hRule="atLeast"/>
        </w:trPr>
        <w:tc>
          <w:tcPr>
            <w:tcW w:w="635" w:type="dxa"/>
            <w:vMerge w:val="restart"/>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部门产出</w:t>
            </w:r>
          </w:p>
        </w:tc>
        <w:tc>
          <w:tcPr>
            <w:tcW w:w="600"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数量</w:t>
            </w:r>
          </w:p>
        </w:tc>
        <w:tc>
          <w:tcPr>
            <w:tcW w:w="1585"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发放人数</w:t>
            </w:r>
          </w:p>
        </w:tc>
        <w:tc>
          <w:tcPr>
            <w:tcW w:w="4692"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达到指标值，得权重分满分，未完成保障1人，扣权重分5%</w:t>
            </w:r>
          </w:p>
        </w:tc>
        <w:tc>
          <w:tcPr>
            <w:tcW w:w="4797"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流管人员及护路人员实际发放工资人数.</w:t>
            </w:r>
          </w:p>
        </w:tc>
        <w:tc>
          <w:tcPr>
            <w:tcW w:w="383"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47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232</w:t>
            </w:r>
          </w:p>
        </w:tc>
        <w:tc>
          <w:tcPr>
            <w:tcW w:w="506"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人</w:t>
            </w:r>
          </w:p>
        </w:tc>
        <w:tc>
          <w:tcPr>
            <w:tcW w:w="116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发放表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1" w:hRule="atLeast"/>
        </w:trPr>
        <w:tc>
          <w:tcPr>
            <w:tcW w:w="635" w:type="dxa"/>
            <w:vMerge w:val="continue"/>
            <w:shd w:val="clear" w:color="auto" w:fill="auto"/>
            <w:vAlign w:val="center"/>
          </w:tcPr>
          <w:p>
            <w:pPr>
              <w:rPr>
                <w:rFonts w:ascii="仿宋" w:hAnsi="仿宋" w:eastAsia="仿宋" w:cs="宋体"/>
                <w:color w:val="000000"/>
                <w:sz w:val="21"/>
                <w:szCs w:val="21"/>
              </w:rPr>
            </w:pPr>
          </w:p>
        </w:tc>
        <w:tc>
          <w:tcPr>
            <w:tcW w:w="600"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数量</w:t>
            </w:r>
          </w:p>
        </w:tc>
        <w:tc>
          <w:tcPr>
            <w:tcW w:w="1585" w:type="dxa"/>
            <w:shd w:val="clear" w:color="auto" w:fill="auto"/>
            <w:tcMar>
              <w:top w:w="15" w:type="dxa"/>
              <w:left w:w="15" w:type="dxa"/>
              <w:bottom w:w="0" w:type="dxa"/>
              <w:right w:w="15" w:type="dxa"/>
            </w:tcMar>
          </w:tcPr>
          <w:p>
            <w:pPr>
              <w:rPr>
                <w:rFonts w:hint="eastAsia" w:ascii="仿宋" w:hAnsi="仿宋" w:eastAsia="仿宋"/>
                <w:color w:val="000000"/>
                <w:sz w:val="21"/>
                <w:szCs w:val="21"/>
              </w:rPr>
            </w:pPr>
            <w:r>
              <w:rPr>
                <w:rFonts w:hint="eastAsia" w:ascii="仿宋" w:hAnsi="仿宋" w:eastAsia="仿宋"/>
                <w:color w:val="000000"/>
                <w:sz w:val="21"/>
                <w:szCs w:val="21"/>
              </w:rPr>
              <w:t>维稳安保工作次数</w:t>
            </w:r>
          </w:p>
        </w:tc>
        <w:tc>
          <w:tcPr>
            <w:tcW w:w="4692"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达到指标值，得权重分满分，每降低 指标值1%，扣权重分的1%</w:t>
            </w:r>
          </w:p>
        </w:tc>
        <w:tc>
          <w:tcPr>
            <w:tcW w:w="4797"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重大节日及敏感时期开展维稳及安保工作</w:t>
            </w:r>
          </w:p>
        </w:tc>
        <w:tc>
          <w:tcPr>
            <w:tcW w:w="383"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47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90</w:t>
            </w:r>
          </w:p>
        </w:tc>
        <w:tc>
          <w:tcPr>
            <w:tcW w:w="506"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116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84" w:hRule="atLeast"/>
        </w:trPr>
        <w:tc>
          <w:tcPr>
            <w:tcW w:w="635" w:type="dxa"/>
            <w:vMerge w:val="continue"/>
            <w:shd w:val="clear" w:color="auto" w:fill="auto"/>
            <w:vAlign w:val="center"/>
          </w:tcPr>
          <w:p>
            <w:pPr>
              <w:rPr>
                <w:rFonts w:ascii="仿宋" w:hAnsi="仿宋" w:eastAsia="仿宋" w:cs="宋体"/>
                <w:color w:val="000000"/>
                <w:sz w:val="21"/>
                <w:szCs w:val="21"/>
              </w:rPr>
            </w:pPr>
          </w:p>
        </w:tc>
        <w:tc>
          <w:tcPr>
            <w:tcW w:w="600"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数量</w:t>
            </w:r>
          </w:p>
        </w:tc>
        <w:tc>
          <w:tcPr>
            <w:tcW w:w="1585" w:type="dxa"/>
            <w:shd w:val="clear" w:color="auto" w:fill="auto"/>
            <w:tcMar>
              <w:top w:w="15" w:type="dxa"/>
              <w:left w:w="15" w:type="dxa"/>
              <w:bottom w:w="0" w:type="dxa"/>
              <w:right w:w="15" w:type="dxa"/>
            </w:tcMar>
          </w:tcPr>
          <w:p>
            <w:pPr>
              <w:rPr>
                <w:rFonts w:hint="eastAsia" w:ascii="仿宋" w:hAnsi="仿宋" w:eastAsia="仿宋"/>
                <w:color w:val="000000"/>
                <w:sz w:val="21"/>
                <w:szCs w:val="21"/>
              </w:rPr>
            </w:pPr>
            <w:r>
              <w:rPr>
                <w:rFonts w:hint="eastAsia" w:ascii="仿宋" w:hAnsi="仿宋" w:eastAsia="仿宋"/>
                <w:color w:val="000000"/>
                <w:sz w:val="21"/>
                <w:szCs w:val="21"/>
              </w:rPr>
              <w:t>监护人履责覆盖率</w:t>
            </w:r>
          </w:p>
        </w:tc>
        <w:tc>
          <w:tcPr>
            <w:tcW w:w="4692"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达到指标值，得权重分满分，每降低指标值1%扣权重分的1%</w:t>
            </w:r>
          </w:p>
        </w:tc>
        <w:tc>
          <w:tcPr>
            <w:tcW w:w="4797"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激励重症精神病患者监护人履责覆盖率</w:t>
            </w:r>
          </w:p>
        </w:tc>
        <w:tc>
          <w:tcPr>
            <w:tcW w:w="383"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47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100</w:t>
            </w:r>
          </w:p>
        </w:tc>
        <w:tc>
          <w:tcPr>
            <w:tcW w:w="506"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116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冀综治办{2016}4号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5" w:hRule="atLeast"/>
        </w:trPr>
        <w:tc>
          <w:tcPr>
            <w:tcW w:w="635" w:type="dxa"/>
            <w:vMerge w:val="continue"/>
            <w:shd w:val="clear" w:color="auto" w:fill="auto"/>
            <w:vAlign w:val="center"/>
          </w:tcPr>
          <w:p>
            <w:pPr>
              <w:rPr>
                <w:rFonts w:ascii="仿宋" w:hAnsi="仿宋" w:eastAsia="仿宋" w:cs="宋体"/>
                <w:color w:val="000000"/>
                <w:sz w:val="21"/>
                <w:szCs w:val="21"/>
              </w:rPr>
            </w:pPr>
          </w:p>
        </w:tc>
        <w:tc>
          <w:tcPr>
            <w:tcW w:w="600"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质量</w:t>
            </w:r>
          </w:p>
        </w:tc>
        <w:tc>
          <w:tcPr>
            <w:tcW w:w="1585"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发放完成率</w:t>
            </w:r>
          </w:p>
        </w:tc>
        <w:tc>
          <w:tcPr>
            <w:tcW w:w="4692"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达到指标值，得权重分满分，每降低指标值1%，扣权重分得1%</w:t>
            </w:r>
          </w:p>
        </w:tc>
        <w:tc>
          <w:tcPr>
            <w:tcW w:w="4797"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足额发放工资比例　</w:t>
            </w:r>
          </w:p>
        </w:tc>
        <w:tc>
          <w:tcPr>
            <w:tcW w:w="383"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47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100</w:t>
            </w:r>
          </w:p>
        </w:tc>
        <w:tc>
          <w:tcPr>
            <w:tcW w:w="506"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116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发放表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5" w:hRule="atLeast"/>
        </w:trPr>
        <w:tc>
          <w:tcPr>
            <w:tcW w:w="635" w:type="dxa"/>
            <w:vMerge w:val="continue"/>
            <w:shd w:val="clear" w:color="auto" w:fill="auto"/>
            <w:vAlign w:val="center"/>
          </w:tcPr>
          <w:p>
            <w:pPr>
              <w:rPr>
                <w:rFonts w:ascii="仿宋" w:hAnsi="仿宋" w:eastAsia="仿宋" w:cs="宋体"/>
                <w:color w:val="000000"/>
                <w:sz w:val="21"/>
                <w:szCs w:val="21"/>
              </w:rPr>
            </w:pPr>
          </w:p>
        </w:tc>
        <w:tc>
          <w:tcPr>
            <w:tcW w:w="600"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质量</w:t>
            </w:r>
          </w:p>
        </w:tc>
        <w:tc>
          <w:tcPr>
            <w:tcW w:w="1585"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安全保卫率</w:t>
            </w:r>
          </w:p>
        </w:tc>
        <w:tc>
          <w:tcPr>
            <w:tcW w:w="4692"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达到指标值，得权重分满分，每降低 指标值1%，扣权重分的1%</w:t>
            </w:r>
          </w:p>
        </w:tc>
        <w:tc>
          <w:tcPr>
            <w:tcW w:w="4797"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开展安保工作切实发挥作用的次数占总安保次数的比率</w:t>
            </w:r>
          </w:p>
        </w:tc>
        <w:tc>
          <w:tcPr>
            <w:tcW w:w="383"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47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90</w:t>
            </w:r>
          </w:p>
        </w:tc>
        <w:tc>
          <w:tcPr>
            <w:tcW w:w="506"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116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廊平安组[2022]1号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84" w:hRule="atLeast"/>
        </w:trPr>
        <w:tc>
          <w:tcPr>
            <w:tcW w:w="635" w:type="dxa"/>
            <w:vMerge w:val="continue"/>
            <w:shd w:val="clear" w:color="auto" w:fill="auto"/>
            <w:vAlign w:val="center"/>
          </w:tcPr>
          <w:p>
            <w:pPr>
              <w:rPr>
                <w:rFonts w:ascii="仿宋" w:hAnsi="仿宋" w:eastAsia="仿宋" w:cs="宋体"/>
                <w:color w:val="000000"/>
                <w:sz w:val="21"/>
                <w:szCs w:val="21"/>
              </w:rPr>
            </w:pPr>
          </w:p>
        </w:tc>
        <w:tc>
          <w:tcPr>
            <w:tcW w:w="600"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质量</w:t>
            </w:r>
          </w:p>
        </w:tc>
        <w:tc>
          <w:tcPr>
            <w:tcW w:w="1585" w:type="dxa"/>
            <w:shd w:val="clear" w:color="auto" w:fill="auto"/>
            <w:tcMar>
              <w:top w:w="15" w:type="dxa"/>
              <w:left w:w="15" w:type="dxa"/>
              <w:bottom w:w="0" w:type="dxa"/>
              <w:right w:w="15" w:type="dxa"/>
            </w:tcMar>
          </w:tcPr>
          <w:p>
            <w:pPr>
              <w:rPr>
                <w:rFonts w:hint="eastAsia" w:ascii="仿宋" w:hAnsi="仿宋" w:eastAsia="仿宋"/>
                <w:color w:val="000000"/>
                <w:sz w:val="21"/>
                <w:szCs w:val="21"/>
              </w:rPr>
            </w:pPr>
            <w:r>
              <w:rPr>
                <w:rFonts w:hint="eastAsia" w:ascii="仿宋" w:hAnsi="仿宋" w:eastAsia="仿宋"/>
                <w:color w:val="000000"/>
                <w:sz w:val="21"/>
                <w:szCs w:val="21"/>
              </w:rPr>
              <w:t>监护补助资金的发放效率</w:t>
            </w:r>
          </w:p>
        </w:tc>
        <w:tc>
          <w:tcPr>
            <w:tcW w:w="4692"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达到指标值，得权重分满分，每降低指标值1%扣权重分的1%</w:t>
            </w:r>
          </w:p>
        </w:tc>
        <w:tc>
          <w:tcPr>
            <w:tcW w:w="4797"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重症精神障碍患者监护人以奖代补发放率</w:t>
            </w:r>
          </w:p>
        </w:tc>
        <w:tc>
          <w:tcPr>
            <w:tcW w:w="383"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47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100</w:t>
            </w:r>
          </w:p>
        </w:tc>
        <w:tc>
          <w:tcPr>
            <w:tcW w:w="506"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116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冀综治办{2016}4号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99" w:hRule="atLeast"/>
        </w:trPr>
        <w:tc>
          <w:tcPr>
            <w:tcW w:w="635" w:type="dxa"/>
            <w:vMerge w:val="continue"/>
            <w:shd w:val="clear" w:color="auto" w:fill="auto"/>
            <w:vAlign w:val="center"/>
          </w:tcPr>
          <w:p>
            <w:pPr>
              <w:rPr>
                <w:rFonts w:ascii="仿宋" w:hAnsi="仿宋" w:eastAsia="仿宋" w:cs="宋体"/>
                <w:color w:val="000000"/>
                <w:sz w:val="21"/>
                <w:szCs w:val="21"/>
              </w:rPr>
            </w:pPr>
          </w:p>
        </w:tc>
        <w:tc>
          <w:tcPr>
            <w:tcW w:w="600"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时效</w:t>
            </w:r>
          </w:p>
        </w:tc>
        <w:tc>
          <w:tcPr>
            <w:tcW w:w="1585" w:type="dxa"/>
            <w:shd w:val="clear" w:color="auto" w:fill="auto"/>
            <w:tcMar>
              <w:top w:w="15" w:type="dxa"/>
              <w:left w:w="15" w:type="dxa"/>
              <w:bottom w:w="0" w:type="dxa"/>
              <w:right w:w="15" w:type="dxa"/>
            </w:tcMar>
          </w:tcPr>
          <w:p>
            <w:pPr>
              <w:rPr>
                <w:rFonts w:hint="eastAsia" w:ascii="仿宋" w:hAnsi="仿宋" w:eastAsia="仿宋"/>
                <w:color w:val="000000"/>
                <w:sz w:val="21"/>
                <w:szCs w:val="21"/>
              </w:rPr>
            </w:pPr>
            <w:r>
              <w:rPr>
                <w:rFonts w:hint="eastAsia" w:ascii="仿宋" w:hAnsi="仿宋" w:eastAsia="仿宋"/>
                <w:color w:val="000000"/>
                <w:sz w:val="21"/>
                <w:szCs w:val="21"/>
              </w:rPr>
              <w:t>补助资金发放及时率</w:t>
            </w:r>
          </w:p>
        </w:tc>
        <w:tc>
          <w:tcPr>
            <w:tcW w:w="4692"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达到指标值，得权重分满分，不及时不得分。</w:t>
            </w:r>
          </w:p>
        </w:tc>
        <w:tc>
          <w:tcPr>
            <w:tcW w:w="4797"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重症精神障碍患者监护人以奖代补资金发放及时率</w:t>
            </w:r>
          </w:p>
        </w:tc>
        <w:tc>
          <w:tcPr>
            <w:tcW w:w="383"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p>
        </w:tc>
        <w:tc>
          <w:tcPr>
            <w:tcW w:w="471" w:type="dxa"/>
            <w:shd w:val="clear" w:color="auto" w:fill="auto"/>
            <w:tcMar>
              <w:top w:w="15" w:type="dxa"/>
              <w:left w:w="15" w:type="dxa"/>
              <w:bottom w:w="0" w:type="dxa"/>
              <w:right w:w="15" w:type="dxa"/>
            </w:tcMar>
            <w:vAlign w:val="center"/>
          </w:tcPr>
          <w:p>
            <w:pPr>
              <w:jc w:val="center"/>
              <w:rPr>
                <w:rFonts w:ascii="仿宋" w:hAnsi="仿宋" w:eastAsia="仿宋" w:cs="宋体"/>
                <w:color w:val="000000"/>
                <w:sz w:val="21"/>
                <w:szCs w:val="21"/>
              </w:rPr>
            </w:pPr>
            <w:r>
              <w:rPr>
                <w:rFonts w:hint="eastAsia" w:ascii="仿宋" w:hAnsi="仿宋" w:eastAsia="仿宋"/>
                <w:color w:val="000000"/>
                <w:sz w:val="21"/>
                <w:szCs w:val="21"/>
              </w:rPr>
              <w:t>及时</w:t>
            </w:r>
          </w:p>
        </w:tc>
        <w:tc>
          <w:tcPr>
            <w:tcW w:w="506"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p>
        </w:tc>
        <w:tc>
          <w:tcPr>
            <w:tcW w:w="1161" w:type="dxa"/>
            <w:shd w:val="clear" w:color="auto" w:fill="auto"/>
            <w:tcMar>
              <w:top w:w="15" w:type="dxa"/>
              <w:left w:w="15" w:type="dxa"/>
              <w:bottom w:w="0" w:type="dxa"/>
              <w:right w:w="15" w:type="dxa"/>
            </w:tcMar>
            <w:vAlign w:val="center"/>
          </w:tcPr>
          <w:p>
            <w:pPr>
              <w:jc w:val="center"/>
              <w:rPr>
                <w:rFonts w:ascii="仿宋" w:hAnsi="仿宋" w:eastAsia="仿宋" w:cs="宋体"/>
                <w:color w:val="000000"/>
                <w:sz w:val="21"/>
                <w:szCs w:val="21"/>
              </w:rPr>
            </w:pPr>
            <w:r>
              <w:rPr>
                <w:rFonts w:hint="eastAsia" w:ascii="仿宋" w:hAnsi="仿宋" w:eastAsia="仿宋"/>
                <w:color w:val="000000"/>
                <w:sz w:val="21"/>
                <w:szCs w:val="21"/>
              </w:rPr>
              <w:t>冀综治办{2016}4号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84" w:hRule="atLeast"/>
        </w:trPr>
        <w:tc>
          <w:tcPr>
            <w:tcW w:w="635" w:type="dxa"/>
            <w:vMerge w:val="continue"/>
            <w:shd w:val="clear" w:color="auto" w:fill="auto"/>
            <w:vAlign w:val="center"/>
          </w:tcPr>
          <w:p>
            <w:pPr>
              <w:rPr>
                <w:rFonts w:ascii="仿宋" w:hAnsi="仿宋" w:eastAsia="仿宋" w:cs="宋体"/>
                <w:color w:val="000000"/>
                <w:sz w:val="21"/>
                <w:szCs w:val="21"/>
              </w:rPr>
            </w:pPr>
          </w:p>
        </w:tc>
        <w:tc>
          <w:tcPr>
            <w:tcW w:w="600"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时效</w:t>
            </w:r>
          </w:p>
        </w:tc>
        <w:tc>
          <w:tcPr>
            <w:tcW w:w="1585" w:type="dxa"/>
            <w:shd w:val="clear" w:color="auto" w:fill="auto"/>
            <w:tcMar>
              <w:top w:w="15" w:type="dxa"/>
              <w:left w:w="15" w:type="dxa"/>
              <w:bottom w:w="0" w:type="dxa"/>
              <w:right w:w="15" w:type="dxa"/>
            </w:tcMar>
          </w:tcPr>
          <w:p>
            <w:pPr>
              <w:rPr>
                <w:rFonts w:hint="eastAsia" w:ascii="仿宋" w:hAnsi="仿宋" w:eastAsia="仿宋"/>
                <w:color w:val="000000"/>
                <w:sz w:val="21"/>
                <w:szCs w:val="21"/>
              </w:rPr>
            </w:pPr>
            <w:r>
              <w:rPr>
                <w:rFonts w:hint="eastAsia" w:ascii="仿宋" w:hAnsi="仿宋" w:eastAsia="仿宋"/>
                <w:color w:val="000000"/>
                <w:sz w:val="21"/>
                <w:szCs w:val="21"/>
              </w:rPr>
              <w:t>保险缴纳及时率</w:t>
            </w:r>
          </w:p>
        </w:tc>
        <w:tc>
          <w:tcPr>
            <w:tcW w:w="4692"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达到指标值，得权重分满分，每降低指标值1%，扣权重分得1%</w:t>
            </w:r>
          </w:p>
        </w:tc>
        <w:tc>
          <w:tcPr>
            <w:tcW w:w="4797" w:type="dxa"/>
            <w:shd w:val="clear" w:color="auto" w:fill="auto"/>
            <w:tcMar>
              <w:top w:w="15" w:type="dxa"/>
              <w:left w:w="15" w:type="dxa"/>
              <w:bottom w:w="0" w:type="dxa"/>
              <w:right w:w="15" w:type="dxa"/>
            </w:tcMar>
          </w:tcPr>
          <w:p>
            <w:pPr>
              <w:rPr>
                <w:rFonts w:hint="eastAsia" w:ascii="仿宋" w:hAnsi="仿宋" w:eastAsia="仿宋"/>
                <w:color w:val="000000"/>
                <w:sz w:val="21"/>
                <w:szCs w:val="21"/>
              </w:rPr>
            </w:pPr>
            <w:r>
              <w:rPr>
                <w:rFonts w:hint="eastAsia" w:ascii="仿宋" w:hAnsi="仿宋" w:eastAsia="仿宋"/>
                <w:color w:val="000000"/>
                <w:sz w:val="21"/>
                <w:szCs w:val="21"/>
              </w:rPr>
              <w:t>保险缴纳及时率　</w:t>
            </w:r>
          </w:p>
        </w:tc>
        <w:tc>
          <w:tcPr>
            <w:tcW w:w="383"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47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100</w:t>
            </w:r>
          </w:p>
        </w:tc>
        <w:tc>
          <w:tcPr>
            <w:tcW w:w="506"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116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发放表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24" w:hRule="atLeast"/>
        </w:trPr>
        <w:tc>
          <w:tcPr>
            <w:tcW w:w="635" w:type="dxa"/>
            <w:vMerge w:val="continue"/>
            <w:shd w:val="clear" w:color="auto" w:fill="auto"/>
            <w:vAlign w:val="center"/>
          </w:tcPr>
          <w:p>
            <w:pPr>
              <w:rPr>
                <w:rFonts w:ascii="仿宋" w:hAnsi="仿宋" w:eastAsia="仿宋" w:cs="宋体"/>
                <w:color w:val="000000"/>
                <w:sz w:val="21"/>
                <w:szCs w:val="21"/>
              </w:rPr>
            </w:pPr>
          </w:p>
        </w:tc>
        <w:tc>
          <w:tcPr>
            <w:tcW w:w="600"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时效</w:t>
            </w:r>
          </w:p>
        </w:tc>
        <w:tc>
          <w:tcPr>
            <w:tcW w:w="1585" w:type="dxa"/>
            <w:shd w:val="clear" w:color="auto" w:fill="auto"/>
            <w:tcMar>
              <w:top w:w="15" w:type="dxa"/>
              <w:left w:w="15" w:type="dxa"/>
              <w:bottom w:w="0" w:type="dxa"/>
              <w:right w:w="15" w:type="dxa"/>
            </w:tcMar>
          </w:tcPr>
          <w:p>
            <w:pPr>
              <w:rPr>
                <w:rFonts w:hint="eastAsia" w:ascii="仿宋" w:hAnsi="仿宋" w:eastAsia="仿宋"/>
                <w:color w:val="000000"/>
                <w:sz w:val="21"/>
                <w:szCs w:val="21"/>
              </w:rPr>
            </w:pPr>
            <w:r>
              <w:rPr>
                <w:rFonts w:hint="eastAsia" w:ascii="仿宋" w:hAnsi="仿宋" w:eastAsia="仿宋"/>
                <w:color w:val="000000"/>
                <w:sz w:val="21"/>
                <w:szCs w:val="21"/>
              </w:rPr>
              <w:t>时效 开展工作及时性</w:t>
            </w:r>
          </w:p>
        </w:tc>
        <w:tc>
          <w:tcPr>
            <w:tcW w:w="4692"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达到指标值，得权重分满分，每降低 指标值1%，扣权重分的1%</w:t>
            </w:r>
          </w:p>
        </w:tc>
        <w:tc>
          <w:tcPr>
            <w:tcW w:w="4797" w:type="dxa"/>
            <w:shd w:val="clear" w:color="auto" w:fill="auto"/>
            <w:tcMar>
              <w:top w:w="15" w:type="dxa"/>
              <w:left w:w="15" w:type="dxa"/>
              <w:bottom w:w="0" w:type="dxa"/>
              <w:right w:w="15" w:type="dxa"/>
            </w:tcMar>
          </w:tcPr>
          <w:p>
            <w:pPr>
              <w:rPr>
                <w:rFonts w:hint="eastAsia" w:ascii="仿宋" w:hAnsi="仿宋" w:eastAsia="仿宋"/>
                <w:color w:val="000000"/>
                <w:sz w:val="21"/>
                <w:szCs w:val="21"/>
              </w:rPr>
            </w:pPr>
            <w:r>
              <w:rPr>
                <w:rFonts w:hint="eastAsia" w:ascii="仿宋" w:hAnsi="仿宋" w:eastAsia="仿宋"/>
                <w:color w:val="000000"/>
                <w:sz w:val="21"/>
                <w:szCs w:val="21"/>
              </w:rPr>
              <w:t>特殊时期全程开展维稳工作的次数占特殊时期总数的比率</w:t>
            </w:r>
          </w:p>
        </w:tc>
        <w:tc>
          <w:tcPr>
            <w:tcW w:w="383"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47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90</w:t>
            </w:r>
          </w:p>
        </w:tc>
        <w:tc>
          <w:tcPr>
            <w:tcW w:w="506"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116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廊平安组[2022]1号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40" w:hRule="atLeast"/>
        </w:trPr>
        <w:tc>
          <w:tcPr>
            <w:tcW w:w="635" w:type="dxa"/>
            <w:vMerge w:val="continue"/>
            <w:shd w:val="clear" w:color="auto" w:fill="auto"/>
            <w:vAlign w:val="center"/>
          </w:tcPr>
          <w:p>
            <w:pPr>
              <w:rPr>
                <w:rFonts w:ascii="仿宋" w:hAnsi="仿宋" w:eastAsia="仿宋" w:cs="宋体"/>
                <w:color w:val="000000"/>
                <w:sz w:val="21"/>
                <w:szCs w:val="21"/>
              </w:rPr>
            </w:pPr>
          </w:p>
        </w:tc>
        <w:tc>
          <w:tcPr>
            <w:tcW w:w="600"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成本</w:t>
            </w:r>
          </w:p>
        </w:tc>
        <w:tc>
          <w:tcPr>
            <w:tcW w:w="1585" w:type="dxa"/>
            <w:shd w:val="clear" w:color="auto" w:fill="auto"/>
            <w:tcMar>
              <w:top w:w="15" w:type="dxa"/>
              <w:left w:w="15" w:type="dxa"/>
              <w:bottom w:w="0" w:type="dxa"/>
              <w:right w:w="15" w:type="dxa"/>
            </w:tcMar>
          </w:tcPr>
          <w:p>
            <w:pPr>
              <w:rPr>
                <w:rFonts w:hint="eastAsia" w:ascii="仿宋" w:hAnsi="仿宋" w:eastAsia="仿宋"/>
                <w:color w:val="000000"/>
                <w:sz w:val="21"/>
                <w:szCs w:val="21"/>
              </w:rPr>
            </w:pPr>
            <w:r>
              <w:rPr>
                <w:rFonts w:hint="eastAsia" w:ascii="仿宋" w:hAnsi="仿宋" w:eastAsia="仿宋"/>
                <w:color w:val="000000"/>
                <w:sz w:val="21"/>
                <w:szCs w:val="21"/>
              </w:rPr>
              <w:t>保证</w:t>
            </w:r>
          </w:p>
        </w:tc>
        <w:tc>
          <w:tcPr>
            <w:tcW w:w="4692"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达到指标值，得权重分满分，超出指标值1%，扣权重分得1%</w:t>
            </w:r>
          </w:p>
        </w:tc>
        <w:tc>
          <w:tcPr>
            <w:tcW w:w="4797" w:type="dxa"/>
            <w:shd w:val="clear" w:color="auto" w:fill="auto"/>
            <w:tcMar>
              <w:top w:w="15" w:type="dxa"/>
              <w:left w:w="15" w:type="dxa"/>
              <w:bottom w:w="0" w:type="dxa"/>
              <w:right w:w="15" w:type="dxa"/>
            </w:tcMar>
          </w:tcPr>
          <w:p>
            <w:pPr>
              <w:rPr>
                <w:rFonts w:hint="eastAsia" w:ascii="仿宋" w:hAnsi="仿宋" w:eastAsia="仿宋"/>
                <w:color w:val="000000"/>
                <w:sz w:val="21"/>
                <w:szCs w:val="21"/>
              </w:rPr>
            </w:pPr>
            <w:r>
              <w:rPr>
                <w:rFonts w:hint="eastAsia" w:ascii="仿宋" w:hAnsi="仿宋" w:eastAsia="仿宋"/>
                <w:color w:val="000000"/>
                <w:sz w:val="21"/>
                <w:szCs w:val="21"/>
              </w:rPr>
              <w:t>降本增效</w:t>
            </w:r>
          </w:p>
        </w:tc>
        <w:tc>
          <w:tcPr>
            <w:tcW w:w="383"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47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24</w:t>
            </w:r>
          </w:p>
        </w:tc>
        <w:tc>
          <w:tcPr>
            <w:tcW w:w="506"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万</w:t>
            </w:r>
          </w:p>
        </w:tc>
        <w:tc>
          <w:tcPr>
            <w:tcW w:w="116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工作总结</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9" w:hRule="atLeast"/>
        </w:trPr>
        <w:tc>
          <w:tcPr>
            <w:tcW w:w="635" w:type="dxa"/>
            <w:vMerge w:val="continue"/>
            <w:shd w:val="clear" w:color="auto" w:fill="auto"/>
            <w:vAlign w:val="center"/>
          </w:tcPr>
          <w:p>
            <w:pPr>
              <w:rPr>
                <w:rFonts w:ascii="仿宋" w:hAnsi="仿宋" w:eastAsia="仿宋" w:cs="宋体"/>
                <w:color w:val="000000"/>
                <w:sz w:val="21"/>
                <w:szCs w:val="21"/>
              </w:rPr>
            </w:pPr>
          </w:p>
        </w:tc>
        <w:tc>
          <w:tcPr>
            <w:tcW w:w="600"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p>
        </w:tc>
        <w:tc>
          <w:tcPr>
            <w:tcW w:w="1585" w:type="dxa"/>
            <w:shd w:val="clear" w:color="auto" w:fill="auto"/>
            <w:tcMar>
              <w:top w:w="15" w:type="dxa"/>
              <w:left w:w="15" w:type="dxa"/>
              <w:bottom w:w="0" w:type="dxa"/>
              <w:right w:w="15" w:type="dxa"/>
            </w:tcMar>
          </w:tcPr>
          <w:p>
            <w:pPr>
              <w:rPr>
                <w:rFonts w:ascii="仿宋" w:hAnsi="仿宋" w:eastAsia="仿宋" w:cs="宋体"/>
                <w:color w:val="000000"/>
                <w:sz w:val="21"/>
                <w:szCs w:val="21"/>
              </w:rPr>
            </w:pPr>
            <w:r>
              <w:rPr>
                <w:rFonts w:hint="eastAsia" w:ascii="仿宋" w:hAnsi="仿宋" w:eastAsia="仿宋"/>
                <w:color w:val="000000"/>
                <w:sz w:val="21"/>
                <w:szCs w:val="21"/>
              </w:rPr>
              <w:t>项目预算控制数</w:t>
            </w:r>
          </w:p>
        </w:tc>
        <w:tc>
          <w:tcPr>
            <w:tcW w:w="4692" w:type="dxa"/>
            <w:shd w:val="clear" w:color="auto" w:fill="auto"/>
            <w:tcMar>
              <w:top w:w="15" w:type="dxa"/>
              <w:left w:w="15" w:type="dxa"/>
              <w:bottom w:w="0" w:type="dxa"/>
              <w:right w:w="15" w:type="dxa"/>
            </w:tcMar>
          </w:tcPr>
          <w:p>
            <w:pPr>
              <w:rPr>
                <w:rFonts w:hint="eastAsia" w:ascii="仿宋" w:hAnsi="仿宋" w:eastAsia="仿宋"/>
                <w:color w:val="000000"/>
                <w:sz w:val="21"/>
                <w:szCs w:val="21"/>
              </w:rPr>
            </w:pPr>
            <w:r>
              <w:rPr>
                <w:rFonts w:hint="eastAsia" w:ascii="仿宋" w:hAnsi="仿宋" w:eastAsia="仿宋"/>
                <w:color w:val="000000"/>
                <w:sz w:val="21"/>
                <w:szCs w:val="21"/>
              </w:rPr>
              <w:t>达到指标值，得权重分满分，超出指标值1%，扣权重分得1%</w:t>
            </w:r>
          </w:p>
        </w:tc>
        <w:tc>
          <w:tcPr>
            <w:tcW w:w="4797" w:type="dxa"/>
            <w:shd w:val="clear" w:color="auto" w:fill="auto"/>
            <w:tcMar>
              <w:top w:w="15" w:type="dxa"/>
              <w:left w:w="15" w:type="dxa"/>
              <w:bottom w:w="0" w:type="dxa"/>
              <w:right w:w="15" w:type="dxa"/>
            </w:tcMar>
          </w:tcPr>
          <w:p>
            <w:pPr>
              <w:rPr>
                <w:rFonts w:hint="eastAsia" w:ascii="仿宋" w:hAnsi="仿宋" w:eastAsia="仿宋"/>
                <w:color w:val="000000"/>
                <w:sz w:val="21"/>
                <w:szCs w:val="21"/>
              </w:rPr>
            </w:pPr>
            <w:r>
              <w:rPr>
                <w:rFonts w:hint="eastAsia" w:ascii="仿宋" w:hAnsi="仿宋" w:eastAsia="仿宋"/>
                <w:color w:val="000000"/>
                <w:sz w:val="21"/>
                <w:szCs w:val="21"/>
              </w:rPr>
              <w:t>项目实际使用的预算金额</w:t>
            </w:r>
          </w:p>
        </w:tc>
        <w:tc>
          <w:tcPr>
            <w:tcW w:w="383"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47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1358.7</w:t>
            </w:r>
          </w:p>
        </w:tc>
        <w:tc>
          <w:tcPr>
            <w:tcW w:w="506"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万元</w:t>
            </w:r>
          </w:p>
        </w:tc>
        <w:tc>
          <w:tcPr>
            <w:tcW w:w="116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发放表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76" w:hRule="atLeast"/>
        </w:trPr>
        <w:tc>
          <w:tcPr>
            <w:tcW w:w="635" w:type="dxa"/>
            <w:vMerge w:val="continue"/>
            <w:shd w:val="clear" w:color="auto" w:fill="auto"/>
            <w:vAlign w:val="center"/>
          </w:tcPr>
          <w:p>
            <w:pPr>
              <w:rPr>
                <w:rFonts w:ascii="仿宋" w:hAnsi="仿宋" w:eastAsia="仿宋" w:cs="宋体"/>
                <w:color w:val="000000"/>
                <w:sz w:val="21"/>
                <w:szCs w:val="21"/>
              </w:rPr>
            </w:pPr>
          </w:p>
        </w:tc>
        <w:tc>
          <w:tcPr>
            <w:tcW w:w="600"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p>
        </w:tc>
        <w:tc>
          <w:tcPr>
            <w:tcW w:w="1585" w:type="dxa"/>
            <w:shd w:val="clear" w:color="auto" w:fill="auto"/>
            <w:tcMar>
              <w:top w:w="15" w:type="dxa"/>
              <w:left w:w="15" w:type="dxa"/>
              <w:bottom w:w="0" w:type="dxa"/>
              <w:right w:w="15" w:type="dxa"/>
            </w:tcMar>
          </w:tcPr>
          <w:p>
            <w:pPr>
              <w:rPr>
                <w:rFonts w:ascii="仿宋" w:hAnsi="仿宋" w:eastAsia="仿宋" w:cs="宋体"/>
                <w:color w:val="000000"/>
                <w:sz w:val="21"/>
                <w:szCs w:val="21"/>
              </w:rPr>
            </w:pPr>
            <w:r>
              <w:rPr>
                <w:rFonts w:hint="eastAsia" w:ascii="仿宋" w:hAnsi="仿宋" w:eastAsia="仿宋"/>
                <w:color w:val="000000"/>
                <w:sz w:val="21"/>
                <w:szCs w:val="21"/>
              </w:rPr>
              <w:t>资金投入量</w:t>
            </w:r>
          </w:p>
        </w:tc>
        <w:tc>
          <w:tcPr>
            <w:tcW w:w="4692"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达到指标值，得权重分满分，超出指标值1%，扣权重分的1%</w:t>
            </w:r>
          </w:p>
        </w:tc>
        <w:tc>
          <w:tcPr>
            <w:tcW w:w="4797" w:type="dxa"/>
            <w:shd w:val="clear" w:color="auto" w:fill="auto"/>
            <w:tcMar>
              <w:top w:w="15" w:type="dxa"/>
              <w:left w:w="15" w:type="dxa"/>
              <w:bottom w:w="0" w:type="dxa"/>
              <w:right w:w="15" w:type="dxa"/>
            </w:tcMar>
          </w:tcPr>
          <w:p>
            <w:pPr>
              <w:rPr>
                <w:rFonts w:hint="eastAsia" w:ascii="仿宋" w:hAnsi="仿宋" w:eastAsia="仿宋"/>
                <w:color w:val="000000"/>
                <w:sz w:val="21"/>
                <w:szCs w:val="21"/>
              </w:rPr>
            </w:pPr>
            <w:r>
              <w:rPr>
                <w:rFonts w:hint="eastAsia" w:ascii="仿宋" w:hAnsi="仿宋" w:eastAsia="仿宋"/>
                <w:color w:val="000000"/>
                <w:sz w:val="21"/>
                <w:szCs w:val="21"/>
              </w:rPr>
              <w:t>经费保障量</w:t>
            </w:r>
          </w:p>
        </w:tc>
        <w:tc>
          <w:tcPr>
            <w:tcW w:w="383"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47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100</w:t>
            </w:r>
          </w:p>
        </w:tc>
        <w:tc>
          <w:tcPr>
            <w:tcW w:w="506"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万元</w:t>
            </w:r>
          </w:p>
        </w:tc>
        <w:tc>
          <w:tcPr>
            <w:tcW w:w="116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廊平安组[2022]1号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24" w:hRule="atLeast"/>
        </w:trPr>
        <w:tc>
          <w:tcPr>
            <w:tcW w:w="635" w:type="dxa"/>
            <w:vMerge w:val="restart"/>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部门效果</w:t>
            </w:r>
          </w:p>
        </w:tc>
        <w:tc>
          <w:tcPr>
            <w:tcW w:w="600"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社会</w:t>
            </w:r>
          </w:p>
          <w:p>
            <w:pPr>
              <w:jc w:val="center"/>
              <w:rPr>
                <w:rFonts w:hint="eastAsia" w:ascii="仿宋" w:hAnsi="仿宋" w:eastAsia="仿宋"/>
                <w:color w:val="000000"/>
                <w:sz w:val="21"/>
                <w:szCs w:val="21"/>
              </w:rPr>
            </w:pPr>
            <w:r>
              <w:rPr>
                <w:rFonts w:hint="eastAsia" w:ascii="仿宋" w:hAnsi="仿宋" w:eastAsia="仿宋"/>
                <w:color w:val="000000"/>
                <w:sz w:val="21"/>
                <w:szCs w:val="21"/>
              </w:rPr>
              <w:t>效益</w:t>
            </w:r>
          </w:p>
        </w:tc>
        <w:tc>
          <w:tcPr>
            <w:tcW w:w="1585"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铁路安全事故发生数</w:t>
            </w:r>
          </w:p>
        </w:tc>
        <w:tc>
          <w:tcPr>
            <w:tcW w:w="4692"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达到指标值，得权重分满分，超出指标值1%，扣权重分得1%</w:t>
            </w:r>
          </w:p>
        </w:tc>
        <w:tc>
          <w:tcPr>
            <w:tcW w:w="4797"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做好铁路护路联防工作，全力确保铁路在我市安全畅通</w:t>
            </w:r>
          </w:p>
        </w:tc>
        <w:tc>
          <w:tcPr>
            <w:tcW w:w="383"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47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0</w:t>
            </w:r>
          </w:p>
        </w:tc>
        <w:tc>
          <w:tcPr>
            <w:tcW w:w="506"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个</w:t>
            </w:r>
          </w:p>
        </w:tc>
        <w:tc>
          <w:tcPr>
            <w:tcW w:w="116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06" w:hRule="atLeast"/>
        </w:trPr>
        <w:tc>
          <w:tcPr>
            <w:tcW w:w="635" w:type="dxa"/>
            <w:vMerge w:val="continue"/>
            <w:shd w:val="clear" w:color="auto" w:fill="auto"/>
            <w:vAlign w:val="center"/>
          </w:tcPr>
          <w:p>
            <w:pPr>
              <w:rPr>
                <w:rFonts w:ascii="仿宋" w:hAnsi="仿宋" w:eastAsia="仿宋" w:cs="宋体"/>
                <w:color w:val="000000"/>
                <w:sz w:val="21"/>
                <w:szCs w:val="21"/>
              </w:rPr>
            </w:pPr>
          </w:p>
        </w:tc>
        <w:tc>
          <w:tcPr>
            <w:tcW w:w="600"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社会</w:t>
            </w:r>
          </w:p>
          <w:p>
            <w:pPr>
              <w:jc w:val="center"/>
              <w:rPr>
                <w:rFonts w:hint="eastAsia" w:ascii="仿宋" w:hAnsi="仿宋" w:eastAsia="仿宋"/>
                <w:color w:val="000000"/>
                <w:sz w:val="21"/>
                <w:szCs w:val="21"/>
              </w:rPr>
            </w:pPr>
            <w:r>
              <w:rPr>
                <w:rFonts w:hint="eastAsia" w:ascii="仿宋" w:hAnsi="仿宋" w:eastAsia="仿宋"/>
                <w:color w:val="000000"/>
                <w:sz w:val="21"/>
                <w:szCs w:val="21"/>
              </w:rPr>
              <w:t>效益</w:t>
            </w:r>
          </w:p>
        </w:tc>
        <w:tc>
          <w:tcPr>
            <w:tcW w:w="1585"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有效的保证辖区社会治安稳定</w:t>
            </w:r>
          </w:p>
        </w:tc>
        <w:tc>
          <w:tcPr>
            <w:tcW w:w="4692"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达到指标值，得权重分满分，每降低指标值1%扣权重分的1%</w:t>
            </w:r>
          </w:p>
        </w:tc>
        <w:tc>
          <w:tcPr>
            <w:tcW w:w="4797"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工作总结及群众满意度</w:t>
            </w:r>
          </w:p>
        </w:tc>
        <w:tc>
          <w:tcPr>
            <w:tcW w:w="383"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47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90</w:t>
            </w:r>
          </w:p>
        </w:tc>
        <w:tc>
          <w:tcPr>
            <w:tcW w:w="506"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116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工作总结</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88" w:hRule="atLeast"/>
        </w:trPr>
        <w:tc>
          <w:tcPr>
            <w:tcW w:w="635" w:type="dxa"/>
            <w:vMerge w:val="continue"/>
            <w:shd w:val="clear" w:color="auto" w:fill="auto"/>
            <w:vAlign w:val="center"/>
          </w:tcPr>
          <w:p>
            <w:pPr>
              <w:rPr>
                <w:rFonts w:ascii="仿宋" w:hAnsi="仿宋" w:eastAsia="仿宋" w:cs="宋体"/>
                <w:color w:val="000000"/>
                <w:sz w:val="21"/>
                <w:szCs w:val="21"/>
              </w:rPr>
            </w:pPr>
          </w:p>
        </w:tc>
        <w:tc>
          <w:tcPr>
            <w:tcW w:w="600"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经济</w:t>
            </w:r>
          </w:p>
          <w:p>
            <w:pPr>
              <w:jc w:val="center"/>
              <w:rPr>
                <w:rFonts w:hint="eastAsia" w:ascii="仿宋" w:hAnsi="仿宋" w:eastAsia="仿宋"/>
                <w:color w:val="000000"/>
                <w:sz w:val="21"/>
                <w:szCs w:val="21"/>
              </w:rPr>
            </w:pPr>
            <w:r>
              <w:rPr>
                <w:rFonts w:hint="eastAsia" w:ascii="仿宋" w:hAnsi="仿宋" w:eastAsia="仿宋"/>
                <w:color w:val="000000"/>
                <w:sz w:val="21"/>
                <w:szCs w:val="21"/>
              </w:rPr>
              <w:t>效益</w:t>
            </w:r>
          </w:p>
        </w:tc>
        <w:tc>
          <w:tcPr>
            <w:tcW w:w="1585" w:type="dxa"/>
            <w:vMerge w:val="restart"/>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长期保障及时处置不稳定因素</w:t>
            </w:r>
          </w:p>
        </w:tc>
        <w:tc>
          <w:tcPr>
            <w:tcW w:w="4692" w:type="dxa"/>
            <w:vMerge w:val="restart"/>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达到指标值，得权重分满分，每降低 指标值1%，扣权重分的1%</w:t>
            </w:r>
          </w:p>
        </w:tc>
        <w:tc>
          <w:tcPr>
            <w:tcW w:w="4797" w:type="dxa"/>
            <w:vMerge w:val="restart"/>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及时处置不稳定因素次数占不稳定因素发生总数的百分比</w:t>
            </w:r>
          </w:p>
        </w:tc>
        <w:tc>
          <w:tcPr>
            <w:tcW w:w="383" w:type="dxa"/>
            <w:vMerge w:val="restart"/>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471" w:type="dxa"/>
            <w:vMerge w:val="restart"/>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90</w:t>
            </w:r>
          </w:p>
        </w:tc>
        <w:tc>
          <w:tcPr>
            <w:tcW w:w="506" w:type="dxa"/>
            <w:vMerge w:val="restart"/>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1161" w:type="dxa"/>
            <w:vMerge w:val="restart"/>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96" w:hRule="atLeast"/>
        </w:trPr>
        <w:tc>
          <w:tcPr>
            <w:tcW w:w="635" w:type="dxa"/>
            <w:vMerge w:val="continue"/>
            <w:shd w:val="clear" w:color="auto" w:fill="auto"/>
            <w:vAlign w:val="center"/>
          </w:tcPr>
          <w:p>
            <w:pPr>
              <w:rPr>
                <w:rFonts w:ascii="仿宋" w:hAnsi="仿宋" w:eastAsia="仿宋" w:cs="宋体"/>
                <w:color w:val="000000"/>
                <w:sz w:val="21"/>
                <w:szCs w:val="21"/>
              </w:rPr>
            </w:pPr>
          </w:p>
        </w:tc>
        <w:tc>
          <w:tcPr>
            <w:tcW w:w="600"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经济</w:t>
            </w:r>
          </w:p>
          <w:p>
            <w:pPr>
              <w:jc w:val="center"/>
              <w:rPr>
                <w:rFonts w:hint="eastAsia" w:ascii="仿宋" w:hAnsi="仿宋" w:eastAsia="仿宋"/>
                <w:color w:val="000000"/>
                <w:sz w:val="21"/>
                <w:szCs w:val="21"/>
              </w:rPr>
            </w:pPr>
            <w:r>
              <w:rPr>
                <w:rFonts w:hint="eastAsia" w:ascii="仿宋" w:hAnsi="仿宋" w:eastAsia="仿宋"/>
                <w:color w:val="000000"/>
                <w:sz w:val="21"/>
                <w:szCs w:val="21"/>
              </w:rPr>
              <w:t>效益</w:t>
            </w:r>
          </w:p>
        </w:tc>
        <w:tc>
          <w:tcPr>
            <w:tcW w:w="1585"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减少重症精神障碍患者破坏性</w:t>
            </w:r>
          </w:p>
        </w:tc>
        <w:tc>
          <w:tcPr>
            <w:tcW w:w="4692"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达到指标值，得权重分满分，达不到效果不得分。</w:t>
            </w:r>
          </w:p>
        </w:tc>
        <w:tc>
          <w:tcPr>
            <w:tcW w:w="4797"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减少重症精神障碍患者破坏性</w:t>
            </w:r>
          </w:p>
        </w:tc>
        <w:tc>
          <w:tcPr>
            <w:tcW w:w="383" w:type="dxa"/>
            <w:shd w:val="clear" w:color="auto" w:fill="auto"/>
            <w:tcMar>
              <w:top w:w="15" w:type="dxa"/>
              <w:left w:w="15" w:type="dxa"/>
              <w:bottom w:w="0" w:type="dxa"/>
              <w:right w:w="15" w:type="dxa"/>
            </w:tcMar>
            <w:vAlign w:val="center"/>
          </w:tcPr>
          <w:p>
            <w:pPr>
              <w:rPr>
                <w:rFonts w:hint="eastAsia" w:ascii="仿宋" w:hAnsi="仿宋" w:eastAsia="仿宋"/>
                <w:color w:val="000000"/>
                <w:sz w:val="21"/>
                <w:szCs w:val="21"/>
              </w:rPr>
            </w:pPr>
          </w:p>
        </w:tc>
        <w:tc>
          <w:tcPr>
            <w:tcW w:w="471" w:type="dxa"/>
            <w:shd w:val="clear" w:color="auto" w:fill="auto"/>
            <w:tcMar>
              <w:top w:w="15" w:type="dxa"/>
              <w:left w:w="15" w:type="dxa"/>
              <w:bottom w:w="0" w:type="dxa"/>
              <w:right w:w="15" w:type="dxa"/>
            </w:tcMar>
            <w:vAlign w:val="center"/>
          </w:tcPr>
          <w:p>
            <w:pPr>
              <w:jc w:val="center"/>
              <w:rPr>
                <w:rFonts w:ascii="仿宋" w:hAnsi="仿宋" w:eastAsia="仿宋" w:cs="宋体"/>
                <w:color w:val="000000"/>
                <w:sz w:val="21"/>
                <w:szCs w:val="21"/>
              </w:rPr>
            </w:pPr>
            <w:r>
              <w:rPr>
                <w:rFonts w:hint="eastAsia" w:ascii="仿宋" w:hAnsi="仿宋" w:eastAsia="仿宋"/>
                <w:color w:val="000000"/>
                <w:sz w:val="21"/>
                <w:szCs w:val="21"/>
              </w:rPr>
              <w:t>逐步减少</w:t>
            </w:r>
          </w:p>
        </w:tc>
        <w:tc>
          <w:tcPr>
            <w:tcW w:w="506"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p>
        </w:tc>
        <w:tc>
          <w:tcPr>
            <w:tcW w:w="1161" w:type="dxa"/>
            <w:shd w:val="clear" w:color="auto" w:fill="auto"/>
            <w:tcMar>
              <w:top w:w="15" w:type="dxa"/>
              <w:left w:w="15" w:type="dxa"/>
              <w:bottom w:w="0" w:type="dxa"/>
              <w:right w:w="15" w:type="dxa"/>
            </w:tcMar>
            <w:vAlign w:val="center"/>
          </w:tcPr>
          <w:p>
            <w:pPr>
              <w:jc w:val="center"/>
              <w:rPr>
                <w:rFonts w:ascii="仿宋" w:hAnsi="仿宋" w:eastAsia="仿宋" w:cs="宋体"/>
                <w:color w:val="000000"/>
                <w:sz w:val="21"/>
                <w:szCs w:val="21"/>
              </w:rPr>
            </w:pPr>
            <w:r>
              <w:rPr>
                <w:rFonts w:hint="eastAsia" w:ascii="仿宋" w:hAnsi="仿宋" w:eastAsia="仿宋"/>
                <w:color w:val="000000"/>
                <w:sz w:val="21"/>
                <w:szCs w:val="21"/>
              </w:rPr>
              <w:t>冀综治办{2016}4号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2" w:hRule="atLeast"/>
        </w:trPr>
        <w:tc>
          <w:tcPr>
            <w:tcW w:w="635" w:type="dxa"/>
            <w:vMerge w:val="continue"/>
            <w:shd w:val="clear" w:color="auto" w:fill="auto"/>
            <w:vAlign w:val="center"/>
          </w:tcPr>
          <w:p>
            <w:pPr>
              <w:rPr>
                <w:rFonts w:ascii="仿宋" w:hAnsi="仿宋" w:eastAsia="仿宋" w:cs="宋体"/>
                <w:color w:val="000000"/>
                <w:sz w:val="21"/>
                <w:szCs w:val="21"/>
              </w:rPr>
            </w:pPr>
          </w:p>
        </w:tc>
        <w:tc>
          <w:tcPr>
            <w:tcW w:w="600"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满意度</w:t>
            </w:r>
          </w:p>
        </w:tc>
        <w:tc>
          <w:tcPr>
            <w:tcW w:w="1585" w:type="dxa"/>
            <w:shd w:val="clear" w:color="auto" w:fill="auto"/>
            <w:noWrap/>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服务对象满意度指标</w:t>
            </w:r>
          </w:p>
        </w:tc>
        <w:tc>
          <w:tcPr>
            <w:tcW w:w="4692" w:type="dxa"/>
            <w:shd w:val="clear" w:color="auto" w:fill="auto"/>
            <w:noWrap/>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达到指标值，得权重分满分，每降低指标值1%，扣权重分得1%</w:t>
            </w:r>
          </w:p>
        </w:tc>
        <w:tc>
          <w:tcPr>
            <w:tcW w:w="4797" w:type="dxa"/>
            <w:shd w:val="clear" w:color="auto" w:fill="auto"/>
            <w:noWrap/>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满意的人数占护路队队员及流管人员总人数的百分比</w:t>
            </w:r>
          </w:p>
        </w:tc>
        <w:tc>
          <w:tcPr>
            <w:tcW w:w="383"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47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90</w:t>
            </w:r>
          </w:p>
        </w:tc>
        <w:tc>
          <w:tcPr>
            <w:tcW w:w="506"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116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2" w:hRule="atLeast"/>
        </w:trPr>
        <w:tc>
          <w:tcPr>
            <w:tcW w:w="635" w:type="dxa"/>
            <w:vMerge w:val="continue"/>
            <w:shd w:val="clear" w:color="auto" w:fill="auto"/>
            <w:vAlign w:val="center"/>
          </w:tcPr>
          <w:p>
            <w:pPr>
              <w:rPr>
                <w:rFonts w:ascii="仿宋" w:hAnsi="仿宋" w:eastAsia="仿宋" w:cs="宋体"/>
                <w:color w:val="000000"/>
                <w:sz w:val="21"/>
                <w:szCs w:val="21"/>
              </w:rPr>
            </w:pPr>
          </w:p>
        </w:tc>
        <w:tc>
          <w:tcPr>
            <w:tcW w:w="600"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满意度</w:t>
            </w:r>
          </w:p>
        </w:tc>
        <w:tc>
          <w:tcPr>
            <w:tcW w:w="1585" w:type="dxa"/>
            <w:shd w:val="clear" w:color="auto" w:fill="auto"/>
            <w:noWrap/>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维护社会稳定，提高群众安全感和满意度</w:t>
            </w:r>
          </w:p>
        </w:tc>
        <w:tc>
          <w:tcPr>
            <w:tcW w:w="4692" w:type="dxa"/>
            <w:shd w:val="clear" w:color="auto" w:fill="auto"/>
            <w:noWrap/>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达到指标值，得权重分满分，每降低 指标值1%，扣权重分的1%</w:t>
            </w:r>
          </w:p>
        </w:tc>
        <w:tc>
          <w:tcPr>
            <w:tcW w:w="4797" w:type="dxa"/>
            <w:shd w:val="clear" w:color="auto" w:fill="auto"/>
            <w:noWrap/>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维护社会稳定，提高群众安全感和满意度</w:t>
            </w:r>
          </w:p>
        </w:tc>
        <w:tc>
          <w:tcPr>
            <w:tcW w:w="383"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47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90</w:t>
            </w:r>
          </w:p>
        </w:tc>
        <w:tc>
          <w:tcPr>
            <w:tcW w:w="506"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116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6" w:hRule="atLeast"/>
        </w:trPr>
        <w:tc>
          <w:tcPr>
            <w:tcW w:w="635" w:type="dxa"/>
            <w:vMerge w:val="continue"/>
            <w:shd w:val="clear" w:color="auto" w:fill="auto"/>
            <w:vAlign w:val="center"/>
          </w:tcPr>
          <w:p>
            <w:pPr>
              <w:rPr>
                <w:rFonts w:ascii="仿宋" w:hAnsi="仿宋" w:eastAsia="仿宋" w:cs="宋体"/>
                <w:color w:val="000000"/>
                <w:sz w:val="21"/>
                <w:szCs w:val="21"/>
              </w:rPr>
            </w:pPr>
          </w:p>
        </w:tc>
        <w:tc>
          <w:tcPr>
            <w:tcW w:w="600"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满意度</w:t>
            </w:r>
          </w:p>
        </w:tc>
        <w:tc>
          <w:tcPr>
            <w:tcW w:w="1585" w:type="dxa"/>
            <w:shd w:val="clear" w:color="auto" w:fill="auto"/>
            <w:noWrap/>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监护人对监护经费补助满意度</w:t>
            </w:r>
          </w:p>
        </w:tc>
        <w:tc>
          <w:tcPr>
            <w:tcW w:w="4692" w:type="dxa"/>
            <w:shd w:val="clear" w:color="auto" w:fill="auto"/>
            <w:noWrap/>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达到指标值，得权重分满分，每降低指标值1%扣权重分的1%</w:t>
            </w:r>
          </w:p>
        </w:tc>
        <w:tc>
          <w:tcPr>
            <w:tcW w:w="4797" w:type="dxa"/>
            <w:shd w:val="clear" w:color="auto" w:fill="auto"/>
            <w:noWrap/>
            <w:tcMar>
              <w:top w:w="15" w:type="dxa"/>
              <w:left w:w="15" w:type="dxa"/>
              <w:bottom w:w="0" w:type="dxa"/>
              <w:right w:w="15" w:type="dxa"/>
            </w:tcMar>
            <w:vAlign w:val="center"/>
          </w:tcPr>
          <w:p>
            <w:pPr>
              <w:rPr>
                <w:rFonts w:hint="eastAsia" w:ascii="仿宋" w:hAnsi="仿宋" w:eastAsia="仿宋"/>
                <w:color w:val="000000"/>
                <w:sz w:val="21"/>
                <w:szCs w:val="21"/>
              </w:rPr>
            </w:pPr>
            <w:r>
              <w:rPr>
                <w:rFonts w:hint="eastAsia" w:ascii="仿宋" w:hAnsi="仿宋" w:eastAsia="仿宋"/>
                <w:color w:val="000000"/>
                <w:sz w:val="21"/>
                <w:szCs w:val="21"/>
              </w:rPr>
              <w:t>监护人对监护经费补助满意度</w:t>
            </w:r>
          </w:p>
        </w:tc>
        <w:tc>
          <w:tcPr>
            <w:tcW w:w="383"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47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90</w:t>
            </w:r>
          </w:p>
        </w:tc>
        <w:tc>
          <w:tcPr>
            <w:tcW w:w="506"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w:t>
            </w:r>
          </w:p>
        </w:tc>
        <w:tc>
          <w:tcPr>
            <w:tcW w:w="1161" w:type="dxa"/>
            <w:shd w:val="clear" w:color="auto" w:fill="auto"/>
            <w:tcMar>
              <w:top w:w="15" w:type="dxa"/>
              <w:left w:w="15" w:type="dxa"/>
              <w:bottom w:w="0" w:type="dxa"/>
              <w:right w:w="15" w:type="dxa"/>
            </w:tcMar>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冀综治办{2016}4号</w:t>
            </w:r>
          </w:p>
        </w:tc>
      </w:tr>
    </w:tbl>
    <w:p>
      <w:pPr>
        <w:ind w:firstLine="640"/>
        <w:rPr>
          <w:rFonts w:ascii="方正仿宋_GBK" w:hAnsi="方正楷体_GBK" w:eastAsia="方正仿宋_GBK" w:cs="方正楷体_GBK"/>
          <w:color w:val="000000"/>
          <w:sz w:val="28"/>
        </w:rPr>
      </w:pPr>
    </w:p>
    <w:p>
      <w:pPr>
        <w:spacing w:before="0" w:after="0" w:line="240" w:lineRule="auto"/>
        <w:ind w:firstLine="640"/>
        <w:jc w:val="left"/>
        <w:outlineLvl w:val="9"/>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  预算项目绩效目标</w:t>
      </w:r>
    </w:p>
    <w:p>
      <w:pPr>
        <w:spacing w:before="0" w:after="0"/>
        <w:jc w:val="left"/>
        <w:outlineLvl w:val="9"/>
      </w:pPr>
      <w:r>
        <w:rPr>
          <w:rFonts w:ascii="方正仿宋_GBK" w:hAnsi="方正仿宋_GBK" w:eastAsia="方正仿宋_GBK" w:cs="方正仿宋_GBK"/>
          <w:b/>
          <w:color w:val="000000"/>
          <w:sz w:val="28"/>
        </w:rPr>
        <w:t>1、护路队员经费绩效目标表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1.通过项目的开展解决护路人员的工发放及保险缴纳问题，确保各人员严格按照维护社会稳定的相应职责，做好铁路护路联防工作，全力确保铁路在我市安全畅通。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实际发放工资人数</w:t>
            </w:r>
          </w:p>
        </w:tc>
        <w:tc>
          <w:tcPr>
            <w:tcW w:w="2551" w:type="dxa"/>
            <w:vAlign w:val="center"/>
          </w:tcPr>
          <w:p>
            <w:pPr>
              <w:pStyle w:val="14"/>
            </w:pPr>
            <w:r>
              <w:t>5人</w:t>
            </w:r>
          </w:p>
        </w:tc>
        <w:tc>
          <w:tcPr>
            <w:tcW w:w="2268" w:type="dxa"/>
            <w:vAlign w:val="center"/>
          </w:tcPr>
          <w:p>
            <w:pPr>
              <w:pStyle w:val="14"/>
            </w:pPr>
            <w:r>
              <w:t>廊综治办传[2015]32号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发放完成率</w:t>
            </w:r>
          </w:p>
        </w:tc>
        <w:tc>
          <w:tcPr>
            <w:tcW w:w="2835" w:type="dxa"/>
            <w:vAlign w:val="center"/>
          </w:tcPr>
          <w:p>
            <w:pPr>
              <w:pStyle w:val="14"/>
            </w:pPr>
            <w:r>
              <w:t>足额发放工资比例　</w:t>
            </w:r>
          </w:p>
        </w:tc>
        <w:tc>
          <w:tcPr>
            <w:tcW w:w="2551" w:type="dxa"/>
            <w:vAlign w:val="center"/>
          </w:tcPr>
          <w:p>
            <w:pPr>
              <w:pStyle w:val="14"/>
            </w:pPr>
            <w:r>
              <w:t>100%</w:t>
            </w:r>
          </w:p>
        </w:tc>
        <w:tc>
          <w:tcPr>
            <w:tcW w:w="2268" w:type="dxa"/>
            <w:vAlign w:val="center"/>
          </w:tcPr>
          <w:p>
            <w:pPr>
              <w:pStyle w:val="14"/>
            </w:pPr>
            <w:r>
              <w:t>廊综治办传[2015]32号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时效</w:t>
            </w:r>
          </w:p>
        </w:tc>
        <w:tc>
          <w:tcPr>
            <w:tcW w:w="2835" w:type="dxa"/>
            <w:vAlign w:val="center"/>
          </w:tcPr>
          <w:p>
            <w:pPr>
              <w:pStyle w:val="14"/>
            </w:pPr>
            <w:r>
              <w:t>保险缴纳及时率　</w:t>
            </w:r>
          </w:p>
        </w:tc>
        <w:tc>
          <w:tcPr>
            <w:tcW w:w="2551" w:type="dxa"/>
            <w:vAlign w:val="center"/>
          </w:tcPr>
          <w:p>
            <w:pPr>
              <w:pStyle w:val="14"/>
            </w:pPr>
            <w:r>
              <w:t>100%</w:t>
            </w:r>
          </w:p>
        </w:tc>
        <w:tc>
          <w:tcPr>
            <w:tcW w:w="2268" w:type="dxa"/>
            <w:vAlign w:val="center"/>
          </w:tcPr>
          <w:p>
            <w:pPr>
              <w:pStyle w:val="14"/>
            </w:pPr>
            <w:r>
              <w:t>廊综治办传[2015]32号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w:t>
            </w:r>
          </w:p>
        </w:tc>
        <w:tc>
          <w:tcPr>
            <w:tcW w:w="2835" w:type="dxa"/>
            <w:vAlign w:val="center"/>
          </w:tcPr>
          <w:p>
            <w:pPr>
              <w:pStyle w:val="14"/>
            </w:pPr>
            <w:r>
              <w:t>降本增效</w:t>
            </w:r>
          </w:p>
        </w:tc>
        <w:tc>
          <w:tcPr>
            <w:tcW w:w="2551" w:type="dxa"/>
            <w:vAlign w:val="center"/>
          </w:tcPr>
          <w:p>
            <w:pPr>
              <w:pStyle w:val="14"/>
            </w:pPr>
            <w:r>
              <w:t>24万</w:t>
            </w:r>
          </w:p>
        </w:tc>
        <w:tc>
          <w:tcPr>
            <w:tcW w:w="2268"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铁路安全事故发生数</w:t>
            </w:r>
          </w:p>
          <w:p>
            <w:pPr>
              <w:pStyle w:val="14"/>
            </w:pPr>
          </w:p>
        </w:tc>
        <w:tc>
          <w:tcPr>
            <w:tcW w:w="2835" w:type="dxa"/>
            <w:vAlign w:val="center"/>
          </w:tcPr>
          <w:p>
            <w:pPr>
              <w:pStyle w:val="14"/>
            </w:pPr>
            <w:r>
              <w:t>考察铁路在我市的安全情况</w:t>
            </w:r>
          </w:p>
        </w:tc>
        <w:tc>
          <w:tcPr>
            <w:tcW w:w="2551" w:type="dxa"/>
            <w:vAlign w:val="center"/>
          </w:tcPr>
          <w:p>
            <w:pPr>
              <w:pStyle w:val="14"/>
            </w:pPr>
            <w:r>
              <w:t>0个</w:t>
            </w:r>
          </w:p>
        </w:tc>
        <w:tc>
          <w:tcPr>
            <w:tcW w:w="2268" w:type="dxa"/>
            <w:vAlign w:val="center"/>
          </w:tcPr>
          <w:p>
            <w:pPr>
              <w:pStyle w:val="14"/>
            </w:pPr>
            <w:r>
              <w:t>廊综治办传[2015]32号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铁路安全事故发生数</w:t>
            </w:r>
          </w:p>
        </w:tc>
        <w:tc>
          <w:tcPr>
            <w:tcW w:w="2835" w:type="dxa"/>
            <w:vAlign w:val="center"/>
          </w:tcPr>
          <w:p>
            <w:pPr>
              <w:pStyle w:val="14"/>
            </w:pPr>
            <w:r>
              <w:t>做好铁路护路联防工作，全力确保铁路在我市安全畅通</w:t>
            </w:r>
          </w:p>
        </w:tc>
        <w:tc>
          <w:tcPr>
            <w:tcW w:w="2551" w:type="dxa"/>
            <w:vAlign w:val="center"/>
          </w:tcPr>
          <w:p>
            <w:pPr>
              <w:pStyle w:val="14"/>
            </w:pPr>
            <w:r>
              <w:t>0个</w:t>
            </w:r>
          </w:p>
        </w:tc>
        <w:tc>
          <w:tcPr>
            <w:tcW w:w="2268" w:type="dxa"/>
            <w:vAlign w:val="center"/>
          </w:tcPr>
          <w:p>
            <w:pPr>
              <w:pStyle w:val="14"/>
            </w:pPr>
            <w:r>
              <w:t>廊综治办传[2015]32号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满意的人数占护路队队员总人数的百分比</w:t>
            </w:r>
          </w:p>
        </w:tc>
        <w:tc>
          <w:tcPr>
            <w:tcW w:w="2551" w:type="dxa"/>
            <w:vAlign w:val="center"/>
          </w:tcPr>
          <w:p>
            <w:pPr>
              <w:pStyle w:val="14"/>
            </w:pPr>
            <w:r>
              <w:t>≥90%</w:t>
            </w:r>
          </w:p>
        </w:tc>
        <w:tc>
          <w:tcPr>
            <w:tcW w:w="2268" w:type="dxa"/>
            <w:vAlign w:val="center"/>
          </w:tcPr>
          <w:p>
            <w:pPr>
              <w:pStyle w:val="14"/>
            </w:pPr>
            <w:r>
              <w:t>廊综治办传[2015]32号</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2、流动人口专管员经费绩效目标表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1.流动人口专管员227人，是我辖区管理流动人口和房屋租赁的中坚力量，确保区内人员待遇保障。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发放人员</w:t>
            </w:r>
          </w:p>
        </w:tc>
        <w:tc>
          <w:tcPr>
            <w:tcW w:w="2835" w:type="dxa"/>
            <w:vAlign w:val="center"/>
          </w:tcPr>
          <w:p>
            <w:pPr>
              <w:pStyle w:val="14"/>
            </w:pPr>
            <w:r>
              <w:t>考察应发放工资及缴纳保险人数</w:t>
            </w:r>
          </w:p>
        </w:tc>
        <w:tc>
          <w:tcPr>
            <w:tcW w:w="2551" w:type="dxa"/>
            <w:vAlign w:val="center"/>
          </w:tcPr>
          <w:p>
            <w:pPr>
              <w:pStyle w:val="14"/>
            </w:pPr>
            <w:r>
              <w:t>227人</w:t>
            </w:r>
          </w:p>
        </w:tc>
        <w:tc>
          <w:tcPr>
            <w:tcW w:w="2268" w:type="dxa"/>
            <w:vAlign w:val="center"/>
          </w:tcPr>
          <w:p>
            <w:pPr>
              <w:pStyle w:val="14"/>
            </w:pPr>
            <w:r>
              <w:t xml:space="preserve">廊广政法呈字[2022]34号 </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工资及保险缴纳时率</w:t>
            </w:r>
          </w:p>
        </w:tc>
        <w:tc>
          <w:tcPr>
            <w:tcW w:w="2835" w:type="dxa"/>
            <w:vAlign w:val="center"/>
          </w:tcPr>
          <w:p>
            <w:pPr>
              <w:pStyle w:val="14"/>
            </w:pPr>
            <w:r>
              <w:t>占全年百分比</w:t>
            </w:r>
          </w:p>
        </w:tc>
        <w:tc>
          <w:tcPr>
            <w:tcW w:w="2551" w:type="dxa"/>
            <w:vAlign w:val="center"/>
          </w:tcPr>
          <w:p>
            <w:pPr>
              <w:pStyle w:val="14"/>
            </w:pPr>
            <w:r>
              <w:t>100%</w:t>
            </w:r>
          </w:p>
        </w:tc>
        <w:tc>
          <w:tcPr>
            <w:tcW w:w="2268" w:type="dxa"/>
            <w:vAlign w:val="center"/>
          </w:tcPr>
          <w:p>
            <w:pPr>
              <w:pStyle w:val="14"/>
            </w:pPr>
            <w:r>
              <w:t xml:space="preserve">廊广政法呈字[2022]34号 </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项目实际使用的预算金额</w:t>
            </w:r>
          </w:p>
        </w:tc>
        <w:tc>
          <w:tcPr>
            <w:tcW w:w="2551" w:type="dxa"/>
            <w:vAlign w:val="center"/>
          </w:tcPr>
          <w:p>
            <w:pPr>
              <w:pStyle w:val="14"/>
            </w:pPr>
            <w:r>
              <w:t>1358.7万元</w:t>
            </w:r>
          </w:p>
        </w:tc>
        <w:tc>
          <w:tcPr>
            <w:tcW w:w="2268" w:type="dxa"/>
            <w:vAlign w:val="center"/>
          </w:tcPr>
          <w:p>
            <w:pPr>
              <w:pStyle w:val="14"/>
            </w:pPr>
            <w:r>
              <w:t xml:space="preserve">廊广政法呈字[2022]34号 </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发放完成率</w:t>
            </w:r>
          </w:p>
        </w:tc>
        <w:tc>
          <w:tcPr>
            <w:tcW w:w="2835" w:type="dxa"/>
            <w:vAlign w:val="center"/>
          </w:tcPr>
          <w:p>
            <w:pPr>
              <w:pStyle w:val="14"/>
            </w:pPr>
            <w:r>
              <w:t>足额发放工资比例</w:t>
            </w:r>
          </w:p>
        </w:tc>
        <w:tc>
          <w:tcPr>
            <w:tcW w:w="2551" w:type="dxa"/>
            <w:vAlign w:val="center"/>
          </w:tcPr>
          <w:p>
            <w:pPr>
              <w:pStyle w:val="14"/>
            </w:pPr>
            <w:r>
              <w:t>100%</w:t>
            </w:r>
          </w:p>
        </w:tc>
        <w:tc>
          <w:tcPr>
            <w:tcW w:w="2268" w:type="dxa"/>
            <w:vAlign w:val="center"/>
          </w:tcPr>
          <w:p>
            <w:pPr>
              <w:pStyle w:val="14"/>
            </w:pPr>
            <w:r>
              <w:t xml:space="preserve">廊广政法呈字[2022]34号 </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有效的保证辖区社会治安稳定</w:t>
            </w:r>
          </w:p>
        </w:tc>
        <w:tc>
          <w:tcPr>
            <w:tcW w:w="2835" w:type="dxa"/>
            <w:vAlign w:val="center"/>
          </w:tcPr>
          <w:p>
            <w:pPr>
              <w:pStyle w:val="14"/>
            </w:pPr>
            <w:r>
              <w:t>工作总结及群众满意度</w:t>
            </w:r>
          </w:p>
        </w:tc>
        <w:tc>
          <w:tcPr>
            <w:tcW w:w="2551" w:type="dxa"/>
            <w:vAlign w:val="center"/>
          </w:tcPr>
          <w:p>
            <w:pPr>
              <w:pStyle w:val="14"/>
            </w:pPr>
            <w:r>
              <w:t>≥90%</w:t>
            </w:r>
          </w:p>
        </w:tc>
        <w:tc>
          <w:tcPr>
            <w:tcW w:w="2268"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有效的保证辖区社会治安稳定</w:t>
            </w:r>
          </w:p>
        </w:tc>
        <w:tc>
          <w:tcPr>
            <w:tcW w:w="2835" w:type="dxa"/>
            <w:vAlign w:val="center"/>
          </w:tcPr>
          <w:p>
            <w:pPr>
              <w:pStyle w:val="14"/>
            </w:pPr>
            <w:r>
              <w:t>工作总结及群众满意度</w:t>
            </w:r>
          </w:p>
        </w:tc>
        <w:tc>
          <w:tcPr>
            <w:tcW w:w="2551" w:type="dxa"/>
            <w:vAlign w:val="center"/>
          </w:tcPr>
          <w:p>
            <w:pPr>
              <w:pStyle w:val="14"/>
            </w:pPr>
            <w:r>
              <w:t>≥90%</w:t>
            </w:r>
          </w:p>
        </w:tc>
        <w:tc>
          <w:tcPr>
            <w:tcW w:w="2268"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流管员的满意度</w:t>
            </w:r>
          </w:p>
        </w:tc>
        <w:tc>
          <w:tcPr>
            <w:tcW w:w="2835" w:type="dxa"/>
            <w:vAlign w:val="center"/>
          </w:tcPr>
          <w:p>
            <w:pPr>
              <w:pStyle w:val="14"/>
            </w:pPr>
            <w:r>
              <w:t>流管员认为发放工资及时的人数占总人数的百分比</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3、平安建设工作经费绩效目标表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1.全面落实总体国家安全观，自觉增强风险意识，强化底线思维，紧密结合广阳区形势，从严从实从细做好维护稳定工作，以广阳之稳拱卫河北安全，坚决当好首都政治“护城河”的排头兵。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维稳安保工作次数</w:t>
            </w:r>
          </w:p>
        </w:tc>
        <w:tc>
          <w:tcPr>
            <w:tcW w:w="2835" w:type="dxa"/>
            <w:vAlign w:val="center"/>
          </w:tcPr>
          <w:p>
            <w:pPr>
              <w:pStyle w:val="14"/>
            </w:pPr>
            <w:r>
              <w:t>重大节日及敏感时期开展维稳及安保工作</w:t>
            </w:r>
          </w:p>
        </w:tc>
        <w:tc>
          <w:tcPr>
            <w:tcW w:w="2551" w:type="dxa"/>
            <w:vAlign w:val="center"/>
          </w:tcPr>
          <w:p>
            <w:pPr>
              <w:pStyle w:val="14"/>
            </w:pPr>
            <w:r>
              <w:t>≥90%</w:t>
            </w:r>
          </w:p>
        </w:tc>
        <w:tc>
          <w:tcPr>
            <w:tcW w:w="2268" w:type="dxa"/>
            <w:vAlign w:val="center"/>
          </w:tcPr>
          <w:p>
            <w:pPr>
              <w:pStyle w:val="14"/>
            </w:pPr>
            <w:r>
              <w:t>廊平安组[2022]1号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安全保卫率</w:t>
            </w:r>
          </w:p>
        </w:tc>
        <w:tc>
          <w:tcPr>
            <w:tcW w:w="2835" w:type="dxa"/>
            <w:vAlign w:val="center"/>
          </w:tcPr>
          <w:p>
            <w:pPr>
              <w:pStyle w:val="14"/>
            </w:pPr>
            <w:r>
              <w:t>开展安保工作切实发挥作用的次数占总安保次数的比率</w:t>
            </w:r>
          </w:p>
        </w:tc>
        <w:tc>
          <w:tcPr>
            <w:tcW w:w="2551" w:type="dxa"/>
            <w:vAlign w:val="center"/>
          </w:tcPr>
          <w:p>
            <w:pPr>
              <w:pStyle w:val="14"/>
            </w:pPr>
            <w:r>
              <w:t>≥90%</w:t>
            </w:r>
          </w:p>
        </w:tc>
        <w:tc>
          <w:tcPr>
            <w:tcW w:w="2268" w:type="dxa"/>
            <w:vAlign w:val="center"/>
          </w:tcPr>
          <w:p>
            <w:pPr>
              <w:pStyle w:val="14"/>
            </w:pPr>
            <w:r>
              <w:t>廊平安组[2022]1号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时效 开展工作及时性</w:t>
            </w:r>
          </w:p>
        </w:tc>
        <w:tc>
          <w:tcPr>
            <w:tcW w:w="2835" w:type="dxa"/>
            <w:vAlign w:val="center"/>
          </w:tcPr>
          <w:p>
            <w:pPr>
              <w:pStyle w:val="14"/>
            </w:pPr>
            <w:r>
              <w:t>特殊时期全程开展维稳工作的次数占特殊时期总数的比率</w:t>
            </w:r>
          </w:p>
        </w:tc>
        <w:tc>
          <w:tcPr>
            <w:tcW w:w="2551" w:type="dxa"/>
            <w:vAlign w:val="center"/>
          </w:tcPr>
          <w:p>
            <w:pPr>
              <w:pStyle w:val="14"/>
            </w:pPr>
            <w:r>
              <w:t>≥90%</w:t>
            </w:r>
          </w:p>
        </w:tc>
        <w:tc>
          <w:tcPr>
            <w:tcW w:w="2268" w:type="dxa"/>
            <w:vAlign w:val="center"/>
          </w:tcPr>
          <w:p>
            <w:pPr>
              <w:pStyle w:val="14"/>
            </w:pPr>
            <w:r>
              <w:t>廊平安组[2022]1号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资金投入量</w:t>
            </w:r>
          </w:p>
        </w:tc>
        <w:tc>
          <w:tcPr>
            <w:tcW w:w="2835" w:type="dxa"/>
            <w:vAlign w:val="center"/>
          </w:tcPr>
          <w:p>
            <w:pPr>
              <w:pStyle w:val="14"/>
            </w:pPr>
            <w:r>
              <w:t>经费保障量</w:t>
            </w:r>
          </w:p>
        </w:tc>
        <w:tc>
          <w:tcPr>
            <w:tcW w:w="2551" w:type="dxa"/>
            <w:vAlign w:val="center"/>
          </w:tcPr>
          <w:p>
            <w:pPr>
              <w:pStyle w:val="14"/>
            </w:pPr>
            <w:r>
              <w:t>100万元</w:t>
            </w:r>
          </w:p>
        </w:tc>
        <w:tc>
          <w:tcPr>
            <w:tcW w:w="2268" w:type="dxa"/>
            <w:vAlign w:val="center"/>
          </w:tcPr>
          <w:p>
            <w:pPr>
              <w:pStyle w:val="14"/>
            </w:pPr>
            <w:r>
              <w:t>廊平安组[2022]1号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普法宣传</w:t>
            </w:r>
          </w:p>
        </w:tc>
        <w:tc>
          <w:tcPr>
            <w:tcW w:w="2835" w:type="dxa"/>
            <w:vAlign w:val="center"/>
          </w:tcPr>
          <w:p>
            <w:pPr>
              <w:pStyle w:val="14"/>
            </w:pPr>
            <w:r>
              <w:t>通过各类普法宣传，社会公众执法守法意识不断加强</w:t>
            </w:r>
          </w:p>
        </w:tc>
        <w:tc>
          <w:tcPr>
            <w:tcW w:w="2551" w:type="dxa"/>
            <w:vAlign w:val="center"/>
          </w:tcPr>
          <w:p>
            <w:pPr>
              <w:pStyle w:val="14"/>
            </w:pPr>
            <w:r>
              <w:t>≥5次</w:t>
            </w:r>
          </w:p>
        </w:tc>
        <w:tc>
          <w:tcPr>
            <w:tcW w:w="2268" w:type="dxa"/>
            <w:vAlign w:val="center"/>
          </w:tcPr>
          <w:p>
            <w:pPr>
              <w:pStyle w:val="14"/>
            </w:pPr>
            <w:r>
              <w:t>廊平安组[2022]1号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长期保障及时处置不稳定因素</w:t>
            </w:r>
          </w:p>
        </w:tc>
        <w:tc>
          <w:tcPr>
            <w:tcW w:w="2835" w:type="dxa"/>
            <w:vAlign w:val="center"/>
          </w:tcPr>
          <w:p>
            <w:pPr>
              <w:pStyle w:val="14"/>
            </w:pPr>
            <w:r>
              <w:t>及时处置不稳定因素次数占不稳定因素发生总数的百分比</w:t>
            </w:r>
          </w:p>
        </w:tc>
        <w:tc>
          <w:tcPr>
            <w:tcW w:w="2551" w:type="dxa"/>
            <w:vAlign w:val="center"/>
          </w:tcPr>
          <w:p>
            <w:pPr>
              <w:pStyle w:val="14"/>
            </w:pPr>
            <w:r>
              <w:t>≥90%</w:t>
            </w:r>
          </w:p>
        </w:tc>
        <w:tc>
          <w:tcPr>
            <w:tcW w:w="2268" w:type="dxa"/>
            <w:vAlign w:val="center"/>
          </w:tcPr>
          <w:p>
            <w:pPr>
              <w:pStyle w:val="14"/>
            </w:pPr>
            <w:r>
              <w:t>廊平安组[2022]1号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维护社会稳定，提高群众安全感和满意度</w:t>
            </w:r>
          </w:p>
        </w:tc>
        <w:tc>
          <w:tcPr>
            <w:tcW w:w="2835" w:type="dxa"/>
            <w:vAlign w:val="center"/>
          </w:tcPr>
          <w:p>
            <w:pPr>
              <w:pStyle w:val="14"/>
            </w:pPr>
            <w:r>
              <w:t>维护社会稳定，提高群众安全感和满意度</w:t>
            </w:r>
          </w:p>
        </w:tc>
        <w:tc>
          <w:tcPr>
            <w:tcW w:w="2551" w:type="dxa"/>
            <w:vAlign w:val="center"/>
          </w:tcPr>
          <w:p>
            <w:pPr>
              <w:pStyle w:val="14"/>
            </w:pPr>
            <w:r>
              <w:t>≥90%</w:t>
            </w:r>
          </w:p>
        </w:tc>
        <w:tc>
          <w:tcPr>
            <w:tcW w:w="2268" w:type="dxa"/>
            <w:vAlign w:val="center"/>
          </w:tcPr>
          <w:p>
            <w:pPr>
              <w:pStyle w:val="14"/>
            </w:pPr>
            <w:r>
              <w:t>廊平安组[2022]1号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4、重症精神障碍专项经费绩效目标表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1.为激励严重精神障碍患者监护人更好的履行看护管理责任，防止肇事肇祸案件发生，有效对冲社会风险。</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监护人履责覆盖率</w:t>
            </w:r>
          </w:p>
        </w:tc>
        <w:tc>
          <w:tcPr>
            <w:tcW w:w="2835" w:type="dxa"/>
            <w:vAlign w:val="center"/>
          </w:tcPr>
          <w:p>
            <w:pPr>
              <w:pStyle w:val="14"/>
            </w:pPr>
            <w:r>
              <w:t>激励重症精神病患者监护人履责覆盖率</w:t>
            </w:r>
          </w:p>
        </w:tc>
        <w:tc>
          <w:tcPr>
            <w:tcW w:w="2551" w:type="dxa"/>
            <w:vAlign w:val="center"/>
          </w:tcPr>
          <w:p>
            <w:pPr>
              <w:pStyle w:val="14"/>
            </w:pPr>
            <w:r>
              <w:t>100%</w:t>
            </w:r>
          </w:p>
        </w:tc>
        <w:tc>
          <w:tcPr>
            <w:tcW w:w="2268" w:type="dxa"/>
            <w:vAlign w:val="center"/>
          </w:tcPr>
          <w:p>
            <w:pPr>
              <w:pStyle w:val="14"/>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监护补助资金的发放效率</w:t>
            </w:r>
          </w:p>
        </w:tc>
        <w:tc>
          <w:tcPr>
            <w:tcW w:w="2835" w:type="dxa"/>
            <w:vAlign w:val="center"/>
          </w:tcPr>
          <w:p>
            <w:pPr>
              <w:pStyle w:val="14"/>
            </w:pPr>
            <w:r>
              <w:t>重症精神障碍患者监护人以奖代补发放率</w:t>
            </w:r>
          </w:p>
        </w:tc>
        <w:tc>
          <w:tcPr>
            <w:tcW w:w="2551" w:type="dxa"/>
            <w:vAlign w:val="center"/>
          </w:tcPr>
          <w:p>
            <w:pPr>
              <w:pStyle w:val="14"/>
            </w:pPr>
            <w:r>
              <w:t>100%</w:t>
            </w:r>
          </w:p>
        </w:tc>
        <w:tc>
          <w:tcPr>
            <w:tcW w:w="2268" w:type="dxa"/>
            <w:vAlign w:val="center"/>
          </w:tcPr>
          <w:p>
            <w:pPr>
              <w:pStyle w:val="14"/>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补助资金发放及时率</w:t>
            </w:r>
          </w:p>
        </w:tc>
        <w:tc>
          <w:tcPr>
            <w:tcW w:w="2835" w:type="dxa"/>
            <w:vAlign w:val="center"/>
          </w:tcPr>
          <w:p>
            <w:pPr>
              <w:pStyle w:val="14"/>
            </w:pPr>
            <w:r>
              <w:t>重症精神障碍患者监护人以奖代补资金发放及时率</w:t>
            </w:r>
          </w:p>
        </w:tc>
        <w:tc>
          <w:tcPr>
            <w:tcW w:w="2551" w:type="dxa"/>
            <w:vAlign w:val="center"/>
          </w:tcPr>
          <w:p>
            <w:pPr>
              <w:pStyle w:val="14"/>
            </w:pPr>
            <w:r>
              <w:t>及时</w:t>
            </w:r>
          </w:p>
        </w:tc>
        <w:tc>
          <w:tcPr>
            <w:tcW w:w="2268" w:type="dxa"/>
            <w:vAlign w:val="center"/>
          </w:tcPr>
          <w:p>
            <w:pPr>
              <w:pStyle w:val="14"/>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项目投入成本</w:t>
            </w:r>
          </w:p>
        </w:tc>
        <w:tc>
          <w:tcPr>
            <w:tcW w:w="2835" w:type="dxa"/>
            <w:vAlign w:val="center"/>
          </w:tcPr>
          <w:p>
            <w:pPr>
              <w:pStyle w:val="14"/>
            </w:pPr>
            <w:r>
              <w:t>项目投入预算成本</w:t>
            </w:r>
          </w:p>
        </w:tc>
        <w:tc>
          <w:tcPr>
            <w:tcW w:w="2551" w:type="dxa"/>
            <w:vAlign w:val="center"/>
          </w:tcPr>
          <w:p>
            <w:pPr>
              <w:pStyle w:val="14"/>
            </w:pPr>
            <w:r>
              <w:t>100%</w:t>
            </w:r>
          </w:p>
        </w:tc>
        <w:tc>
          <w:tcPr>
            <w:tcW w:w="2268" w:type="dxa"/>
            <w:vAlign w:val="center"/>
          </w:tcPr>
          <w:p>
            <w:pPr>
              <w:pStyle w:val="14"/>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减少重症精神障碍患者破坏性</w:t>
            </w:r>
          </w:p>
        </w:tc>
        <w:tc>
          <w:tcPr>
            <w:tcW w:w="2835" w:type="dxa"/>
            <w:vAlign w:val="center"/>
          </w:tcPr>
          <w:p>
            <w:pPr>
              <w:pStyle w:val="14"/>
            </w:pPr>
            <w:r>
              <w:t>减少重症精神障碍患者破坏性</w:t>
            </w:r>
          </w:p>
        </w:tc>
        <w:tc>
          <w:tcPr>
            <w:tcW w:w="2551" w:type="dxa"/>
            <w:vAlign w:val="center"/>
          </w:tcPr>
          <w:p>
            <w:pPr>
              <w:pStyle w:val="14"/>
            </w:pPr>
            <w:r>
              <w:t>逐步减少</w:t>
            </w:r>
          </w:p>
        </w:tc>
        <w:tc>
          <w:tcPr>
            <w:tcW w:w="2268" w:type="dxa"/>
            <w:vAlign w:val="center"/>
          </w:tcPr>
          <w:p>
            <w:pPr>
              <w:pStyle w:val="14"/>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社会和谐稳定</w:t>
            </w:r>
          </w:p>
        </w:tc>
        <w:tc>
          <w:tcPr>
            <w:tcW w:w="2835" w:type="dxa"/>
            <w:vAlign w:val="center"/>
          </w:tcPr>
          <w:p>
            <w:pPr>
              <w:pStyle w:val="14"/>
            </w:pPr>
            <w:r>
              <w:t>长期保障及时处置不稳定因素</w:t>
            </w:r>
          </w:p>
        </w:tc>
        <w:tc>
          <w:tcPr>
            <w:tcW w:w="2551" w:type="dxa"/>
            <w:vAlign w:val="center"/>
          </w:tcPr>
          <w:p>
            <w:pPr>
              <w:pStyle w:val="14"/>
            </w:pPr>
            <w:r>
              <w:t>逐步提高</w:t>
            </w:r>
          </w:p>
        </w:tc>
        <w:tc>
          <w:tcPr>
            <w:tcW w:w="2268" w:type="dxa"/>
            <w:vAlign w:val="center"/>
          </w:tcPr>
          <w:p>
            <w:pPr>
              <w:pStyle w:val="14"/>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监护人对监护经费补助满意度</w:t>
            </w:r>
          </w:p>
        </w:tc>
        <w:tc>
          <w:tcPr>
            <w:tcW w:w="2835" w:type="dxa"/>
            <w:vAlign w:val="center"/>
          </w:tcPr>
          <w:p>
            <w:pPr>
              <w:pStyle w:val="14"/>
            </w:pPr>
            <w:r>
              <w:t>监护人对监护经费补助满意度</w:t>
            </w:r>
          </w:p>
        </w:tc>
        <w:tc>
          <w:tcPr>
            <w:tcW w:w="2551" w:type="dxa"/>
            <w:vAlign w:val="center"/>
          </w:tcPr>
          <w:p>
            <w:pPr>
              <w:pStyle w:val="14"/>
            </w:pPr>
            <w:r>
              <w:t>≥90%</w:t>
            </w:r>
          </w:p>
        </w:tc>
        <w:tc>
          <w:tcPr>
            <w:tcW w:w="2268" w:type="dxa"/>
            <w:vAlign w:val="center"/>
          </w:tcPr>
          <w:p>
            <w:pPr>
              <w:pStyle w:val="14"/>
            </w:pPr>
            <w:r>
              <w:t>冀综治办{2016}4号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2023年，中国共产党廊坊市广阳区委员会政法委员会安排政府采购预算0.00万元。具体内容见下表。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339中国共产党廊坊市广阳区委员会政法委员会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中国共产党廊坊市广阳区委员会政法委员会（含所属单位）上年末固定资产金额为30.36万元（详见下表）。本年度拟购置固定资产总额为21.71万元，已按要求列入政府采购预算，详见政府采购预算表。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07"/>
        <w:gridCol w:w="3473"/>
        <w:gridCol w:w="25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07" w:type="dxa"/>
            <w:tcBorders>
              <w:top w:val="single" w:color="FFFFFF" w:sz="6" w:space="0"/>
              <w:left w:val="single" w:color="FFFFFF" w:sz="6" w:space="0"/>
              <w:right w:val="single" w:color="FFFFFF" w:sz="6" w:space="0"/>
            </w:tcBorders>
            <w:vAlign w:val="center"/>
          </w:tcPr>
          <w:p>
            <w:pPr>
              <w:pStyle w:val="11"/>
            </w:pPr>
            <w:r>
              <w:t>339中国共产党廊坊市广阳区委员会政法委员会</w:t>
            </w:r>
          </w:p>
        </w:tc>
        <w:tc>
          <w:tcPr>
            <w:tcW w:w="600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07" w:type="dxa"/>
            <w:vAlign w:val="center"/>
          </w:tcPr>
          <w:p>
            <w:pPr>
              <w:pStyle w:val="12"/>
            </w:pPr>
            <w:r>
              <w:t>项   目</w:t>
            </w:r>
          </w:p>
        </w:tc>
        <w:tc>
          <w:tcPr>
            <w:tcW w:w="3473" w:type="dxa"/>
            <w:vAlign w:val="center"/>
          </w:tcPr>
          <w:p>
            <w:pPr>
              <w:pStyle w:val="12"/>
            </w:pPr>
            <w:r>
              <w:t>数量</w:t>
            </w:r>
          </w:p>
        </w:tc>
        <w:tc>
          <w:tcPr>
            <w:tcW w:w="2536"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07" w:type="dxa"/>
            <w:vAlign w:val="center"/>
          </w:tcPr>
          <w:p>
            <w:pPr>
              <w:pStyle w:val="14"/>
            </w:pPr>
            <w:r>
              <w:t>资产总额</w:t>
            </w:r>
          </w:p>
        </w:tc>
        <w:tc>
          <w:tcPr>
            <w:tcW w:w="3473" w:type="dxa"/>
            <w:vAlign w:val="center"/>
          </w:tcPr>
          <w:p>
            <w:pPr>
              <w:pStyle w:val="15"/>
            </w:pPr>
          </w:p>
        </w:tc>
        <w:tc>
          <w:tcPr>
            <w:tcW w:w="2536" w:type="dxa"/>
            <w:vAlign w:val="center"/>
          </w:tcPr>
          <w:p>
            <w:pPr>
              <w:pStyle w:val="13"/>
              <w:jc w:val="center"/>
            </w:pPr>
            <w:r>
              <w:t>30.36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07" w:type="dxa"/>
            <w:vAlign w:val="center"/>
          </w:tcPr>
          <w:p>
            <w:pPr>
              <w:pStyle w:val="14"/>
            </w:pPr>
            <w:r>
              <w:t>1、房屋（平方米）</w:t>
            </w:r>
          </w:p>
        </w:tc>
        <w:tc>
          <w:tcPr>
            <w:tcW w:w="3473" w:type="dxa"/>
            <w:vAlign w:val="center"/>
          </w:tcPr>
          <w:p>
            <w:pPr>
              <w:pStyle w:val="15"/>
            </w:pPr>
          </w:p>
        </w:tc>
        <w:tc>
          <w:tcPr>
            <w:tcW w:w="253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07" w:type="dxa"/>
            <w:vAlign w:val="center"/>
          </w:tcPr>
          <w:p>
            <w:pPr>
              <w:pStyle w:val="14"/>
            </w:pPr>
            <w:r>
              <w:t>　　其中：办公用房（平方米）</w:t>
            </w:r>
          </w:p>
        </w:tc>
        <w:tc>
          <w:tcPr>
            <w:tcW w:w="3473" w:type="dxa"/>
            <w:vAlign w:val="center"/>
          </w:tcPr>
          <w:p>
            <w:pPr>
              <w:pStyle w:val="15"/>
            </w:pPr>
          </w:p>
        </w:tc>
        <w:tc>
          <w:tcPr>
            <w:tcW w:w="253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07" w:type="dxa"/>
            <w:vAlign w:val="center"/>
          </w:tcPr>
          <w:p>
            <w:pPr>
              <w:pStyle w:val="14"/>
            </w:pPr>
            <w:r>
              <w:t>2、车辆（台、辆）</w:t>
            </w:r>
          </w:p>
        </w:tc>
        <w:tc>
          <w:tcPr>
            <w:tcW w:w="3473" w:type="dxa"/>
            <w:vAlign w:val="center"/>
          </w:tcPr>
          <w:p>
            <w:pPr>
              <w:pStyle w:val="15"/>
            </w:pPr>
            <w:r>
              <w:t>2</w:t>
            </w:r>
          </w:p>
        </w:tc>
        <w:tc>
          <w:tcPr>
            <w:tcW w:w="2536" w:type="dxa"/>
            <w:vAlign w:val="center"/>
          </w:tcPr>
          <w:p>
            <w:pPr>
              <w:pStyle w:val="13"/>
              <w:jc w:val="center"/>
            </w:pPr>
            <w:r>
              <w:t>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07" w:type="dxa"/>
            <w:vAlign w:val="center"/>
          </w:tcPr>
          <w:p>
            <w:pPr>
              <w:pStyle w:val="14"/>
            </w:pPr>
            <w:r>
              <w:t>3、单价在20万元以上的设备</w:t>
            </w:r>
          </w:p>
        </w:tc>
        <w:tc>
          <w:tcPr>
            <w:tcW w:w="3473" w:type="dxa"/>
            <w:vAlign w:val="center"/>
          </w:tcPr>
          <w:p>
            <w:pPr>
              <w:pStyle w:val="15"/>
            </w:pPr>
          </w:p>
        </w:tc>
        <w:tc>
          <w:tcPr>
            <w:tcW w:w="253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07" w:type="dxa"/>
            <w:vAlign w:val="center"/>
          </w:tcPr>
          <w:p>
            <w:pPr>
              <w:pStyle w:val="14"/>
            </w:pPr>
            <w:r>
              <w:t>4、其他固定资产</w:t>
            </w:r>
          </w:p>
        </w:tc>
        <w:tc>
          <w:tcPr>
            <w:tcW w:w="3473" w:type="dxa"/>
            <w:vAlign w:val="center"/>
          </w:tcPr>
          <w:p>
            <w:pPr>
              <w:pStyle w:val="15"/>
            </w:pPr>
            <w:r>
              <w:t>167</w:t>
            </w:r>
          </w:p>
        </w:tc>
        <w:tc>
          <w:tcPr>
            <w:tcW w:w="2536" w:type="dxa"/>
            <w:vAlign w:val="center"/>
          </w:tcPr>
          <w:p>
            <w:pPr>
              <w:pStyle w:val="13"/>
              <w:jc w:val="center"/>
            </w:pPr>
            <w:r>
              <w:t>20.68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2000000000000000000"/>
    <w:charset w:val="86"/>
    <w:family w:val="auto"/>
    <w:pitch w:val="default"/>
    <w:sig w:usb0="00000000" w:usb1="00000000" w:usb2="00082016"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9347A"/>
    <w:rsid w:val="014E4B67"/>
    <w:rsid w:val="1D561A2F"/>
    <w:rsid w:val="1E9E77C7"/>
    <w:rsid w:val="2B4414B7"/>
    <w:rsid w:val="38502D85"/>
    <w:rsid w:val="39542E1A"/>
    <w:rsid w:val="3F367DD9"/>
    <w:rsid w:val="42BB7909"/>
    <w:rsid w:val="532F106C"/>
    <w:rsid w:val="54B1213C"/>
    <w:rsid w:val="5B195385"/>
    <w:rsid w:val="5B1A785D"/>
    <w:rsid w:val="60AB3E37"/>
    <w:rsid w:val="75652D8C"/>
    <w:rsid w:val="763926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2023-03-13T11:06:00Z</dcterms:created>
  <dcterms:modified xsi:type="dcterms:W3CDTF">2023-03-13T03:06:00Z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2023-03-13T11:06:03Z</dcterms:created>
  <dcterms:modified xsi:type="dcterms:W3CDTF">2023-03-13T03:06:03Z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2023-03-13T11:06:03Z</dcterms:created>
  <dcterms:modified xsi:type="dcterms:W3CDTF">2023-03-13T03:06:03Z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2023-03-13T11:06:03Z</dcterms:created>
  <dcterms:modified xsi:type="dcterms:W3CDTF">2023-03-13T03:06:03Z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2023-03-13T11:06:03Z</dcterms:created>
  <dcterms:modified xsi:type="dcterms:W3CDTF">2023-03-13T03:06:03Z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2023-03-13T11:06:03Z</dcterms:created>
  <dcterms:modified xsi:type="dcterms:W3CDTF">2023-03-13T03:06:02Z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2023-03-13T11:06:00Z</dcterms:created>
  <dcterms:modified xsi:type="dcterms:W3CDTF">2023-03-13T03:06:00Z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2023-03-13T11:06:00Z</dcterms:created>
  <dcterms:modified xsi:type="dcterms:W3CDTF">2023-03-13T03:06:00Z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2023-03-13T11:06:04Z</dcterms:created>
  <dcterms:modified xsi:type="dcterms:W3CDTF">2023-03-13T03:06:04Z</dcterms:modified>
</cp:coreProperties>
</file>

<file path=customXml/itemProps1.xml><?xml version="1.0" encoding="utf-8"?>
<ds:datastoreItem xmlns:ds="http://schemas.openxmlformats.org/officeDocument/2006/customXml" ds:itemID="{83c6e619-65a3-44d3-8738-479c66251be6}">
  <ds:schemaRefs/>
</ds:datastoreItem>
</file>

<file path=customXml/itemProps10.xml><?xml version="1.0" encoding="utf-8"?>
<ds:datastoreItem xmlns:ds="http://schemas.openxmlformats.org/officeDocument/2006/customXml" ds:itemID="{425329d7-4848-4f33-83bf-3695df35e7ee}">
  <ds:schemaRefs/>
</ds:datastoreItem>
</file>

<file path=customXml/itemProps11.xml><?xml version="1.0" encoding="utf-8"?>
<ds:datastoreItem xmlns:ds="http://schemas.openxmlformats.org/officeDocument/2006/customXml" ds:itemID="{e3a4136b-59b6-4608-9e46-0eb28d1be28a}">
  <ds:schemaRefs/>
</ds:datastoreItem>
</file>

<file path=customXml/itemProps12.xml><?xml version="1.0" encoding="utf-8"?>
<ds:datastoreItem xmlns:ds="http://schemas.openxmlformats.org/officeDocument/2006/customXml" ds:itemID="{0c66ea40-6046-43cc-9d47-58009b9f9435}">
  <ds:schemaRefs/>
</ds:datastoreItem>
</file>

<file path=customXml/itemProps13.xml><?xml version="1.0" encoding="utf-8"?>
<ds:datastoreItem xmlns:ds="http://schemas.openxmlformats.org/officeDocument/2006/customXml" ds:itemID="{c813faf2-8f77-45e9-bf8d-16796956fe31}">
  <ds:schemaRefs/>
</ds:datastoreItem>
</file>

<file path=customXml/itemProps14.xml><?xml version="1.0" encoding="utf-8"?>
<ds:datastoreItem xmlns:ds="http://schemas.openxmlformats.org/officeDocument/2006/customXml" ds:itemID="{b586de19-de50-498f-bbfb-3664aaa5a703}">
  <ds:schemaRefs/>
</ds:datastoreItem>
</file>

<file path=customXml/itemProps15.xml><?xml version="1.0" encoding="utf-8"?>
<ds:datastoreItem xmlns:ds="http://schemas.openxmlformats.org/officeDocument/2006/customXml" ds:itemID="{f0f4fc96-d4d1-4e61-a1d0-fdc2b5003313}">
  <ds:schemaRefs/>
</ds:datastoreItem>
</file>

<file path=customXml/itemProps16.xml><?xml version="1.0" encoding="utf-8"?>
<ds:datastoreItem xmlns:ds="http://schemas.openxmlformats.org/officeDocument/2006/customXml" ds:itemID="{fceb0646-c661-439e-82d6-671e8687e477}">
  <ds:schemaRefs/>
</ds:datastoreItem>
</file>

<file path=customXml/itemProps17.xml><?xml version="1.0" encoding="utf-8"?>
<ds:datastoreItem xmlns:ds="http://schemas.openxmlformats.org/officeDocument/2006/customXml" ds:itemID="{f48bd395-8f20-4aee-acd0-66d61c9cde91}">
  <ds:schemaRefs/>
</ds:datastoreItem>
</file>

<file path=customXml/itemProps18.xml><?xml version="1.0" encoding="utf-8"?>
<ds:datastoreItem xmlns:ds="http://schemas.openxmlformats.org/officeDocument/2006/customXml" ds:itemID="{6fbcd8bd-1c43-4263-98b6-3e86462325be}">
  <ds:schemaRefs/>
</ds:datastoreItem>
</file>

<file path=customXml/itemProps19.xml><?xml version="1.0" encoding="utf-8"?>
<ds:datastoreItem xmlns:ds="http://schemas.openxmlformats.org/officeDocument/2006/customXml" ds:itemID="{51fb63cd-183c-4dcb-a0e8-e28fe9c3d278}">
  <ds:schemaRefs/>
</ds:datastoreItem>
</file>

<file path=customXml/itemProps2.xml><?xml version="1.0" encoding="utf-8"?>
<ds:datastoreItem xmlns:ds="http://schemas.openxmlformats.org/officeDocument/2006/customXml" ds:itemID="{60400d9e-de87-4cbc-8afd-40b90e8dee79}">
  <ds:schemaRefs/>
</ds:datastoreItem>
</file>

<file path=customXml/itemProps20.xml><?xml version="1.0" encoding="utf-8"?>
<ds:datastoreItem xmlns:ds="http://schemas.openxmlformats.org/officeDocument/2006/customXml" ds:itemID="{df30e024-25f0-42b7-868b-ecadd507c831}">
  <ds:schemaRefs/>
</ds:datastoreItem>
</file>

<file path=customXml/itemProps21.xml><?xml version="1.0" encoding="utf-8"?>
<ds:datastoreItem xmlns:ds="http://schemas.openxmlformats.org/officeDocument/2006/customXml" ds:itemID="{ea2fcb84-8fcf-4eeb-ae2f-6e07c1c66d60}">
  <ds:schemaRefs/>
</ds:datastoreItem>
</file>

<file path=customXml/itemProps22.xml><?xml version="1.0" encoding="utf-8"?>
<ds:datastoreItem xmlns:ds="http://schemas.openxmlformats.org/officeDocument/2006/customXml" ds:itemID="{24c4aecd-003e-49ce-a6a6-444b010bdfb7}">
  <ds:schemaRefs/>
</ds:datastoreItem>
</file>

<file path=customXml/itemProps23.xml><?xml version="1.0" encoding="utf-8"?>
<ds:datastoreItem xmlns:ds="http://schemas.openxmlformats.org/officeDocument/2006/customXml" ds:itemID="{20f80a78-6476-43c2-a895-fc8050c81477}">
  <ds:schemaRefs/>
</ds:datastoreItem>
</file>

<file path=customXml/itemProps24.xml><?xml version="1.0" encoding="utf-8"?>
<ds:datastoreItem xmlns:ds="http://schemas.openxmlformats.org/officeDocument/2006/customXml" ds:itemID="{b1c1ef91-8fb0-4727-8d54-ae4eebc81eea}">
  <ds:schemaRefs/>
</ds:datastoreItem>
</file>

<file path=customXml/itemProps25.xml><?xml version="1.0" encoding="utf-8"?>
<ds:datastoreItem xmlns:ds="http://schemas.openxmlformats.org/officeDocument/2006/customXml" ds:itemID="{c0d88e19-981c-4907-bce5-1c9d4008ff2f}">
  <ds:schemaRefs/>
</ds:datastoreItem>
</file>

<file path=customXml/itemProps26.xml><?xml version="1.0" encoding="utf-8"?>
<ds:datastoreItem xmlns:ds="http://schemas.openxmlformats.org/officeDocument/2006/customXml" ds:itemID="{3208f0ee-d23c-4545-ad3a-3a7f87399bc9}">
  <ds:schemaRefs/>
</ds:datastoreItem>
</file>

<file path=customXml/itemProps3.xml><?xml version="1.0" encoding="utf-8"?>
<ds:datastoreItem xmlns:ds="http://schemas.openxmlformats.org/officeDocument/2006/customXml" ds:itemID="{d2f04085-4eda-4176-91dc-bbe065c8098d}">
  <ds:schemaRefs/>
</ds:datastoreItem>
</file>

<file path=customXml/itemProps4.xml><?xml version="1.0" encoding="utf-8"?>
<ds:datastoreItem xmlns:ds="http://schemas.openxmlformats.org/officeDocument/2006/customXml" ds:itemID="{15a2aa82-adb6-4b59-a341-9bb512bde218}">
  <ds:schemaRefs/>
</ds:datastoreItem>
</file>

<file path=customXml/itemProps5.xml><?xml version="1.0" encoding="utf-8"?>
<ds:datastoreItem xmlns:ds="http://schemas.openxmlformats.org/officeDocument/2006/customXml" ds:itemID="{652e847e-6f47-428a-8954-a2c7854ccde6}">
  <ds:schemaRefs/>
</ds:datastoreItem>
</file>

<file path=customXml/itemProps6.xml><?xml version="1.0" encoding="utf-8"?>
<ds:datastoreItem xmlns:ds="http://schemas.openxmlformats.org/officeDocument/2006/customXml" ds:itemID="{823c6049-a526-4b6f-8ef7-b36d1acfb1ef}">
  <ds:schemaRefs/>
</ds:datastoreItem>
</file>

<file path=customXml/itemProps7.xml><?xml version="1.0" encoding="utf-8"?>
<ds:datastoreItem xmlns:ds="http://schemas.openxmlformats.org/officeDocument/2006/customXml" ds:itemID="{d9d0f24a-7b50-423f-b1bf-e4715e7bcb70}">
  <ds:schemaRefs/>
</ds:datastoreItem>
</file>

<file path=customXml/itemProps8.xml><?xml version="1.0" encoding="utf-8"?>
<ds:datastoreItem xmlns:ds="http://schemas.openxmlformats.org/officeDocument/2006/customXml" ds:itemID="{1437ed7d-15be-4908-b562-ec6857c9385e}">
  <ds:schemaRefs/>
</ds:datastoreItem>
</file>

<file path=customXml/itemProps9.xml><?xml version="1.0" encoding="utf-8"?>
<ds:datastoreItem xmlns:ds="http://schemas.openxmlformats.org/officeDocument/2006/customXml" ds:itemID="{bfe181d4-aeba-4f81-aa0d-061a275829ab}">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2023-03-13T11:06:00Z</dcterms:created>
  <dc:creator>lenovo001</dc:creator>
  <cp:lastModifiedBy>XCK</cp:lastModifiedBy>
  <dcterms:modified xsi:type="dcterms:W3CDTF">2023-07-05T01:01:52Z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1D70107E2DEE48E29977EFBB41E1F834</vt:lpwstr>
  </property>
</Properties>
</file>