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3960" w:firstLineChars="90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中国共产党廊坊市广阳区委员会宣传部</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22</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中国共产党廊坊市广阳区委员会宣传部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rPr>
          <w:rFonts w:ascii="仿宋_GB2312" w:hAnsi="仿宋_GB2312" w:eastAsia="仿宋_GB2312" w:cs="仿宋_GB2312"/>
          <w:bCs/>
          <w:sz w:val="32"/>
          <w:szCs w:val="32"/>
        </w:rPr>
      </w:pPr>
      <w:r>
        <w:rPr>
          <w:rFonts w:hint="eastAsia" w:ascii="仿宋_GB2312" w:hAnsi="仿宋_GB2312" w:eastAsia="仿宋_GB2312" w:cs="仿宋_GB2312"/>
          <w:b/>
          <w:sz w:val="32"/>
          <w:szCs w:val="32"/>
        </w:rPr>
        <w:t>办公室：</w:t>
      </w:r>
      <w:r>
        <w:rPr>
          <w:rFonts w:hint="eastAsia" w:ascii="仿宋_GB2312" w:hAnsi="仿宋_GB2312" w:eastAsia="仿宋_GB2312" w:cs="仿宋_GB2312"/>
          <w:bCs/>
          <w:sz w:val="32"/>
          <w:szCs w:val="32"/>
        </w:rPr>
        <w:t>负责内外联系、综合协调、机关文秘和行政工作；负责部分综合文字材料的起草；负责公文审核把关、督导督办、保密机要、信息报送、信访接待。</w:t>
      </w:r>
      <w:r>
        <w:rPr>
          <w:rFonts w:hint="eastAsia" w:ascii="仿宋_GB2312" w:hAnsi="仿宋_GB2312" w:eastAsia="仿宋_GB2312" w:cs="仿宋_GB2312"/>
          <w:b/>
          <w:sz w:val="32"/>
          <w:szCs w:val="32"/>
        </w:rPr>
        <w:t>宣教股</w:t>
      </w:r>
      <w:r>
        <w:rPr>
          <w:rFonts w:hint="eastAsia" w:ascii="仿宋_GB2312" w:hAnsi="仿宋_GB2312" w:eastAsia="仿宋_GB2312" w:cs="仿宋_GB2312"/>
          <w:bCs/>
          <w:sz w:val="32"/>
          <w:szCs w:val="32"/>
        </w:rPr>
        <w:t>（区委意识形态工作领导小组办公室）：负责区委</w:t>
      </w:r>
      <w:r>
        <w:rPr>
          <w:rFonts w:hint="eastAsia" w:ascii="仿宋_GB2312" w:hAnsi="仿宋_GB2312" w:eastAsia="仿宋_GB2312" w:cs="仿宋_GB2312"/>
          <w:bCs/>
          <w:sz w:val="32"/>
          <w:szCs w:val="32"/>
          <w:lang w:eastAsia="zh-CN"/>
        </w:rPr>
        <w:t>理论学习中心组</w:t>
      </w:r>
      <w:r>
        <w:rPr>
          <w:rFonts w:hint="eastAsia" w:ascii="仿宋_GB2312" w:hAnsi="仿宋_GB2312" w:eastAsia="仿宋_GB2312" w:cs="仿宋_GB2312"/>
          <w:bCs/>
          <w:sz w:val="32"/>
          <w:szCs w:val="32"/>
        </w:rPr>
        <w:t>学习的服务工作，负责全区党委（党组）</w:t>
      </w:r>
      <w:r>
        <w:rPr>
          <w:rFonts w:hint="eastAsia" w:ascii="仿宋_GB2312" w:hAnsi="仿宋_GB2312" w:eastAsia="仿宋_GB2312" w:cs="仿宋_GB2312"/>
          <w:bCs/>
          <w:sz w:val="32"/>
          <w:szCs w:val="32"/>
          <w:lang w:eastAsia="zh-CN"/>
        </w:rPr>
        <w:t>理论学习中心组</w:t>
      </w:r>
      <w:r>
        <w:rPr>
          <w:rFonts w:hint="eastAsia" w:ascii="仿宋_GB2312" w:hAnsi="仿宋_GB2312" w:eastAsia="仿宋_GB2312" w:cs="仿宋_GB2312"/>
          <w:bCs/>
          <w:sz w:val="32"/>
          <w:szCs w:val="32"/>
        </w:rPr>
        <w:t>学习的指导、协调、督导；负责对全区理论研究理论学习、理论宣传和理论队伍建设的指导协调，负责讲师团工作的经验交流，以及与有关理论社科部门的业务联系；负责统筹协调全区意识形态工作责任制落实和日常监督检查，结合巡察工作开展专项检查。</w:t>
      </w:r>
      <w:r>
        <w:rPr>
          <w:rFonts w:hint="eastAsia" w:ascii="仿宋_GB2312" w:hAnsi="仿宋_GB2312" w:eastAsia="仿宋_GB2312" w:cs="仿宋_GB2312"/>
          <w:b/>
          <w:sz w:val="32"/>
          <w:szCs w:val="32"/>
        </w:rPr>
        <w:t>新闻外宣股（区突发公共事件应急新闻办公室）</w:t>
      </w:r>
      <w:r>
        <w:rPr>
          <w:rFonts w:hint="eastAsia" w:ascii="仿宋_GB2312" w:hAnsi="仿宋_GB2312" w:eastAsia="仿宋_GB2312" w:cs="仿宋_GB2312"/>
          <w:bCs/>
          <w:sz w:val="32"/>
          <w:szCs w:val="32"/>
        </w:rPr>
        <w:t>负责统筹指导全区新闻舆论宏观管理业务和新闻队伍建设，负责组织协调重大新闻宣传报道活动，负责从宏观上指导协调互联网宣传和信息内容管理相关工作，研究提出新媒体运行和管理规律。</w:t>
      </w:r>
      <w:r>
        <w:rPr>
          <w:rFonts w:hint="eastAsia" w:ascii="仿宋_GB2312" w:hAnsi="仿宋_GB2312" w:eastAsia="仿宋_GB2312" w:cs="仿宋_GB2312"/>
          <w:b/>
          <w:sz w:val="32"/>
          <w:szCs w:val="32"/>
        </w:rPr>
        <w:t>精神文明创建股：</w:t>
      </w:r>
      <w:r>
        <w:rPr>
          <w:rFonts w:hint="eastAsia" w:ascii="仿宋_GB2312" w:hAnsi="仿宋_GB2312" w:eastAsia="仿宋_GB2312" w:cs="仿宋_GB2312"/>
          <w:bCs/>
          <w:sz w:val="32"/>
          <w:szCs w:val="32"/>
        </w:rPr>
        <w:t>负责联系区精神文明建设委员会各成员单位，协调督促落实区精神文明内建设委员会及办公室领导交办事项，管理使用市拨付“文化事业建设费”；负责全区道德模范、身边好人评选推介工作；负责全区精神文明建设情况的调研工作，提出全区精神文明建设的工作意见和建议，起草区精神文明建设委员会文件。</w:t>
      </w:r>
      <w:r>
        <w:rPr>
          <w:rFonts w:hint="eastAsia" w:ascii="仿宋_GB2312" w:hAnsi="仿宋_GB2312" w:eastAsia="仿宋_GB2312" w:cs="仿宋_GB2312"/>
          <w:b/>
          <w:sz w:val="32"/>
          <w:szCs w:val="32"/>
        </w:rPr>
        <w:t>国防教育办公室：</w:t>
      </w:r>
      <w:r>
        <w:rPr>
          <w:rFonts w:hint="eastAsia" w:ascii="仿宋_GB2312" w:hAnsi="仿宋_GB2312" w:eastAsia="仿宋_GB2312" w:cs="仿宋_GB2312"/>
          <w:bCs/>
          <w:sz w:val="32"/>
          <w:szCs w:val="32"/>
        </w:rPr>
        <w:t>负责全区爱国主义教育基地的建设、管理、使用。负责组织和指导全区国防教育工作，组织制定全区国防教育规划，组织协调地方地方和军队有关部门宣传贯彻党和国家关于国防教育的方针政策，开展国防教育活动，检查督促全区国防教育工作的落实.</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宣教股文化方面：</w:t>
      </w:r>
      <w:r>
        <w:rPr>
          <w:rFonts w:hint="eastAsia" w:ascii="仿宋_GB2312" w:hAnsi="仿宋_GB2312" w:eastAsia="仿宋_GB2312" w:cs="仿宋_GB2312"/>
          <w:bCs/>
          <w:sz w:val="32"/>
          <w:szCs w:val="32"/>
        </w:rPr>
        <w:t>贯彻落实国家有关文化事业产业发展的法律法规、法规和方针、政策，对全区文化事业产业发展政策的贯彻落实；规划指导协调督促全区重要文化事业产业政策的贯彻落实；规划指导协调推进全区重大文化事业产业项目，指导协调公共文化服务体系建设。管理区级文化产业发展引导资金和基金。承担全区电影制片、发行、放映单位和业务的监督管理工作。</w:t>
      </w:r>
    </w:p>
    <w:p>
      <w:pPr>
        <w:autoSpaceDE w:val="0"/>
        <w:autoSpaceDN w:val="0"/>
        <w:adjustRightInd w:val="0"/>
        <w:spacing w:line="584" w:lineRule="exact"/>
        <w:ind w:firstLine="630" w:firstLineChars="196"/>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新闻外宣股方面：</w:t>
      </w:r>
      <w:r>
        <w:rPr>
          <w:rFonts w:hint="eastAsia" w:ascii="仿宋_GB2312" w:hAnsi="仿宋_GB2312" w:eastAsia="仿宋_GB2312" w:cs="仿宋_GB2312"/>
          <w:bCs/>
          <w:sz w:val="32"/>
          <w:szCs w:val="32"/>
        </w:rPr>
        <w:t>负责贯彻落实国家和省、市“扫黄打非”工作方针政策，拟定全区“扫黄打非”行动方案并组织实施;组织、指导、协调全区扫黄打非”工作，组织指导文化市场行政执法部门查处非法和违禁出版传播活动的大案要案;承担区“扫黄打非”领导小组办公室的日常工作。负责全区新闻出版管理和版权工作，组织起草相关法律法规的实施办法并组织实施;负责新闻出版的文档资料及情况汇总、信息处理等工作;指导推进全区新闻出版领城公共服务，指导和组织实施全民阅读、农家书屋工程;负责相关版权管理、宣传、队伍培训等工作，组织推进软件正版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8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4"/>
        <w:gridCol w:w="1287"/>
        <w:gridCol w:w="1276"/>
        <w:gridCol w:w="3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50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81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504" w:type="dxa"/>
            <w:vMerge w:val="continue"/>
            <w:shd w:val="clear" w:color="auto" w:fill="auto"/>
            <w:vAlign w:val="center"/>
          </w:tcPr>
          <w:p/>
        </w:tc>
        <w:tc>
          <w:tcPr>
            <w:tcW w:w="1287" w:type="dxa"/>
            <w:vMerge w:val="continue"/>
            <w:shd w:val="clear" w:color="auto" w:fill="auto"/>
            <w:vAlign w:val="center"/>
          </w:tcPr>
          <w:p/>
        </w:tc>
        <w:tc>
          <w:tcPr>
            <w:tcW w:w="1276" w:type="dxa"/>
            <w:vMerge w:val="continue"/>
            <w:shd w:val="clear" w:color="auto" w:fill="auto"/>
            <w:vAlign w:val="center"/>
          </w:tcPr>
          <w:p/>
        </w:tc>
        <w:tc>
          <w:tcPr>
            <w:tcW w:w="3816"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504"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中国共产党廊坊市广阳区委员会宣传部</w:t>
            </w:r>
          </w:p>
        </w:tc>
        <w:tc>
          <w:tcPr>
            <w:tcW w:w="1287"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行政单位</w:t>
            </w:r>
          </w:p>
        </w:tc>
        <w:tc>
          <w:tcPr>
            <w:tcW w:w="1276"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正科级</w:t>
            </w:r>
          </w:p>
        </w:tc>
        <w:tc>
          <w:tcPr>
            <w:tcW w:w="3816"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中国共产党廊坊市广阳区委员会宣传部</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929.3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921.92</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7.38万元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中国共产党廊坊市广阳区委员会宣传部2022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929.3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439.61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383.97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55.64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489.69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929.3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332.54</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9.95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人员类项目</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342.49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对上宣传，文明城市创建等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55.64</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万元；公务用车购置及运维费8.76万元（其中：公务用车购置费为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仿宋" w:hAnsi="仿宋" w:eastAsia="仿宋" w:cs="仿宋"/>
          <w:sz w:val="32"/>
          <w:szCs w:val="32"/>
        </w:rPr>
      </w:pPr>
      <w:r>
        <w:rPr>
          <w:rFonts w:ascii="Times New Roman" w:hAnsi="Times New Roman" w:eastAsia="仿宋_GB2312" w:cs="Times New Roman"/>
          <w:sz w:val="32"/>
          <w:szCs w:val="32"/>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三服务”质量和水平。</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bidi w:val="0"/>
        <w:snapToGrid/>
        <w:spacing w:line="584" w:lineRule="exact"/>
        <w:ind w:firstLine="640" w:firstLineChars="200"/>
        <w:jc w:val="left"/>
        <w:textAlignment w:val="auto"/>
        <w:rPr>
          <w:rFonts w:ascii="Times New Roman" w:eastAsia="方正仿宋_GBK"/>
          <w:sz w:val="28"/>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加强综合协调，进一步提升中枢运转水平。一是做好协调服务工作。对领导交办的任务，全力以赴协调，保证任务完成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对各部门提出的需求，兼顾各方需要，协助及时落实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基层群众反映的问题，耐心及时协调，认真听取意见，满腔热情办好办实。二是提高后勤保障能力。积极探索加强和改进后勤保障的新途径，加强办公室公务用车、耗材管理，从严控制公务接待，加强会议场所管理，坚持日常巡查巡防，及时对办公设施进行维护修缮，保障机关的正常运转。三是切实做好值班工作。严格值班管理，坚持值班制度和重大紧急情况处理报告制度，保证“收、发、办、传、接、值”等各项工作规范有序。</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加强督查落实，进一步提升服务决策水平。一是突出重点督查督办。将督查工作的突破口放在区委部署要求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区委领导反馈落实进程，确保各项工作部署推进有效。二是推进改革任务落实。区委改革工作在落实会议召开、台账管理等常规制度的基础上，实行上级改革任务落实情况报告、督察通报、专项调研三项制度，引导和推进全区上下各负其责、认真履职，力促每项改革举措落地见效。三是扎实做好国安工作。紧紧聚焦政治安全、经济、科技、社会稳定、公共安全、生态环境、外部环境、意识形态、党的建设等九大领域，积极协调区委国安委成员单位，全面深入摸排风险隐患，及时采取有效措施进行化解，确保全区经济社会发展大局和谐稳定。</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eastAsia="方正仿宋_GBK"/>
          <w:sz w:val="28"/>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加强自身建设，进一步提升“三服务”工作水平。一是加强政治建设。始终把“政治上忠诚可靠”作为第一要求，坚决落实“两个维护”，严肃党内政治生活，自觉加强党性锤炼，持续推进“两学一做”学习教育常态化制度化。二是加强干部作风建设。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三是加强对全区党办系统指导。深入推进业务指导与互动，坚持跟班学习制度，采取集中培训、座谈交流、业务练兵等方式，提高干部业务能力，以实际行动维护党办系统的良好形象。</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加强预算支出管理，确保支出进度达标</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加强内部监督管理，确保资金安全有效</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加强宣传培训调研，确保绩效目标实现</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仿宋_GB2312" w:eastAsia="仿宋_GB2312" w:cs="Times New Roman"/>
          <w:sz w:val="32"/>
          <w:szCs w:val="32"/>
        </w:rPr>
      </w:pPr>
      <w:r>
        <w:rPr>
          <w:rFonts w:ascii="Times New Roman" w:hAnsi="Times New Roman" w:eastAsia="仿宋_GB2312" w:cs="Times New Roman"/>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3"/>
        <w:gridCol w:w="1021"/>
        <w:gridCol w:w="2164"/>
        <w:gridCol w:w="704"/>
        <w:gridCol w:w="2661"/>
        <w:gridCol w:w="677"/>
        <w:gridCol w:w="565"/>
        <w:gridCol w:w="571"/>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0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6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77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5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5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4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0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04" w:type="pct"/>
            <w:vMerge w:val="continue"/>
            <w:tcBorders>
              <w:tl2br w:val="nil"/>
              <w:tr2bl w:val="nil"/>
            </w:tcBorders>
            <w:vAlign w:val="center"/>
          </w:tcPr>
          <w:p/>
        </w:tc>
        <w:tc>
          <w:tcPr>
            <w:tcW w:w="365" w:type="pct"/>
            <w:vMerge w:val="continue"/>
            <w:tcBorders>
              <w:tl2br w:val="nil"/>
              <w:tr2bl w:val="nil"/>
            </w:tcBorders>
            <w:vAlign w:val="center"/>
          </w:tcPr>
          <w:p/>
        </w:tc>
        <w:tc>
          <w:tcPr>
            <w:tcW w:w="773" w:type="pct"/>
            <w:vMerge w:val="continue"/>
            <w:tcBorders>
              <w:tl2br w:val="nil"/>
              <w:tr2bl w:val="nil"/>
            </w:tcBorders>
            <w:vAlign w:val="center"/>
          </w:tcPr>
          <w:p/>
        </w:tc>
        <w:tc>
          <w:tcPr>
            <w:tcW w:w="251" w:type="pct"/>
            <w:vMerge w:val="continue"/>
            <w:tcBorders>
              <w:tl2br w:val="nil"/>
              <w:tr2bl w:val="nil"/>
            </w:tcBorders>
            <w:vAlign w:val="center"/>
          </w:tcPr>
          <w:p/>
        </w:tc>
        <w:tc>
          <w:tcPr>
            <w:tcW w:w="951" w:type="pct"/>
            <w:vMerge w:val="continue"/>
            <w:tcBorders>
              <w:tl2br w:val="nil"/>
              <w:tr2bl w:val="nil"/>
            </w:tcBorders>
            <w:vAlign w:val="center"/>
          </w:tcPr>
          <w:p/>
        </w:tc>
        <w:tc>
          <w:tcPr>
            <w:tcW w:w="24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0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0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04"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9" w:hRule="atLeast"/>
          <w:jc w:val="center"/>
        </w:trPr>
        <w:tc>
          <w:tcPr>
            <w:tcW w:w="204"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365" w:type="pct"/>
            <w:tcBorders>
              <w:tl2br w:val="nil"/>
              <w:tr2bl w:val="nil"/>
            </w:tcBorders>
            <w:vAlign w:val="center"/>
          </w:tcPr>
          <w:p>
            <w:pPr>
              <w:widowControl/>
              <w:adjustRightInd w:val="0"/>
              <w:snapToGrid w:val="0"/>
              <w:jc w:val="center"/>
              <w:rPr>
                <w:rFonts w:ascii="方正书宋_GBK" w:eastAsia="方正书宋_GBK" w:cs="Arial"/>
              </w:rPr>
            </w:pPr>
            <w:r>
              <w:rPr>
                <w:rFonts w:hint="eastAsia" w:ascii="方正书宋_GBK" w:eastAsia="方正书宋_GBK" w:cs="Arial"/>
              </w:rPr>
              <w:t>数量指标</w:t>
            </w:r>
          </w:p>
        </w:tc>
        <w:tc>
          <w:tcPr>
            <w:tcW w:w="77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举办国防宣传活动数量　</w:t>
            </w:r>
          </w:p>
        </w:tc>
        <w:tc>
          <w:tcPr>
            <w:tcW w:w="251"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95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举办宣传活动　</w:t>
            </w:r>
          </w:p>
        </w:tc>
        <w:tc>
          <w:tcPr>
            <w:tcW w:w="2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场</w:t>
            </w:r>
          </w:p>
        </w:tc>
        <w:tc>
          <w:tcPr>
            <w:tcW w:w="18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廊发【2008】12号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04" w:type="pct"/>
            <w:vMerge w:val="continue"/>
            <w:tcBorders>
              <w:tl2br w:val="nil"/>
              <w:tr2bl w:val="nil"/>
            </w:tcBorders>
            <w:vAlign w:val="center"/>
          </w:tcPr>
          <w:p>
            <w:pPr>
              <w:widowControl/>
              <w:adjustRightInd w:val="0"/>
              <w:snapToGrid w:val="0"/>
              <w:jc w:val="center"/>
              <w:rPr>
                <w:rFonts w:ascii="方正书宋_GBK" w:eastAsia="方正书宋_GBK"/>
              </w:rPr>
            </w:pPr>
          </w:p>
        </w:tc>
        <w:tc>
          <w:tcPr>
            <w:tcW w:w="365" w:type="pct"/>
            <w:tcBorders>
              <w:tl2br w:val="nil"/>
              <w:tr2bl w:val="nil"/>
            </w:tcBorders>
            <w:vAlign w:val="center"/>
          </w:tcPr>
          <w:p>
            <w:pPr>
              <w:widowControl/>
              <w:adjustRightInd w:val="0"/>
              <w:snapToGrid w:val="0"/>
              <w:jc w:val="center"/>
              <w:rPr>
                <w:rFonts w:ascii="方正书宋_GBK" w:eastAsia="方正书宋_GBK" w:cs="Arial"/>
              </w:rPr>
            </w:pPr>
            <w:r>
              <w:rPr>
                <w:rFonts w:hint="eastAsia" w:ascii="方正书宋_GBK" w:eastAsia="方正书宋_GBK" w:cs="Arial"/>
              </w:rPr>
              <w:t>质量指标</w:t>
            </w:r>
          </w:p>
        </w:tc>
        <w:tc>
          <w:tcPr>
            <w:tcW w:w="77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文化设施达标率</w:t>
            </w:r>
          </w:p>
        </w:tc>
        <w:tc>
          <w:tcPr>
            <w:tcW w:w="251"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95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实际文化设施达标数量占文化设施总数的比率</w:t>
            </w:r>
          </w:p>
        </w:tc>
        <w:tc>
          <w:tcPr>
            <w:tcW w:w="2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2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8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关于印发《中央补助地方公共文化服务体系建设专项资金管理暂行办法》的通知（财教【2015】527号）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4" w:type="pct"/>
            <w:vMerge w:val="continue"/>
            <w:tcBorders>
              <w:tl2br w:val="nil"/>
              <w:tr2bl w:val="nil"/>
            </w:tcBorders>
            <w:vAlign w:val="center"/>
          </w:tcPr>
          <w:p/>
        </w:tc>
        <w:tc>
          <w:tcPr>
            <w:tcW w:w="365" w:type="pct"/>
            <w:tcBorders>
              <w:tl2br w:val="nil"/>
              <w:tr2bl w:val="nil"/>
            </w:tcBorders>
            <w:vAlign w:val="center"/>
          </w:tcPr>
          <w:p>
            <w:pPr>
              <w:widowControl/>
              <w:adjustRightInd w:val="0"/>
              <w:snapToGrid w:val="0"/>
              <w:jc w:val="center"/>
              <w:rPr>
                <w:rFonts w:ascii="方正书宋_GBK" w:eastAsia="方正书宋_GBK" w:cs="Arial"/>
              </w:rPr>
            </w:pPr>
            <w:r>
              <w:rPr>
                <w:rFonts w:hint="eastAsia" w:ascii="方正书宋_GBK" w:eastAsia="方正书宋_GBK" w:cs="Arial"/>
              </w:rPr>
              <w:t>时效指标</w:t>
            </w:r>
          </w:p>
        </w:tc>
        <w:tc>
          <w:tcPr>
            <w:tcW w:w="773" w:type="pct"/>
            <w:tcBorders>
              <w:tl2br w:val="nil"/>
              <w:tr2bl w:val="nil"/>
            </w:tcBorders>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工作按时完成率</w:t>
            </w:r>
          </w:p>
        </w:tc>
        <w:tc>
          <w:tcPr>
            <w:tcW w:w="251" w:type="pct"/>
            <w:tcBorders>
              <w:tl2br w:val="nil"/>
              <w:tr2bl w:val="nil"/>
            </w:tcBorders>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951" w:type="pct"/>
            <w:tcBorders>
              <w:tl2br w:val="nil"/>
              <w:tr2bl w:val="nil"/>
            </w:tcBorders>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工作按时完成率</w:t>
            </w:r>
          </w:p>
        </w:tc>
        <w:tc>
          <w:tcPr>
            <w:tcW w:w="242" w:type="pct"/>
            <w:tcBorders>
              <w:tl2br w:val="nil"/>
              <w:tr2bl w:val="nil"/>
            </w:tcBorders>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2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8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《关于进一步加强计算机软硬件采购源头管理工作的通知》冀版权字【2016】12号和《廊坊市使用正版软件工作领导小组关于政府机关使用正版软件工作的通知》廊正软字【2019】1号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9" w:hRule="atLeast"/>
          <w:jc w:val="center"/>
        </w:trPr>
        <w:tc>
          <w:tcPr>
            <w:tcW w:w="204" w:type="pct"/>
            <w:vMerge w:val="continue"/>
            <w:tcBorders>
              <w:tl2br w:val="nil"/>
              <w:tr2bl w:val="nil"/>
            </w:tcBorders>
            <w:vAlign w:val="center"/>
          </w:tcPr>
          <w:p/>
        </w:tc>
        <w:tc>
          <w:tcPr>
            <w:tcW w:w="365" w:type="pct"/>
            <w:tcBorders>
              <w:tl2br w:val="nil"/>
              <w:tr2bl w:val="nil"/>
            </w:tcBorders>
            <w:vAlign w:val="center"/>
          </w:tcPr>
          <w:p>
            <w:pPr>
              <w:widowControl/>
              <w:adjustRightInd w:val="0"/>
              <w:snapToGrid w:val="0"/>
              <w:jc w:val="center"/>
              <w:rPr>
                <w:rFonts w:ascii="方正书宋_GBK" w:eastAsia="方正书宋_GBK" w:cs="Arial"/>
              </w:rPr>
            </w:pPr>
            <w:r>
              <w:rPr>
                <w:rFonts w:hint="eastAsia" w:ascii="方正书宋_GBK" w:eastAsia="方正书宋_GBK" w:cs="Arial"/>
              </w:rPr>
              <w:t>成本指标</w:t>
            </w:r>
          </w:p>
        </w:tc>
        <w:tc>
          <w:tcPr>
            <w:tcW w:w="77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成本控制</w:t>
            </w:r>
          </w:p>
        </w:tc>
        <w:tc>
          <w:tcPr>
            <w:tcW w:w="251"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95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成本控制情况</w:t>
            </w:r>
          </w:p>
        </w:tc>
        <w:tc>
          <w:tcPr>
            <w:tcW w:w="2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11.08</w:t>
            </w:r>
          </w:p>
        </w:tc>
        <w:tc>
          <w:tcPr>
            <w:tcW w:w="2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万元</w:t>
            </w:r>
          </w:p>
        </w:tc>
        <w:tc>
          <w:tcPr>
            <w:tcW w:w="18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4"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65" w:type="pct"/>
            <w:tcBorders>
              <w:tl2br w:val="nil"/>
              <w:tr2bl w:val="nil"/>
            </w:tcBorders>
            <w:vAlign w:val="center"/>
          </w:tcPr>
          <w:p>
            <w:pPr>
              <w:widowControl/>
              <w:adjustRightInd w:val="0"/>
              <w:snapToGrid w:val="0"/>
              <w:jc w:val="center"/>
              <w:rPr>
                <w:rFonts w:ascii="方正书宋_GBK" w:eastAsia="方正书宋_GBK" w:cs="Arial"/>
              </w:rPr>
            </w:pPr>
            <w:r>
              <w:rPr>
                <w:rFonts w:hint="eastAsia" w:ascii="方正书宋_GBK" w:eastAsia="方正书宋_GBK" w:cs="Arial"/>
              </w:rPr>
              <w:t>社会效益指标</w:t>
            </w:r>
          </w:p>
        </w:tc>
        <w:tc>
          <w:tcPr>
            <w:tcW w:w="77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提高广阳知名度</w:t>
            </w:r>
          </w:p>
        </w:tc>
        <w:tc>
          <w:tcPr>
            <w:tcW w:w="251"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951"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提高广阳知名度</w:t>
            </w:r>
          </w:p>
        </w:tc>
        <w:tc>
          <w:tcPr>
            <w:tcW w:w="2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2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提高</w:t>
            </w:r>
          </w:p>
        </w:tc>
        <w:tc>
          <w:tcPr>
            <w:tcW w:w="18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廊宣字〔2019〕51号廊宣发〔2020〕1号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204" w:type="pct"/>
            <w:vMerge w:val="continue"/>
            <w:tcBorders>
              <w:tl2br w:val="nil"/>
              <w:tr2bl w:val="nil"/>
            </w:tcBorders>
            <w:vAlign w:val="center"/>
          </w:tcPr>
          <w:p/>
        </w:tc>
        <w:tc>
          <w:tcPr>
            <w:tcW w:w="365" w:type="pct"/>
            <w:tcBorders>
              <w:tl2br w:val="nil"/>
              <w:tr2bl w:val="nil"/>
            </w:tcBorders>
            <w:vAlign w:val="center"/>
          </w:tcPr>
          <w:p>
            <w:pPr>
              <w:widowControl/>
              <w:adjustRightInd w:val="0"/>
              <w:snapToGrid w:val="0"/>
              <w:jc w:val="center"/>
              <w:rPr>
                <w:rFonts w:ascii="方正书宋_GBK" w:eastAsia="方正书宋_GBK" w:cs="Arial"/>
              </w:rPr>
            </w:pPr>
            <w:r>
              <w:rPr>
                <w:rFonts w:hint="eastAsia" w:ascii="方正书宋_GBK" w:eastAsia="方正书宋_GBK" w:cs="Arial"/>
              </w:rPr>
              <w:t>服务对象满意度指标</w:t>
            </w:r>
          </w:p>
        </w:tc>
        <w:tc>
          <w:tcPr>
            <w:tcW w:w="773" w:type="pct"/>
            <w:tcBorders>
              <w:tl2br w:val="nil"/>
              <w:tr2bl w:val="nil"/>
            </w:tcBorders>
            <w:noWrap/>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251" w:type="pct"/>
            <w:tcBorders>
              <w:tl2br w:val="nil"/>
              <w:tr2bl w:val="nil"/>
            </w:tcBorders>
            <w:noWrap/>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951" w:type="pct"/>
            <w:tcBorders>
              <w:tl2br w:val="nil"/>
              <w:tr2bl w:val="nil"/>
            </w:tcBorders>
            <w:noWrap/>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满意群众人数占总人数的比率</w:t>
            </w:r>
          </w:p>
        </w:tc>
        <w:tc>
          <w:tcPr>
            <w:tcW w:w="24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2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80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实际调查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2021年公共文化服务体系建设(农村文化建设）市级补助资金</w:t>
      </w:r>
      <w:r>
        <w:rPr>
          <w:rFonts w:hint="eastAsia" w:ascii="仿宋_GB2312" w:hAnsi="仿宋_GB2312" w:eastAsia="仿宋_GB2312" w:cs="仿宋_GB2312"/>
          <w:sz w:val="28"/>
          <w:szCs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9"/>
        <w:gridCol w:w="1335"/>
        <w:gridCol w:w="1815"/>
        <w:gridCol w:w="3300"/>
        <w:gridCol w:w="1200"/>
        <w:gridCol w:w="5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9"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63" w:type="dxa"/>
            <w:gridSpan w:val="5"/>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1.丰富人民群众精神文化生活，加快构建现代公共文化服务体系建设.</w:t>
            </w:r>
          </w:p>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2.推进公共文化服务水平的提高.</w:t>
            </w:r>
          </w:p>
          <w:p>
            <w:pPr>
              <w:spacing w:line="380" w:lineRule="exact"/>
              <w:rPr>
                <w:rFonts w:hint="eastAsia" w:ascii="仿宋_GB2312" w:hAnsi="仿宋_GB2312" w:eastAsia="仿宋_GB2312" w:cs="仿宋_GB2312"/>
                <w:b/>
              </w:rPr>
            </w:pPr>
            <w:r>
              <w:rPr>
                <w:rFonts w:hint="eastAsia" w:ascii="仿宋_GB2312" w:hAnsi="仿宋_GB2312" w:eastAsia="仿宋_GB2312" w:cs="仿宋_GB2312"/>
              </w:rPr>
              <w:t>3.推进公共文化服务体系标准化、均等化发展.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9"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3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1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0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313"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9"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1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33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年度内送公益文艺展览、演出的实际场次数占计划场次数比率</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31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9" w:type="dxa"/>
            <w:vMerge w:val="continue"/>
            <w:shd w:val="clear" w:color="auto" w:fill="auto"/>
            <w:vAlign w:val="center"/>
          </w:tcPr>
          <w:p>
            <w:pPr>
              <w:spacing w:line="380" w:lineRule="exact"/>
              <w:rPr>
                <w:rFonts w:hint="eastAsia" w:ascii="仿宋_GB2312" w:hAnsi="仿宋_GB2312" w:eastAsia="仿宋_GB2312" w:cs="仿宋_GB2312"/>
              </w:rPr>
            </w:pPr>
          </w:p>
        </w:tc>
        <w:tc>
          <w:tcPr>
            <w:tcW w:w="133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1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33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实际文化设施达标数量占文化设施总数的比率</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31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9" w:type="dxa"/>
            <w:vMerge w:val="continue"/>
            <w:shd w:val="clear" w:color="auto" w:fill="auto"/>
            <w:vAlign w:val="center"/>
          </w:tcPr>
          <w:p>
            <w:pPr>
              <w:spacing w:line="380" w:lineRule="exact"/>
              <w:rPr>
                <w:rFonts w:hint="eastAsia" w:ascii="仿宋_GB2312" w:hAnsi="仿宋_GB2312" w:eastAsia="仿宋_GB2312" w:cs="仿宋_GB2312"/>
              </w:rPr>
            </w:pPr>
          </w:p>
        </w:tc>
        <w:tc>
          <w:tcPr>
            <w:tcW w:w="133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1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年度内提供文化服务完成率</w:t>
            </w:r>
          </w:p>
        </w:tc>
        <w:tc>
          <w:tcPr>
            <w:tcW w:w="33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年度内提供文化服务完成数量占总计划数量的比率</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31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9" w:type="dxa"/>
            <w:vMerge w:val="continue"/>
            <w:shd w:val="clear" w:color="auto" w:fill="auto"/>
            <w:vAlign w:val="center"/>
          </w:tcPr>
          <w:p>
            <w:pPr>
              <w:spacing w:line="380" w:lineRule="exact"/>
              <w:rPr>
                <w:rFonts w:hint="eastAsia" w:ascii="仿宋_GB2312" w:hAnsi="仿宋_GB2312" w:eastAsia="仿宋_GB2312" w:cs="仿宋_GB2312"/>
              </w:rPr>
            </w:pPr>
          </w:p>
        </w:tc>
        <w:tc>
          <w:tcPr>
            <w:tcW w:w="133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1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成本控制</w:t>
            </w:r>
          </w:p>
        </w:tc>
        <w:tc>
          <w:tcPr>
            <w:tcW w:w="33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≤1.48万元</w:t>
            </w:r>
          </w:p>
        </w:tc>
        <w:tc>
          <w:tcPr>
            <w:tcW w:w="531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9" w:type="dxa"/>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3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1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基本公共文化水平</w:t>
            </w:r>
          </w:p>
        </w:tc>
        <w:tc>
          <w:tcPr>
            <w:tcW w:w="33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基本公共文化水平提高率</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31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9" w:type="dxa"/>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1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系列文化活动参与者满意度</w:t>
            </w:r>
          </w:p>
        </w:tc>
        <w:tc>
          <w:tcPr>
            <w:tcW w:w="33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系列文化活动参与者满意人数占参与人数的比率</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31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sz w:val="28"/>
          <w:szCs w:val="28"/>
        </w:rPr>
        <w:t>2021年公共文化服务体系建设(农村文化建设）中央补助资金</w:t>
      </w:r>
      <w:r>
        <w:rPr>
          <w:rFonts w:hint="eastAsia" w:ascii="仿宋_GB2312" w:hAnsi="仿宋_GB2312" w:eastAsia="仿宋_GB2312" w:cs="仿宋_GB2312"/>
          <w:sz w:val="28"/>
          <w:szCs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4"/>
        <w:gridCol w:w="1245"/>
        <w:gridCol w:w="1920"/>
        <w:gridCol w:w="3330"/>
        <w:gridCol w:w="975"/>
        <w:gridCol w:w="5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tblHeader/>
          <w:jc w:val="center"/>
        </w:trPr>
        <w:tc>
          <w:tcPr>
            <w:tcW w:w="1054"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008" w:type="dxa"/>
            <w:gridSpan w:val="5"/>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1.丰富人民群众精神文化生活，加快构建现代公共文化服务体系建设.</w:t>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2.推进公共文化服务水平的提高.</w:t>
            </w:r>
            <w:r>
              <w:rPr>
                <w:rFonts w:hint="eastAsia" w:ascii="仿宋_GB2312" w:hAnsi="仿宋_GB2312" w:eastAsia="仿宋_GB2312" w:cs="仿宋_GB2312"/>
              </w:rPr>
              <w:tab/>
            </w:r>
          </w:p>
          <w:p>
            <w:pPr>
              <w:spacing w:line="380" w:lineRule="exact"/>
              <w:rPr>
                <w:rFonts w:hint="eastAsia" w:ascii="仿宋_GB2312" w:hAnsi="仿宋_GB2312" w:eastAsia="仿宋_GB2312" w:cs="仿宋_GB2312"/>
                <w:b/>
              </w:rPr>
            </w:pPr>
            <w:r>
              <w:rPr>
                <w:rFonts w:hint="eastAsia" w:ascii="仿宋_GB2312" w:hAnsi="仿宋_GB2312" w:eastAsia="仿宋_GB2312" w:cs="仿宋_GB2312"/>
              </w:rPr>
              <w:t>3.推进公共文化服务体系标准化、均等化发展.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54"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4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2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3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97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538"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54"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333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年度内送公益文艺展览、演出的实际场次数占计划场次数比率</w:t>
            </w:r>
          </w:p>
        </w:tc>
        <w:tc>
          <w:tcPr>
            <w:tcW w:w="97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53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54" w:type="dxa"/>
            <w:vMerge w:val="continue"/>
            <w:shd w:val="clear" w:color="auto" w:fill="auto"/>
            <w:vAlign w:val="center"/>
          </w:tcPr>
          <w:p>
            <w:pPr>
              <w:spacing w:line="380" w:lineRule="exact"/>
              <w:rPr>
                <w:rFonts w:hint="eastAsia" w:ascii="仿宋_GB2312" w:hAnsi="仿宋_GB2312" w:eastAsia="仿宋_GB2312" w:cs="仿宋_GB2312"/>
              </w:rPr>
            </w:pP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333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实际文化设施达标数量占文化设施总数的比率</w:t>
            </w:r>
          </w:p>
        </w:tc>
        <w:tc>
          <w:tcPr>
            <w:tcW w:w="97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53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54" w:type="dxa"/>
            <w:vMerge w:val="continue"/>
            <w:shd w:val="clear" w:color="auto" w:fill="auto"/>
            <w:vAlign w:val="center"/>
          </w:tcPr>
          <w:p>
            <w:pPr>
              <w:spacing w:line="380" w:lineRule="exact"/>
              <w:rPr>
                <w:rFonts w:hint="eastAsia" w:ascii="仿宋_GB2312" w:hAnsi="仿宋_GB2312" w:eastAsia="仿宋_GB2312" w:cs="仿宋_GB2312"/>
              </w:rPr>
            </w:pP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年度内提供文化服务完成率</w:t>
            </w:r>
          </w:p>
        </w:tc>
        <w:tc>
          <w:tcPr>
            <w:tcW w:w="333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年度内提供文化服务完成数量占总计划数量的比率</w:t>
            </w:r>
          </w:p>
        </w:tc>
        <w:tc>
          <w:tcPr>
            <w:tcW w:w="97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53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54" w:type="dxa"/>
            <w:vMerge w:val="continue"/>
            <w:shd w:val="clear" w:color="auto" w:fill="auto"/>
            <w:vAlign w:val="center"/>
          </w:tcPr>
          <w:p>
            <w:pPr>
              <w:spacing w:line="380" w:lineRule="exact"/>
              <w:rPr>
                <w:rFonts w:hint="eastAsia" w:ascii="仿宋_GB2312" w:hAnsi="仿宋_GB2312" w:eastAsia="仿宋_GB2312" w:cs="仿宋_GB2312"/>
              </w:rPr>
            </w:pP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成本控制</w:t>
            </w:r>
          </w:p>
        </w:tc>
        <w:tc>
          <w:tcPr>
            <w:tcW w:w="333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97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≤5.9万元</w:t>
            </w:r>
          </w:p>
        </w:tc>
        <w:tc>
          <w:tcPr>
            <w:tcW w:w="553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54" w:type="dxa"/>
            <w:vMerge w:val="continue"/>
            <w:shd w:val="clear" w:color="auto" w:fill="auto"/>
            <w:vAlign w:val="center"/>
          </w:tcPr>
          <w:p>
            <w:pPr>
              <w:spacing w:line="380" w:lineRule="exact"/>
              <w:rPr>
                <w:rFonts w:hint="eastAsia" w:ascii="仿宋_GB2312" w:hAnsi="仿宋_GB2312" w:eastAsia="仿宋_GB2312" w:cs="仿宋_GB2312"/>
              </w:rPr>
            </w:pP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基本公共文化水平</w:t>
            </w:r>
          </w:p>
        </w:tc>
        <w:tc>
          <w:tcPr>
            <w:tcW w:w="333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基本公共文化水平提高率</w:t>
            </w:r>
          </w:p>
        </w:tc>
        <w:tc>
          <w:tcPr>
            <w:tcW w:w="97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53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54" w:type="dxa"/>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系列文化活动参</w:t>
            </w:r>
          </w:p>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与者满意度</w:t>
            </w:r>
          </w:p>
        </w:tc>
        <w:tc>
          <w:tcPr>
            <w:tcW w:w="333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系列文化活动参与者满意人数占参与人数的比率</w:t>
            </w:r>
          </w:p>
        </w:tc>
        <w:tc>
          <w:tcPr>
            <w:tcW w:w="97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53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《中央补助地方公共文化服务体系建设专项资金管理暂行办法》的通知（财教【2015】527号）</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sz w:val="28"/>
          <w:szCs w:val="28"/>
        </w:rPr>
        <w:t>党史学习教育专项经费</w:t>
      </w:r>
      <w:r>
        <w:rPr>
          <w:rFonts w:hint="eastAsia" w:ascii="仿宋_GB2312" w:hAnsi="仿宋_GB2312" w:eastAsia="仿宋_GB2312" w:cs="仿宋_GB2312"/>
          <w:sz w:val="28"/>
          <w:szCs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350"/>
        <w:gridCol w:w="2070"/>
        <w:gridCol w:w="2430"/>
        <w:gridCol w:w="1125"/>
        <w:gridCol w:w="5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tblHeader/>
          <w:jc w:val="center"/>
        </w:trPr>
        <w:tc>
          <w:tcPr>
            <w:tcW w:w="1189" w:type="dxa"/>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rPr>
              <w:t>1.进一步学懂弄通做实习近平新时代中国特色社会主义思想，学习传承中国共产党在长期奋斗中铸就的伟大精神，深刻领会中国共产党成功推进革命、建设、改革的宝贵经验，做到学史明理、学史增信、学史崇德、学史力行，引导广大党员干部增强“四个意识”、坚定“四个自信”、做到“两个维护”，不断提高政治判断力、政治领悟力、政治执行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50" w:type="dxa"/>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070" w:type="dxa"/>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430" w:type="dxa"/>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25" w:type="dxa"/>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898" w:type="dxa"/>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4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35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数量指标</w:t>
            </w:r>
          </w:p>
        </w:tc>
        <w:tc>
          <w:tcPr>
            <w:tcW w:w="207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理论学习开展次数</w:t>
            </w:r>
          </w:p>
          <w:p>
            <w:pPr>
              <w:pStyle w:val="14"/>
              <w:spacing w:line="420" w:lineRule="exact"/>
              <w:jc w:val="both"/>
              <w:rPr>
                <w:rFonts w:hint="eastAsia" w:ascii="仿宋_GB2312" w:hAnsi="仿宋_GB2312" w:eastAsia="仿宋_GB2312" w:cs="仿宋_GB2312"/>
              </w:rPr>
            </w:pPr>
          </w:p>
        </w:tc>
        <w:tc>
          <w:tcPr>
            <w:tcW w:w="243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理论学习开展次数</w:t>
            </w:r>
          </w:p>
          <w:p>
            <w:pPr>
              <w:pStyle w:val="14"/>
              <w:spacing w:line="420" w:lineRule="exact"/>
              <w:jc w:val="both"/>
              <w:rPr>
                <w:rFonts w:hint="eastAsia" w:ascii="仿宋_GB2312" w:hAnsi="仿宋_GB2312" w:eastAsia="仿宋_GB2312" w:cs="仿宋_GB2312"/>
              </w:rPr>
            </w:pPr>
          </w:p>
        </w:tc>
        <w:tc>
          <w:tcPr>
            <w:tcW w:w="1125"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≥12次</w:t>
            </w:r>
          </w:p>
        </w:tc>
        <w:tc>
          <w:tcPr>
            <w:tcW w:w="5898"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35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质量指标</w:t>
            </w:r>
          </w:p>
        </w:tc>
        <w:tc>
          <w:tcPr>
            <w:tcW w:w="207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工作计划按期完成率</w:t>
            </w:r>
          </w:p>
        </w:tc>
        <w:tc>
          <w:tcPr>
            <w:tcW w:w="243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培训计划按期完成情况</w:t>
            </w:r>
          </w:p>
        </w:tc>
        <w:tc>
          <w:tcPr>
            <w:tcW w:w="1125"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100%</w:t>
            </w:r>
          </w:p>
        </w:tc>
        <w:tc>
          <w:tcPr>
            <w:tcW w:w="5898"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35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时效指标</w:t>
            </w:r>
          </w:p>
        </w:tc>
        <w:tc>
          <w:tcPr>
            <w:tcW w:w="207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学教及时性</w:t>
            </w:r>
          </w:p>
        </w:tc>
        <w:tc>
          <w:tcPr>
            <w:tcW w:w="243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及时情况</w:t>
            </w:r>
          </w:p>
        </w:tc>
        <w:tc>
          <w:tcPr>
            <w:tcW w:w="1125"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100%</w:t>
            </w:r>
          </w:p>
        </w:tc>
        <w:tc>
          <w:tcPr>
            <w:tcW w:w="5898"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35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成本指标</w:t>
            </w:r>
          </w:p>
        </w:tc>
        <w:tc>
          <w:tcPr>
            <w:tcW w:w="207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预算执行情况</w:t>
            </w:r>
          </w:p>
        </w:tc>
        <w:tc>
          <w:tcPr>
            <w:tcW w:w="243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严格按照年初预算执行</w:t>
            </w:r>
          </w:p>
        </w:tc>
        <w:tc>
          <w:tcPr>
            <w:tcW w:w="1125"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≤25万元</w:t>
            </w:r>
          </w:p>
        </w:tc>
        <w:tc>
          <w:tcPr>
            <w:tcW w:w="5898"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35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07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提高领导政治理论水平</w:t>
            </w:r>
          </w:p>
        </w:tc>
        <w:tc>
          <w:tcPr>
            <w:tcW w:w="243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领导理论水平提高情况</w:t>
            </w:r>
          </w:p>
        </w:tc>
        <w:tc>
          <w:tcPr>
            <w:tcW w:w="1125"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提高</w:t>
            </w:r>
          </w:p>
        </w:tc>
        <w:tc>
          <w:tcPr>
            <w:tcW w:w="5898"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4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5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7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满意度</w:t>
            </w:r>
          </w:p>
        </w:tc>
        <w:tc>
          <w:tcPr>
            <w:tcW w:w="2430"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学习人员满意度</w:t>
            </w:r>
          </w:p>
        </w:tc>
        <w:tc>
          <w:tcPr>
            <w:tcW w:w="1125"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≥90%</w:t>
            </w:r>
          </w:p>
        </w:tc>
        <w:tc>
          <w:tcPr>
            <w:tcW w:w="5898" w:type="dxa"/>
            <w:shd w:val="clear" w:color="auto" w:fill="auto"/>
            <w:vAlign w:val="center"/>
          </w:tcPr>
          <w:p>
            <w:pPr>
              <w:pStyle w:val="14"/>
              <w:spacing w:line="420" w:lineRule="exact"/>
              <w:jc w:val="both"/>
              <w:rPr>
                <w:rFonts w:hint="eastAsia" w:ascii="仿宋_GB2312" w:hAnsi="仿宋_GB2312" w:eastAsia="仿宋_GB2312" w:cs="仿宋_GB2312"/>
              </w:rPr>
            </w:pPr>
            <w:r>
              <w:rPr>
                <w:rFonts w:hint="eastAsia" w:ascii="仿宋_GB2312" w:hAnsi="仿宋_GB2312" w:eastAsia="仿宋_GB2312" w:cs="仿宋_GB2312"/>
              </w:rPr>
              <w:t>关于全区党史学习教育专项办公经费的请示（廊广宣请字〔2021〕12号）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对上宣传工作经费绩效目标表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2130"/>
        <w:gridCol w:w="2520"/>
        <w:gridCol w:w="1125"/>
        <w:gridCol w:w="5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tblHeader/>
          <w:jc w:val="center"/>
        </w:trPr>
        <w:tc>
          <w:tcPr>
            <w:tcW w:w="1189"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rPr>
              <w:t>1.进一步学懂弄通做实习近平新时代中国特色社会主义思想，学习传承中国共产党在长期奋斗中铸就的伟大精神，深刻领会中国共产党成功推进革命、建设、改革的宝贵经验，做到学史明理、学史增信、学史崇德、学史力行，引导广大党员干部增强“四个意识”、坚定“四个自信”、做1.全面深入多渠道宣传广阳区发展成果和良好形象,年终市委宣传部将对各县（市、区）在中省主要新闻媒体宣传廊坊工作进行打分排名，并作为意识形态考核重要依据。为切实做好此项工作，也为更好地对外宣传广阳区在经济社会发展等方面取得的巨大成就。到“两个维护”，不断提高政治判断力、政治领悟力、政治执行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3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52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25"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898"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42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省市主流新闻媒体发稿数量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反映广阳新闻作品量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≥500条</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产生重要影响的作品数量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专版数量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≥12版　</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发稿时效性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每月发稿数量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≥30条　</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成本控制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≤80万元　</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提高广阳知名度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提高广阳知名度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42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群众满意度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满意群众人数占总人数的比率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000000"/>
          <w:sz w:val="28"/>
          <w:szCs w:val="28"/>
        </w:rPr>
        <w:t>公共文化服务体系建设资金[区级]绩效目标表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2130"/>
        <w:gridCol w:w="2520"/>
        <w:gridCol w:w="1125"/>
        <w:gridCol w:w="5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rPr>
              <w:t>1.丰富人民群众精神文化生活，加快构建现代公共文化服务体系建设，推进公共文化服务水平的提高，推进公共文化服务体系标准化、均等化发展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3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52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25"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898"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42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≤92村</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≤8924册</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全民阅读率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全民阅读率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工作按时完成率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工作按时完成率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12月份</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经费控制数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经费控制数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≤13.53万元</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42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3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提升人民群众对精神文化   的需求　</w:t>
            </w:r>
          </w:p>
        </w:tc>
        <w:tc>
          <w:tcPr>
            <w:tcW w:w="252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能够长期较好地开展展演、展映、展播、展示，长期满足人民群众对精神文化的需求　</w:t>
            </w:r>
          </w:p>
        </w:tc>
        <w:tc>
          <w:tcPr>
            <w:tcW w:w="112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589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关于印发《中央补助地方公共文化服务体系建设专项资金管理暂行办法》的通知（财教【2015】527号）　</w:t>
            </w:r>
          </w:p>
        </w:tc>
      </w:tr>
    </w:tbl>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6.公共文化服务体系建设资金[市级]绩效目标表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1860"/>
        <w:gridCol w:w="2182"/>
        <w:gridCol w:w="863"/>
        <w:gridCol w:w="6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280" w:lineRule="exact"/>
              <w:rPr>
                <w:rFonts w:hint="eastAsia" w:ascii="仿宋_GB2312" w:hAnsi="仿宋_GB2312" w:eastAsia="仿宋_GB2312" w:cs="仿宋_GB2312"/>
                <w:b/>
              </w:rPr>
            </w:pPr>
            <w:r>
              <w:rPr>
                <w:rFonts w:hint="eastAsia" w:ascii="仿宋_GB2312" w:hAnsi="仿宋_GB2312" w:eastAsia="仿宋_GB2312" w:cs="仿宋_GB2312"/>
              </w:rPr>
              <w:t>1.丰富人民群众精神文化生活，加快构建现代公共文化服务体系建设，推进公共文化服务水平的提高，推进公共文化服务体系标准化、均等化发展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6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182"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863"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6768"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218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86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≤151村</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218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86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≥8924册</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218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86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218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86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成本控制</w:t>
            </w:r>
          </w:p>
        </w:tc>
        <w:tc>
          <w:tcPr>
            <w:tcW w:w="218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86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≤11.08万元</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提升人民群众对精神文化的需求</w:t>
            </w:r>
          </w:p>
        </w:tc>
        <w:tc>
          <w:tcPr>
            <w:tcW w:w="2182"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能够长期较好的开展展演、展示，长期满足人民群众对精神文化的需求</w:t>
            </w:r>
          </w:p>
        </w:tc>
        <w:tc>
          <w:tcPr>
            <w:tcW w:w="86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7.公共文化服务体系建设资金[中央]绩效目标表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1860"/>
        <w:gridCol w:w="1770"/>
        <w:gridCol w:w="1275"/>
        <w:gridCol w:w="6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280" w:lineRule="exact"/>
              <w:rPr>
                <w:rFonts w:hint="eastAsia" w:ascii="仿宋_GB2312" w:hAnsi="仿宋_GB2312" w:eastAsia="仿宋_GB2312" w:cs="仿宋_GB2312"/>
                <w:b/>
              </w:rPr>
            </w:pPr>
            <w:r>
              <w:rPr>
                <w:rFonts w:hint="eastAsia" w:ascii="仿宋_GB2312" w:hAnsi="仿宋_GB2312" w:eastAsia="仿宋_GB2312" w:cs="仿宋_GB2312"/>
              </w:rPr>
              <w:t>1.丰富人民群众精神文化生活，加快构建现代公共文化服务体系建设，推进公共文化服务水平的提高，推进公共文化服务体系标准化、均等化发展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6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77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7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6768"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177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补助农村电影放映、农家书屋行政村数</w:t>
            </w:r>
          </w:p>
        </w:tc>
        <w:tc>
          <w:tcPr>
            <w:tcW w:w="127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≤151村</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177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购买图书册数</w:t>
            </w:r>
          </w:p>
        </w:tc>
        <w:tc>
          <w:tcPr>
            <w:tcW w:w="127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≥8924册</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177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全民阅读率</w:t>
            </w:r>
          </w:p>
        </w:tc>
        <w:tc>
          <w:tcPr>
            <w:tcW w:w="127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177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工作按时完成率</w:t>
            </w:r>
          </w:p>
        </w:tc>
        <w:tc>
          <w:tcPr>
            <w:tcW w:w="127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成本控制</w:t>
            </w:r>
          </w:p>
        </w:tc>
        <w:tc>
          <w:tcPr>
            <w:tcW w:w="177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127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≤33.22万元</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86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提升人民群众对精神文化的需求</w:t>
            </w:r>
          </w:p>
        </w:tc>
        <w:tc>
          <w:tcPr>
            <w:tcW w:w="177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能够长期较好的开展展演、展示，长期满足人民群众对精神文化的需求</w:t>
            </w:r>
          </w:p>
        </w:tc>
        <w:tc>
          <w:tcPr>
            <w:tcW w:w="127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6768"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关于《中央补助地方公共文化服务体系建设专项资金管理暂行办法》的通知（财教【2015】527号）关于提前下达2022年公共文化服务体系建设市级补助资金的通知（廊财教【2021】40号）</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color w:val="000000"/>
          <w:sz w:val="28"/>
          <w:szCs w:val="28"/>
        </w:rPr>
        <w:t>国防教育经费绩效目标表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1860"/>
        <w:gridCol w:w="1770"/>
        <w:gridCol w:w="1275"/>
        <w:gridCol w:w="6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420" w:lineRule="exact"/>
              <w:rPr>
                <w:rFonts w:hint="eastAsia" w:ascii="仿宋_GB2312" w:hAnsi="仿宋_GB2312" w:eastAsia="仿宋_GB2312" w:cs="仿宋_GB2312"/>
                <w:b/>
              </w:rPr>
            </w:pPr>
            <w:r>
              <w:rPr>
                <w:rFonts w:hint="eastAsia" w:ascii="仿宋_GB2312" w:hAnsi="仿宋_GB2312" w:eastAsia="仿宋_GB2312" w:cs="仿宋_GB2312"/>
              </w:rPr>
              <w:t>1.通过组织开展丰富多彩的国防教育活动，有利于营造全社会关心国防、热爱国防、建设国防、保卫国防的浓厚氛围，有效提高公民的国防观念和自觉履行国防义务的意识，自觉为双拥共建和国防建设贡献力量。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6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770"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75"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6768" w:type="dxa"/>
            <w:shd w:val="clear" w:color="auto" w:fill="auto"/>
            <w:vAlign w:val="center"/>
          </w:tcPr>
          <w:p>
            <w:pPr>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42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举办国防宣传活动数量　</w:t>
            </w:r>
          </w:p>
        </w:tc>
        <w:tc>
          <w:tcPr>
            <w:tcW w:w="177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举办宣传活动　</w:t>
            </w:r>
          </w:p>
        </w:tc>
        <w:tc>
          <w:tcPr>
            <w:tcW w:w="127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≥3场</w:t>
            </w:r>
          </w:p>
        </w:tc>
        <w:tc>
          <w:tcPr>
            <w:tcW w:w="676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廊发【2008】12号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宣传工作合率</w:t>
            </w:r>
          </w:p>
        </w:tc>
        <w:tc>
          <w:tcPr>
            <w:tcW w:w="177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宣传工作合规情况　</w:t>
            </w:r>
          </w:p>
        </w:tc>
        <w:tc>
          <w:tcPr>
            <w:tcW w:w="127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100%　</w:t>
            </w:r>
          </w:p>
        </w:tc>
        <w:tc>
          <w:tcPr>
            <w:tcW w:w="676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廊发【2008】12号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宣传工作及时性　</w:t>
            </w:r>
          </w:p>
        </w:tc>
        <w:tc>
          <w:tcPr>
            <w:tcW w:w="177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宣传工作及时情况</w:t>
            </w:r>
          </w:p>
        </w:tc>
        <w:tc>
          <w:tcPr>
            <w:tcW w:w="127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≥90%　</w:t>
            </w:r>
          </w:p>
        </w:tc>
        <w:tc>
          <w:tcPr>
            <w:tcW w:w="676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廊发【2008】12号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成本控制　</w:t>
            </w:r>
          </w:p>
        </w:tc>
        <w:tc>
          <w:tcPr>
            <w:tcW w:w="177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127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≤4万元　</w:t>
            </w:r>
          </w:p>
        </w:tc>
        <w:tc>
          <w:tcPr>
            <w:tcW w:w="676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　廊发【2008】12号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20" w:lineRule="exact"/>
              <w:rPr>
                <w:rFonts w:hint="eastAsia" w:ascii="仿宋_GB2312" w:hAnsi="仿宋_GB2312" w:eastAsia="仿宋_GB2312" w:cs="仿宋_GB2312"/>
              </w:rPr>
            </w:pP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6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提高国防教育事业认知　</w:t>
            </w:r>
          </w:p>
        </w:tc>
        <w:tc>
          <w:tcPr>
            <w:tcW w:w="177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对国防事业认知情况　</w:t>
            </w:r>
          </w:p>
        </w:tc>
        <w:tc>
          <w:tcPr>
            <w:tcW w:w="127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≥90%　</w:t>
            </w:r>
          </w:p>
        </w:tc>
        <w:tc>
          <w:tcPr>
            <w:tcW w:w="676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廊发【2008】12号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42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6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群众满意　</w:t>
            </w:r>
          </w:p>
        </w:tc>
        <w:tc>
          <w:tcPr>
            <w:tcW w:w="1770"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满意的群众数量占总人数的比率</w:t>
            </w:r>
          </w:p>
        </w:tc>
        <w:tc>
          <w:tcPr>
            <w:tcW w:w="1275"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6768" w:type="dxa"/>
            <w:shd w:val="clear" w:color="auto" w:fill="auto"/>
            <w:vAlign w:val="center"/>
          </w:tcPr>
          <w:p>
            <w:pPr>
              <w:pStyle w:val="14"/>
              <w:spacing w:line="42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9.十九届六中全会精神宣传经费绩效目标表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1860"/>
        <w:gridCol w:w="1770"/>
        <w:gridCol w:w="1275"/>
        <w:gridCol w:w="6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400" w:lineRule="exact"/>
              <w:rPr>
                <w:rFonts w:hint="eastAsia" w:ascii="仿宋_GB2312" w:hAnsi="仿宋_GB2312" w:eastAsia="仿宋_GB2312" w:cs="仿宋_GB2312"/>
                <w:b/>
              </w:rPr>
            </w:pPr>
            <w:r>
              <w:rPr>
                <w:rFonts w:hint="eastAsia" w:ascii="仿宋_GB2312" w:hAnsi="仿宋_GB2312" w:eastAsia="仿宋_GB2312" w:cs="仿宋_GB2312"/>
              </w:rPr>
              <w:t>1.扎实推动党的十九届六中全会精神学习贯彻，引导广大干部群众深刻领会全会精神的丰富内涵与核心要义，持续将党的十九届六中全会精神学习宣传贯彻引向深处。。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60"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770"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7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67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开展十九届六中全会精神学习次数</w:t>
            </w:r>
          </w:p>
        </w:tc>
        <w:tc>
          <w:tcPr>
            <w:tcW w:w="177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开展十九届六中全会精神学习次数</w:t>
            </w:r>
          </w:p>
        </w:tc>
        <w:tc>
          <w:tcPr>
            <w:tcW w:w="127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≥6次</w:t>
            </w:r>
          </w:p>
        </w:tc>
        <w:tc>
          <w:tcPr>
            <w:tcW w:w="67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工作计划按期完成率</w:t>
            </w:r>
          </w:p>
        </w:tc>
        <w:tc>
          <w:tcPr>
            <w:tcW w:w="177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工作计划按期完成情况</w:t>
            </w:r>
          </w:p>
        </w:tc>
        <w:tc>
          <w:tcPr>
            <w:tcW w:w="127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67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学习及时性</w:t>
            </w:r>
          </w:p>
        </w:tc>
        <w:tc>
          <w:tcPr>
            <w:tcW w:w="177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学习及时性</w:t>
            </w:r>
          </w:p>
        </w:tc>
        <w:tc>
          <w:tcPr>
            <w:tcW w:w="127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67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177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成本控制情况</w:t>
            </w:r>
          </w:p>
        </w:tc>
        <w:tc>
          <w:tcPr>
            <w:tcW w:w="127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≤11万元</w:t>
            </w:r>
          </w:p>
        </w:tc>
        <w:tc>
          <w:tcPr>
            <w:tcW w:w="67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提高十九届六中全会学习精神</w:t>
            </w:r>
          </w:p>
        </w:tc>
        <w:tc>
          <w:tcPr>
            <w:tcW w:w="177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提高十九届六中全会学习精神</w:t>
            </w:r>
          </w:p>
        </w:tc>
        <w:tc>
          <w:tcPr>
            <w:tcW w:w="127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67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w:t>
            </w:r>
            <w:r>
              <w:rPr>
                <w:rFonts w:hint="eastAsia" w:ascii="仿宋_GB2312" w:hAnsi="仿宋_GB2312" w:eastAsia="仿宋_GB2312" w:cs="仿宋_GB2312"/>
                <w:lang w:eastAsia="zh-CN"/>
              </w:rPr>
              <w:t>党的十九届六中全会精神</w:t>
            </w:r>
            <w:r>
              <w:rPr>
                <w:rFonts w:hint="eastAsia" w:ascii="仿宋_GB2312" w:hAnsi="仿宋_GB2312" w:eastAsia="仿宋_GB2312" w:cs="仿宋_GB2312"/>
              </w:rPr>
              <w:t>学习宣传工作推进经费的请示廊光宣请字【2022】1号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满意度</w:t>
            </w:r>
          </w:p>
        </w:tc>
        <w:tc>
          <w:tcPr>
            <w:tcW w:w="177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学习人员满意度</w:t>
            </w:r>
          </w:p>
        </w:tc>
        <w:tc>
          <w:tcPr>
            <w:tcW w:w="127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67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10.文明城市创建经费绩效目标表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2325"/>
        <w:gridCol w:w="3630"/>
        <w:gridCol w:w="1695"/>
        <w:gridCol w:w="4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1.通过文明创建项目，一是巩固第六届全国文明城市创建成果，作为主城区确保顺利通过全国文明城市年度复检及省级文明城区复检和年检，二是全面提升广阳区域内整体文明程度和群众文明素质的提升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2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63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9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02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300" w:lineRule="exact"/>
              <w:jc w:val="center"/>
              <w:rPr>
                <w:rFonts w:hint="eastAsia" w:ascii="仿宋_GB2312" w:hAnsi="仿宋_GB2312" w:eastAsia="仿宋_GB2312" w:cs="仿宋_GB2312"/>
              </w:rPr>
            </w:pP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主题志愿服务活动次数　</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主题志愿服务活动次数　</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≥10次</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组织召开文明城市创建动员会、调度会</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会议次数</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≥4次</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社区达到文明创城测评指标体系标准要求　</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社区小区达到文明创城测评指标体系的宣传教育、文明行为、生活环境、四防设施等标准要求　</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≥59个　</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00" w:lineRule="exact"/>
              <w:rPr>
                <w:rFonts w:hint="eastAsia" w:ascii="仿宋_GB2312" w:hAnsi="仿宋_GB2312" w:eastAsia="仿宋_GB2312" w:cs="仿宋_GB2312"/>
              </w:rPr>
            </w:pP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村街达到文明创城测评指标体系标准要求</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乡镇村街达到文明创城测评指标体系的“十个一”等标准要求</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≥65个</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00" w:lineRule="exact"/>
              <w:rPr>
                <w:rFonts w:hint="eastAsia" w:ascii="仿宋_GB2312" w:hAnsi="仿宋_GB2312" w:eastAsia="仿宋_GB2312" w:cs="仿宋_GB2312"/>
              </w:rPr>
            </w:pP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完成率　</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按照创建方案及测评复检安排，确保各项创建任务的完成时限和完成比例达到市、区要求　</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　</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00" w:lineRule="exact"/>
              <w:rPr>
                <w:rFonts w:hint="eastAsia" w:ascii="仿宋_GB2312" w:hAnsi="仿宋_GB2312" w:eastAsia="仿宋_GB2312" w:cs="仿宋_GB2312"/>
              </w:rPr>
            </w:pP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成本控制　</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≤220万元　</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　实际支出不超预算额度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00" w:lineRule="exact"/>
              <w:rPr>
                <w:rFonts w:hint="eastAsia" w:ascii="仿宋_GB2312" w:hAnsi="仿宋_GB2312" w:eastAsia="仿宋_GB2312" w:cs="仿宋_GB2312"/>
              </w:rPr>
            </w:pP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　塑造城市形象、提高城市竞争力，增加城市的知名度和美誉度</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城市市民素质提高、居住环境改善、公共服务完善、交通秩序改观等　</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定性</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　《全国文明城市测评体系》《河北省文明城区测评体系》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2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市民群众对文明城市创建工作的群众满意度　</w:t>
            </w:r>
          </w:p>
        </w:tc>
        <w:tc>
          <w:tcPr>
            <w:tcW w:w="3630"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通过入户调查，了解群众对文明城市创建各项工作满意度</w:t>
            </w:r>
          </w:p>
        </w:tc>
        <w:tc>
          <w:tcPr>
            <w:tcW w:w="169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402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入户调查</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11.新时代文明实践中心建设补助资金[省级]绩效目标表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2325"/>
        <w:gridCol w:w="3630"/>
        <w:gridCol w:w="1695"/>
        <w:gridCol w:w="4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280" w:lineRule="exact"/>
              <w:rPr>
                <w:rFonts w:hint="eastAsia" w:ascii="仿宋_GB2312" w:hAnsi="仿宋_GB2312" w:eastAsia="仿宋_GB2312" w:cs="仿宋_GB2312"/>
                <w:b/>
              </w:rPr>
            </w:pPr>
            <w:r>
              <w:rPr>
                <w:rFonts w:hint="eastAsia" w:ascii="仿宋_GB2312" w:hAnsi="仿宋_GB2312" w:eastAsia="仿宋_GB2312" w:cs="仿宋_GB2312"/>
              </w:rPr>
              <w:t>1.完成本地新时代文明实践中心（所、站）建设任务，统筹整合现有阵地资源，探索形成行之有效的工作机制和运行模式，打通宣传群众、教育群众、关心群众、服务群众的＂最后一公里”。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2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63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9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023"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180个</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≥8支</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≥2个</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显著</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2022年12月</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≤50%</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≥91%</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对新时代文明工作满意人数占总人数的比率</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≥82%</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12.新时代文明实践中心建设补助资金[中央]绩效目标表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2325"/>
        <w:gridCol w:w="3630"/>
        <w:gridCol w:w="1695"/>
        <w:gridCol w:w="4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280" w:lineRule="exact"/>
              <w:rPr>
                <w:rFonts w:hint="eastAsia" w:ascii="仿宋_GB2312" w:hAnsi="仿宋_GB2312" w:eastAsia="仿宋_GB2312" w:cs="仿宋_GB2312"/>
                <w:b/>
              </w:rPr>
            </w:pPr>
            <w:r>
              <w:rPr>
                <w:rFonts w:hint="eastAsia" w:ascii="仿宋_GB2312" w:hAnsi="仿宋_GB2312" w:eastAsia="仿宋_GB2312" w:cs="仿宋_GB2312"/>
              </w:rPr>
              <w:t>1.完成本地新时代文明实践中心（所、站）建设任务，统筹整合现有阵地资源，探索形成行之有效的工作机制和运行模式，打通宣传群众、教育群众、关心群众、服务群众的＂最后一公里”。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2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630"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95"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023" w:type="dxa"/>
            <w:shd w:val="clear" w:color="auto" w:fill="auto"/>
            <w:vAlign w:val="center"/>
          </w:tcPr>
          <w:p>
            <w:pPr>
              <w:spacing w:line="2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建设新时代文明实践中心（所、站）</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180个</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区级文明实践志愿服务队伍数量</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≥8支</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jc w:val="center"/>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区级有影响力的文明实践志愿服务活动品牌数量</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≥2个</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完成区级阵地平台整合</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显著</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形成富有地方特色的工作经验完成时间</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2022年12月</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设备配置经费限于新时代文明实践所及本年度补助资金占比</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≤50%</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280" w:lineRule="exact"/>
              <w:rPr>
                <w:rFonts w:hint="eastAsia" w:ascii="仿宋_GB2312" w:hAnsi="仿宋_GB2312" w:eastAsia="仿宋_GB2312" w:cs="仿宋_GB2312"/>
              </w:rPr>
            </w:pP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文明实践志愿服务者骨干培训次数占计划培训次数比率</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≥91%</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2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630"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对新时代文明工作满意人数占总人数的比率</w:t>
            </w:r>
          </w:p>
        </w:tc>
        <w:tc>
          <w:tcPr>
            <w:tcW w:w="1695"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≥82%</w:t>
            </w:r>
          </w:p>
        </w:tc>
        <w:tc>
          <w:tcPr>
            <w:tcW w:w="4023" w:type="dxa"/>
            <w:shd w:val="clear" w:color="auto" w:fill="auto"/>
            <w:vAlign w:val="center"/>
          </w:tcPr>
          <w:p>
            <w:pPr>
              <w:pStyle w:val="14"/>
              <w:spacing w:line="28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13.原乡镇（公社）老电影放映员生活补助专项资金[区级]绩效目标表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1860"/>
        <w:gridCol w:w="1620"/>
        <w:gridCol w:w="3885"/>
        <w:gridCol w:w="4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400" w:lineRule="exact"/>
              <w:rPr>
                <w:rFonts w:hint="eastAsia" w:ascii="仿宋_GB2312" w:hAnsi="仿宋_GB2312" w:eastAsia="仿宋_GB2312" w:cs="仿宋_GB2312"/>
                <w:b/>
              </w:rPr>
            </w:pPr>
            <w:r>
              <w:rPr>
                <w:rFonts w:hint="eastAsia" w:ascii="仿宋_GB2312" w:hAnsi="仿宋_GB2312" w:eastAsia="仿宋_GB2312" w:cs="仿宋_GB2312"/>
              </w:rPr>
              <w:t>1.该项目采取生活补助的形式，妥善解决原乡镇（公社）老放映员的历史遗留问题，妥善解决老放映员的保障和生活困难问题，积极改善民生。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60"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620"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38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30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补助人数　</w:t>
            </w:r>
          </w:p>
        </w:tc>
        <w:tc>
          <w:tcPr>
            <w:tcW w:w="162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补助人数　</w:t>
            </w:r>
          </w:p>
        </w:tc>
        <w:tc>
          <w:tcPr>
            <w:tcW w:w="38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9人</w:t>
            </w:r>
          </w:p>
        </w:tc>
        <w:tc>
          <w:tcPr>
            <w:tcW w:w="430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补贴资金到位率　</w:t>
            </w:r>
          </w:p>
        </w:tc>
        <w:tc>
          <w:tcPr>
            <w:tcW w:w="162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补贴资金到位率　</w:t>
            </w:r>
          </w:p>
        </w:tc>
        <w:tc>
          <w:tcPr>
            <w:tcW w:w="38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30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补助发放及时　</w:t>
            </w:r>
          </w:p>
        </w:tc>
        <w:tc>
          <w:tcPr>
            <w:tcW w:w="162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补助发放及时　</w:t>
            </w:r>
          </w:p>
        </w:tc>
        <w:tc>
          <w:tcPr>
            <w:tcW w:w="38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6月份一次，12月份一次</w:t>
            </w:r>
          </w:p>
        </w:tc>
        <w:tc>
          <w:tcPr>
            <w:tcW w:w="430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补助资金成本　</w:t>
            </w:r>
          </w:p>
        </w:tc>
        <w:tc>
          <w:tcPr>
            <w:tcW w:w="162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补助资金成本　</w:t>
            </w:r>
          </w:p>
        </w:tc>
        <w:tc>
          <w:tcPr>
            <w:tcW w:w="38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≤3万元</w:t>
            </w:r>
          </w:p>
        </w:tc>
        <w:tc>
          <w:tcPr>
            <w:tcW w:w="430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400" w:lineRule="exact"/>
              <w:rPr>
                <w:rFonts w:hint="eastAsia" w:ascii="仿宋_GB2312" w:hAnsi="仿宋_GB2312" w:eastAsia="仿宋_GB2312" w:cs="仿宋_GB2312"/>
              </w:rPr>
            </w:pP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提升老放映员生活保障　</w:t>
            </w:r>
          </w:p>
        </w:tc>
        <w:tc>
          <w:tcPr>
            <w:tcW w:w="162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提升老放映员生活保障　</w:t>
            </w:r>
          </w:p>
        </w:tc>
        <w:tc>
          <w:tcPr>
            <w:tcW w:w="38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430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6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受益人员满意度　</w:t>
            </w:r>
          </w:p>
        </w:tc>
        <w:tc>
          <w:tcPr>
            <w:tcW w:w="1620"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满意的老放映员数量占总人数的比率</w:t>
            </w:r>
          </w:p>
        </w:tc>
        <w:tc>
          <w:tcPr>
            <w:tcW w:w="38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430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14.原乡镇（公社）老电影放映员生活补助专项资金[省级]绩效目标表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800"/>
        <w:gridCol w:w="1800"/>
        <w:gridCol w:w="3900"/>
        <w:gridCol w:w="2535"/>
        <w:gridCol w:w="28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1.专项用于2022年原乡镇（公社）电影放映员生活补助，按照规定的补贴标准，及时足额发放到位。妥善解决原乡镇（公社）老放映员的历史遗留问题，妥善解决老放映员的保障和生活困难问题，积极改善民生。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8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9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53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83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14"/>
              <w:rPr>
                <w:rFonts w:hint="eastAsia" w:ascii="仿宋_GB2312" w:hAnsi="仿宋_GB2312" w:eastAsia="仿宋_GB2312" w:cs="仿宋_GB2312"/>
              </w:rPr>
            </w:pPr>
          </w:p>
        </w:tc>
        <w:tc>
          <w:tcPr>
            <w:tcW w:w="3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14"/>
              <w:rPr>
                <w:rFonts w:hint="eastAsia" w:ascii="仿宋_GB2312" w:hAnsi="仿宋_GB2312" w:eastAsia="仿宋_GB2312" w:cs="仿宋_GB2312"/>
              </w:rPr>
            </w:pPr>
          </w:p>
        </w:tc>
        <w:tc>
          <w:tcPr>
            <w:tcW w:w="253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9人</w:t>
            </w:r>
          </w:p>
        </w:tc>
        <w:tc>
          <w:tcPr>
            <w:tcW w:w="283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3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253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3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3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253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6月份1次，12月份1次</w:t>
            </w:r>
          </w:p>
        </w:tc>
        <w:tc>
          <w:tcPr>
            <w:tcW w:w="283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3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253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≤3912元</w:t>
            </w:r>
          </w:p>
        </w:tc>
        <w:tc>
          <w:tcPr>
            <w:tcW w:w="283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提升老放映员生活保障</w:t>
            </w:r>
          </w:p>
        </w:tc>
        <w:tc>
          <w:tcPr>
            <w:tcW w:w="3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提升老放映员生活保障 </w:t>
            </w:r>
          </w:p>
          <w:p>
            <w:pPr>
              <w:pStyle w:val="14"/>
              <w:rPr>
                <w:rFonts w:hint="eastAsia" w:ascii="仿宋_GB2312" w:hAnsi="仿宋_GB2312" w:eastAsia="仿宋_GB2312" w:cs="仿宋_GB2312"/>
              </w:rPr>
            </w:pPr>
          </w:p>
        </w:tc>
        <w:tc>
          <w:tcPr>
            <w:tcW w:w="253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283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受益人员满意度</w:t>
            </w:r>
          </w:p>
        </w:tc>
        <w:tc>
          <w:tcPr>
            <w:tcW w:w="3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满意的老放映员数量占总人数的比率</w:t>
            </w:r>
          </w:p>
        </w:tc>
        <w:tc>
          <w:tcPr>
            <w:tcW w:w="253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83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实际调查</w:t>
            </w:r>
          </w:p>
        </w:tc>
      </w:tr>
    </w:tbl>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15.原乡镇（公社）老电影放映员生活补助专项资金[市级]绩效目标表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2580"/>
        <w:gridCol w:w="3060"/>
        <w:gridCol w:w="3780"/>
        <w:gridCol w:w="1320"/>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1.专项用于2022年原乡镇（公社）电影放映员生活补助，按照规定的补贴标准，及时足额发放到位。妥善解决原乡镇（公社）老放映员的历史遗留问题，妥善解决老放映员的保障和生活困难问题，积极改善民生。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5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06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7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3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3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30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14"/>
              <w:rPr>
                <w:rFonts w:hint="eastAsia" w:ascii="仿宋_GB2312" w:hAnsi="仿宋_GB2312" w:eastAsia="仿宋_GB2312" w:cs="仿宋_GB2312"/>
              </w:rPr>
            </w:pPr>
          </w:p>
        </w:tc>
        <w:tc>
          <w:tcPr>
            <w:tcW w:w="37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补助人数 </w:t>
            </w:r>
          </w:p>
          <w:p>
            <w:pPr>
              <w:pStyle w:val="14"/>
              <w:rPr>
                <w:rFonts w:hint="eastAsia" w:ascii="仿宋_GB2312" w:hAnsi="仿宋_GB2312" w:eastAsia="仿宋_GB2312" w:cs="仿宋_GB2312"/>
              </w:rPr>
            </w:pPr>
          </w:p>
        </w:tc>
        <w:tc>
          <w:tcPr>
            <w:tcW w:w="1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9人</w:t>
            </w:r>
          </w:p>
        </w:tc>
        <w:tc>
          <w:tcPr>
            <w:tcW w:w="21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2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30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37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补贴资金到位率</w:t>
            </w:r>
          </w:p>
        </w:tc>
        <w:tc>
          <w:tcPr>
            <w:tcW w:w="1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2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30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37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21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2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30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37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补助资金成本</w:t>
            </w:r>
          </w:p>
        </w:tc>
        <w:tc>
          <w:tcPr>
            <w:tcW w:w="1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≤5868元</w:t>
            </w:r>
          </w:p>
        </w:tc>
        <w:tc>
          <w:tcPr>
            <w:tcW w:w="21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rPr>
                <w:rFonts w:hint="eastAsia" w:ascii="仿宋_GB2312" w:hAnsi="仿宋_GB2312" w:eastAsia="仿宋_GB2312" w:cs="仿宋_GB2312"/>
              </w:rPr>
            </w:pPr>
          </w:p>
        </w:tc>
        <w:tc>
          <w:tcPr>
            <w:tcW w:w="2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0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提升老放映员生活保障</w:t>
            </w:r>
          </w:p>
        </w:tc>
        <w:tc>
          <w:tcPr>
            <w:tcW w:w="37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提升老放映员生活保障 </w:t>
            </w:r>
          </w:p>
          <w:p>
            <w:pPr>
              <w:pStyle w:val="14"/>
              <w:rPr>
                <w:rFonts w:hint="eastAsia" w:ascii="仿宋_GB2312" w:hAnsi="仿宋_GB2312" w:eastAsia="仿宋_GB2312" w:cs="仿宋_GB2312"/>
              </w:rPr>
            </w:pPr>
          </w:p>
        </w:tc>
        <w:tc>
          <w:tcPr>
            <w:tcW w:w="1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21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0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受益人员满意度</w:t>
            </w:r>
          </w:p>
        </w:tc>
        <w:tc>
          <w:tcPr>
            <w:tcW w:w="37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满意的老放映员数量占总人数的比率</w:t>
            </w:r>
          </w:p>
        </w:tc>
        <w:tc>
          <w:tcPr>
            <w:tcW w:w="1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实际调查</w:t>
            </w:r>
          </w:p>
        </w:tc>
      </w:tr>
    </w:tbl>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16.政府机关软件正版化采购项目经费绩效目标表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00"/>
        <w:gridCol w:w="2625"/>
        <w:gridCol w:w="2820"/>
        <w:gridCol w:w="1245"/>
        <w:gridCol w:w="4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atLeast"/>
          <w:tblHeader/>
          <w:jc w:val="center"/>
        </w:trPr>
        <w:tc>
          <w:tcPr>
            <w:tcW w:w="1189"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3" w:type="dxa"/>
            <w:gridSpan w:val="5"/>
            <w:shd w:val="clear" w:color="auto" w:fill="auto"/>
            <w:vAlign w:val="center"/>
          </w:tcPr>
          <w:p>
            <w:pPr>
              <w:spacing w:line="380" w:lineRule="exact"/>
              <w:rPr>
                <w:rFonts w:hint="eastAsia" w:ascii="仿宋_GB2312" w:hAnsi="仿宋_GB2312" w:eastAsia="仿宋_GB2312" w:cs="仿宋_GB2312"/>
                <w:b/>
              </w:rPr>
            </w:pPr>
            <w:r>
              <w:rPr>
                <w:rFonts w:hint="eastAsia" w:ascii="仿宋_GB2312" w:hAnsi="仿宋_GB2312" w:eastAsia="仿宋_GB2312" w:cs="仿宋_GB2312"/>
              </w:rPr>
              <w:t>1.扎实推动党的十九届六中全会精神学习贯彻，引导广大干部群众深刻领会全会精神的丰富内涵与核心要义，持续将党的十九届六中全会精神学习宣传贯彻引向深处。。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9"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0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62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2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4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83"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62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政府机关安装正版软件计算机台数　</w:t>
            </w:r>
          </w:p>
        </w:tc>
        <w:tc>
          <w:tcPr>
            <w:tcW w:w="28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政府机关安装正版软件计算机台数</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≤2500台</w:t>
            </w:r>
          </w:p>
        </w:tc>
        <w:tc>
          <w:tcPr>
            <w:tcW w:w="498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80" w:lineRule="exact"/>
              <w:rPr>
                <w:rFonts w:hint="eastAsia" w:ascii="仿宋_GB2312" w:hAnsi="仿宋_GB2312" w:eastAsia="仿宋_GB2312" w:cs="仿宋_GB2312"/>
              </w:rPr>
            </w:pP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62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政府机关软件正版率　</w:t>
            </w:r>
          </w:p>
        </w:tc>
        <w:tc>
          <w:tcPr>
            <w:tcW w:w="28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政府机关软件正版率　</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100%　</w:t>
            </w:r>
          </w:p>
        </w:tc>
        <w:tc>
          <w:tcPr>
            <w:tcW w:w="498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80" w:lineRule="exact"/>
              <w:rPr>
                <w:rFonts w:hint="eastAsia" w:ascii="仿宋_GB2312" w:hAnsi="仿宋_GB2312" w:eastAsia="仿宋_GB2312" w:cs="仿宋_GB2312"/>
              </w:rPr>
            </w:pP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62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完成率　</w:t>
            </w:r>
          </w:p>
        </w:tc>
        <w:tc>
          <w:tcPr>
            <w:tcW w:w="28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按照要求和计划完成　</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≤11月份　</w:t>
            </w:r>
          </w:p>
        </w:tc>
        <w:tc>
          <w:tcPr>
            <w:tcW w:w="498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80" w:lineRule="exact"/>
              <w:rPr>
                <w:rFonts w:hint="eastAsia" w:ascii="仿宋_GB2312" w:hAnsi="仿宋_GB2312" w:eastAsia="仿宋_GB2312" w:cs="仿宋_GB2312"/>
              </w:rPr>
            </w:pP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62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成本控制　</w:t>
            </w:r>
          </w:p>
        </w:tc>
        <w:tc>
          <w:tcPr>
            <w:tcW w:w="28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成本控制情况　</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≤20万元　</w:t>
            </w:r>
          </w:p>
        </w:tc>
        <w:tc>
          <w:tcPr>
            <w:tcW w:w="498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vMerge w:val="continue"/>
            <w:shd w:val="clear" w:color="auto" w:fill="auto"/>
            <w:vAlign w:val="center"/>
          </w:tcPr>
          <w:p>
            <w:pPr>
              <w:spacing w:line="380" w:lineRule="exact"/>
              <w:rPr>
                <w:rFonts w:hint="eastAsia" w:ascii="仿宋_GB2312" w:hAnsi="仿宋_GB2312" w:eastAsia="仿宋_GB2312" w:cs="仿宋_GB2312"/>
              </w:rPr>
            </w:pP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62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政府机关带头使用正版软件使用期限　</w:t>
            </w:r>
          </w:p>
        </w:tc>
        <w:tc>
          <w:tcPr>
            <w:tcW w:w="28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政府机关带头使用正版软件持续长效使用　</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1年　</w:t>
            </w:r>
          </w:p>
        </w:tc>
        <w:tc>
          <w:tcPr>
            <w:tcW w:w="498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9" w:type="dxa"/>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0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62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机关工作人员满意度　</w:t>
            </w:r>
          </w:p>
        </w:tc>
        <w:tc>
          <w:tcPr>
            <w:tcW w:w="282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　机关工作人员对国产办公软件操作整体满意度</w:t>
            </w:r>
          </w:p>
        </w:tc>
        <w:tc>
          <w:tcPr>
            <w:tcW w:w="1245"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4983"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实际调查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2"/>
    </w:p>
    <w:p>
      <w:pPr>
        <w:jc w:val="left"/>
        <w:outlineLvl w:val="1"/>
        <w:rPr>
          <w:rFonts w:ascii="方正小标宋_GBK" w:eastAsia="方正小标宋_GBK" w:cs="Times New Roman"/>
          <w:sz w:val="32"/>
        </w:rPr>
      </w:pPr>
      <w:r>
        <w:rPr>
          <w:rFonts w:ascii="宋体" w:hAnsi="宋体" w:cs="宋体"/>
        </w:rPr>
        <w:t>[</w:t>
      </w:r>
      <w:r>
        <w:rPr>
          <w:rFonts w:hint="eastAsia" w:ascii="宋体" w:hAnsi="宋体" w:cs="宋体"/>
        </w:rPr>
        <w:t>260018</w:t>
      </w:r>
      <w:r>
        <w:rPr>
          <w:rFonts w:ascii="宋体" w:hAnsi="宋体" w:cs="宋体"/>
        </w:rPr>
        <w:t>]</w:t>
      </w:r>
      <w:r>
        <w:rPr>
          <w:rFonts w:hint="eastAsia" w:ascii="宋体" w:hAnsi="宋体" w:cs="宋体"/>
        </w:rPr>
        <w:t>中国共产党廊坊市广阳区委员会宣传部</w:t>
      </w:r>
      <w:r>
        <w:t xml:space="preserve">                                                                   </w:t>
      </w:r>
      <w:r>
        <w:rPr>
          <w:rFonts w:hint="eastAsia"/>
        </w:rPr>
        <w:t xml:space="preserve">            </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政府采购金额（当年部门预算安排资金）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中国共产党廊坊市广阳区委员会宣传部</w:t>
      </w:r>
      <w:r>
        <w:rPr>
          <w:rFonts w:ascii="Times New Roman" w:hAnsi="Times New Roman" w:eastAsia="仿宋_GB2312" w:cs="Times New Roman"/>
          <w:sz w:val="32"/>
          <w:szCs w:val="32"/>
        </w:rPr>
        <w:t>上年末固定资产金额为112.7799万元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中国共产党廊坊市广阳区委员会宣传部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中国共产党廊坊市广阳区委员会宣传部</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32"/>
                <w:szCs w:val="32"/>
              </w:rPr>
              <w:t>112.7799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47.63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9137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65.1499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B5F8F"/>
    <w:rsid w:val="000F6018"/>
    <w:rsid w:val="001436BD"/>
    <w:rsid w:val="0025632D"/>
    <w:rsid w:val="003059E0"/>
    <w:rsid w:val="00395D2E"/>
    <w:rsid w:val="004A54AA"/>
    <w:rsid w:val="004D7E34"/>
    <w:rsid w:val="006D4024"/>
    <w:rsid w:val="00737077"/>
    <w:rsid w:val="00865605"/>
    <w:rsid w:val="00944233"/>
    <w:rsid w:val="00B40732"/>
    <w:rsid w:val="00B80935"/>
    <w:rsid w:val="00C23326"/>
    <w:rsid w:val="00C93965"/>
    <w:rsid w:val="00D07CE5"/>
    <w:rsid w:val="00D347CC"/>
    <w:rsid w:val="00DC72B4"/>
    <w:rsid w:val="00DE543C"/>
    <w:rsid w:val="06B102F4"/>
    <w:rsid w:val="08DA0383"/>
    <w:rsid w:val="0938014C"/>
    <w:rsid w:val="0CEC1180"/>
    <w:rsid w:val="12FE2195"/>
    <w:rsid w:val="285E05A2"/>
    <w:rsid w:val="287E049F"/>
    <w:rsid w:val="2D445513"/>
    <w:rsid w:val="38BA0319"/>
    <w:rsid w:val="485A5148"/>
    <w:rsid w:val="49893685"/>
    <w:rsid w:val="4BFD0D56"/>
    <w:rsid w:val="60F96F10"/>
    <w:rsid w:val="61992081"/>
    <w:rsid w:val="70630D62"/>
    <w:rsid w:val="73693C55"/>
    <w:rsid w:val="7C04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2467</Words>
  <Characters>14066</Characters>
  <Lines>117</Lines>
  <Paragraphs>32</Paragraphs>
  <TotalTime>26</TotalTime>
  <ScaleCrop>false</ScaleCrop>
  <LinksUpToDate>false</LinksUpToDate>
  <CharactersWithSpaces>16501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2024-05-16T00:56:01Z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B506C40A38C34776A69F7E9FF7506AD8</vt:lpwstr>
  </property>
</Properties>
</file>