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eastAsia="方正小标宋简体" w:cs="宋体"/>
          <w:color w:val="000000"/>
          <w:kern w:val="0"/>
          <w:sz w:val="44"/>
          <w:szCs w:val="44"/>
        </w:rPr>
      </w:pPr>
      <w:r>
        <w:rPr>
          <w:rFonts w:hint="eastAsia" w:ascii="方正小标宋简体" w:eastAsia="方正小标宋简体" w:cs="宋体"/>
          <w:color w:val="000000"/>
          <w:kern w:val="0"/>
          <w:sz w:val="44"/>
          <w:szCs w:val="44"/>
        </w:rPr>
        <w:t>廊坊市广阳区纪律检查委员会201</w:t>
      </w:r>
      <w:r>
        <w:rPr>
          <w:rFonts w:ascii="方正小标宋简体" w:eastAsia="方正小标宋简体" w:cs="宋体"/>
          <w:color w:val="000000"/>
          <w:kern w:val="0"/>
          <w:sz w:val="44"/>
          <w:szCs w:val="44"/>
        </w:rPr>
        <w:t>8</w:t>
      </w:r>
      <w:r>
        <w:rPr>
          <w:rFonts w:hint="eastAsia" w:ascii="方正小标宋简体" w:eastAsia="方正小标宋简体" w:cs="宋体"/>
          <w:color w:val="000000"/>
          <w:kern w:val="0"/>
          <w:sz w:val="44"/>
          <w:szCs w:val="44"/>
        </w:rPr>
        <w:t>年部门预算信息公开</w:t>
      </w:r>
    </w:p>
    <w:p>
      <w:pPr>
        <w:widowControl/>
        <w:jc w:val="center"/>
        <w:rPr>
          <w:rFonts w:hint="eastAsia" w:ascii="仿宋_GB2312" w:eastAsia="仿宋_GB2312" w:cs="宋体"/>
          <w:kern w:val="0"/>
          <w:sz w:val="32"/>
          <w:szCs w:val="32"/>
        </w:rPr>
      </w:pP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按照《</w:t>
      </w:r>
      <w:r>
        <w:rPr>
          <w:rFonts w:hint="eastAsia" w:ascii="仿宋_GB2312" w:eastAsia="仿宋_GB2312" w:cs="宋体"/>
          <w:color w:val="000000"/>
          <w:kern w:val="0"/>
          <w:sz w:val="32"/>
          <w:szCs w:val="32"/>
          <w:lang w:eastAsia="zh-CN"/>
        </w:rPr>
        <w:t>中华人民共和国</w:t>
      </w:r>
      <w:bookmarkStart w:id="0" w:name="_GoBack"/>
      <w:bookmarkEnd w:id="0"/>
      <w:r>
        <w:rPr>
          <w:rFonts w:hint="eastAsia" w:ascii="仿宋_GB2312" w:eastAsia="仿宋_GB2312" w:cs="宋体"/>
          <w:color w:val="000000"/>
          <w:kern w:val="0"/>
          <w:sz w:val="32"/>
          <w:szCs w:val="32"/>
        </w:rPr>
        <w:t>预算法》、《地方预决算公开操作规程》和《河北省省级预算公开办法》规定，现将廊坊市广阳区</w:t>
      </w:r>
      <w:r>
        <w:rPr>
          <w:rFonts w:ascii="仿宋_GB2312" w:eastAsia="仿宋_GB2312" w:cs="宋体"/>
          <w:color w:val="000000"/>
          <w:kern w:val="0"/>
          <w:sz w:val="32"/>
          <w:szCs w:val="32"/>
        </w:rPr>
        <w:t>纪律检查委员会</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年部门预算公开如下：</w:t>
      </w:r>
    </w:p>
    <w:p>
      <w:pPr>
        <w:widowControl/>
        <w:spacing w:line="360" w:lineRule="atLeast"/>
        <w:ind w:left="640" w:firstLine="0"/>
        <w:jc w:val="left"/>
        <w:rPr>
          <w:rFonts w:hint="eastAsia" w:ascii="黑体" w:eastAsia="黑体" w:cs="宋体"/>
          <w:color w:val="000000"/>
          <w:kern w:val="0"/>
          <w:sz w:val="32"/>
          <w:szCs w:val="32"/>
        </w:rPr>
      </w:pPr>
      <w:r>
        <w:rPr>
          <w:rFonts w:hint="eastAsia" w:ascii="黑体" w:eastAsia="黑体" w:cs="宋体"/>
          <w:b/>
          <w:bCs/>
          <w:color w:val="000000"/>
          <w:kern w:val="0"/>
          <w:sz w:val="32"/>
          <w:szCs w:val="32"/>
        </w:rPr>
        <w:t>一、部门职责及机构设置情况</w:t>
      </w:r>
    </w:p>
    <w:p>
      <w:pPr>
        <w:widowControl/>
        <w:spacing w:line="360" w:lineRule="atLeast"/>
        <w:ind w:left="640" w:firstLine="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部门职责：</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（一）主管全区党的纪律检查工作。负责贯彻落实上级党委、纪委和区委关于加强党风廉政建设决定，维护党的章程和其他党内法规，检查党的路线、方针、政策和决议的执行情况</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二）主管全区行政监察工作。负责贯彻落实上级党委、政府和区委、区政府有关行政监察工作的决定，监督区政府部门及其工作人员和各乡镇政府、街道办事处及其主要负责人执行国家及省、市、区的政策和法律、法规、国民经济和社会发展计划，国务院、省、市、区政府颁发的决议和命令的情况。</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三）负责检查并处理区委、区政府机关及其各部门、乡镇、街道党的组织和区委管理的党员领导干部违反党的章程及其他党内法规的案件，决定或取消对这些案件中的党员的处分；受理党员的控告和申诉，必要时直接查处下级党的纪律检查机关管辖范围内的比较重大或复杂的案件。</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四）负责调查处理区政府各部门及其工作人员，各乡镇政府、街道办事处及其主要负责人违反国家政策、法律、法规以及违反政纪的行为，并对责任人做出撤职及撤职以下的行政处分（涉及选举产生的领导干部按法定程序办理）；受理监察对象的申诉；受理个人或单位对违纪行为的检举和控告。</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（五）制定全区党风党纪教育规划。配合有关部门做好党的纪检监察工作方针、政策和法律法规的宣传工作；教育党员和国家工作人员遵纪守法，为政清廉。</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（六）负责对党的纪律检查和行政监察工作理论及有关问题进行调查研究，拟制和参与制定党纪、政纪条规。</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（七）调查研究区政府各部门和地方政府制定的有关政策、法规情况，对其违反国家法律和上级规定的条款，提出修改意见；变更或撤销各乡镇、街办处不适当的决定和规定。</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（八）按照市纪委和市委组织部下达的有关文件规定，管理区直单位和乡镇、街道纪检监察干部，组织和指导全区纪检监察干部的培训工作。</w:t>
      </w:r>
    </w:p>
    <w:p>
      <w:pPr>
        <w:widowControl/>
        <w:spacing w:line="360" w:lineRule="atLeas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（九）承办区委、区政府及上级纪检监察机关授权和交办的其他工作。</w:t>
      </w:r>
    </w:p>
    <w:p>
      <w:pPr>
        <w:widowControl/>
        <w:ind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机构设置：</w:t>
      </w:r>
    </w:p>
    <w:p>
      <w:pPr>
        <w:widowControl/>
        <w:ind w:firstLine="640" w:firstLineChars="200"/>
        <w:jc w:val="left"/>
        <w:rPr>
          <w:rFonts w:hint="eastAsia" w:ascii="仿宋_GB2312" w:eastAsia="仿宋_GB2312" w:cs="宋体"/>
          <w:kern w:val="0"/>
          <w:sz w:val="32"/>
          <w:szCs w:val="32"/>
        </w:rPr>
      </w:pPr>
      <w:r>
        <w:rPr>
          <w:rFonts w:hint="eastAsia" w:ascii="仿宋_GB2312" w:eastAsia="仿宋_GB2312" w:cs="宋体"/>
          <w:color w:val="000000"/>
          <w:kern w:val="0"/>
          <w:sz w:val="32"/>
          <w:szCs w:val="32"/>
        </w:rPr>
        <w:t>部门机构设置情况</w:t>
      </w:r>
    </w:p>
    <w:tbl>
      <w:tblPr>
        <w:tblStyle w:val="4"/>
        <w:tblW w:w="93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62"/>
        <w:gridCol w:w="1105"/>
        <w:gridCol w:w="1234"/>
        <w:gridCol w:w="27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68" w:hRule="atLeast"/>
          <w:tblHeader/>
          <w:tblCellSpacing w:w="0" w:type="dxa"/>
          <w:jc w:val="center"/>
        </w:trPr>
        <w:tc>
          <w:tcPr>
            <w:tcW w:w="4262"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110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23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278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262"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hint="eastAsia" w:ascii="仿宋_GB2312" w:eastAsia="仿宋_GB2312" w:cs="宋体"/>
                <w:kern w:val="0"/>
                <w:sz w:val="32"/>
                <w:szCs w:val="32"/>
              </w:rPr>
            </w:pPr>
            <w:r>
              <w:rPr>
                <w:rFonts w:hint="eastAsia" w:ascii="仿宋_GB2312" w:eastAsia="仿宋_GB2312" w:cs="宋体"/>
                <w:kern w:val="0"/>
                <w:sz w:val="32"/>
                <w:szCs w:val="32"/>
              </w:rPr>
              <w:t>广阳区纪律检查委员会</w:t>
            </w:r>
          </w:p>
        </w:tc>
        <w:tc>
          <w:tcPr>
            <w:tcW w:w="11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hint="eastAsia" w:ascii="仿宋_GB2312" w:eastAsia="仿宋_GB2312" w:cs="宋体"/>
                <w:kern w:val="0"/>
                <w:sz w:val="32"/>
                <w:szCs w:val="32"/>
              </w:rPr>
            </w:pPr>
            <w:r>
              <w:rPr>
                <w:rFonts w:hint="eastAsia" w:ascii="仿宋_GB2312" w:eastAsia="仿宋_GB2312" w:cs="宋体"/>
                <w:kern w:val="0"/>
                <w:sz w:val="32"/>
                <w:szCs w:val="32"/>
              </w:rPr>
              <w:t>行政单位</w:t>
            </w:r>
          </w:p>
        </w:tc>
        <w:tc>
          <w:tcPr>
            <w:tcW w:w="123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hint="eastAsia" w:ascii="仿宋_GB2312" w:eastAsia="仿宋_GB2312" w:cs="宋体"/>
                <w:kern w:val="0"/>
                <w:sz w:val="32"/>
                <w:szCs w:val="32"/>
              </w:rPr>
            </w:pPr>
            <w:r>
              <w:rPr>
                <w:rFonts w:hint="eastAsia" w:ascii="仿宋_GB2312" w:eastAsia="仿宋_GB2312" w:cs="宋体"/>
                <w:kern w:val="0"/>
                <w:sz w:val="32"/>
                <w:szCs w:val="32"/>
              </w:rPr>
              <w:t>副处级</w:t>
            </w:r>
          </w:p>
        </w:tc>
        <w:tc>
          <w:tcPr>
            <w:tcW w:w="278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hint="eastAsia"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360" w:lineRule="atLeast"/>
        <w:ind w:firstLine="643" w:firstLineChars="200"/>
        <w:jc w:val="left"/>
        <w:rPr>
          <w:rFonts w:ascii="黑体" w:eastAsia="黑体" w:cs="宋体"/>
          <w:b/>
          <w:bCs/>
          <w:color w:val="000000"/>
          <w:kern w:val="0"/>
          <w:sz w:val="32"/>
          <w:szCs w:val="32"/>
        </w:rPr>
      </w:pPr>
    </w:p>
    <w:p>
      <w:pPr>
        <w:widowControl/>
        <w:spacing w:line="360" w:lineRule="atLeast"/>
        <w:ind w:firstLine="643" w:firstLineChars="200"/>
        <w:jc w:val="left"/>
        <w:rPr>
          <w:rFonts w:hint="eastAsia" w:ascii="黑体" w:eastAsia="黑体" w:cs="宋体"/>
          <w:color w:val="000000"/>
          <w:kern w:val="0"/>
          <w:sz w:val="32"/>
          <w:szCs w:val="32"/>
        </w:rPr>
      </w:pPr>
      <w:r>
        <w:rPr>
          <w:rFonts w:hint="eastAsia" w:ascii="黑体" w:eastAsia="黑体" w:cs="宋体"/>
          <w:b/>
          <w:bCs/>
          <w:color w:val="000000"/>
          <w:kern w:val="0"/>
          <w:sz w:val="32"/>
          <w:szCs w:val="32"/>
        </w:rPr>
        <w:t>二、部门预算安排的总体情况</w:t>
      </w:r>
    </w:p>
    <w:p>
      <w:pPr>
        <w:widowControl/>
        <w:spacing w:line="570" w:lineRule="exact"/>
        <w:jc w:val="left"/>
        <w:rPr>
          <w:rFonts w:hint="eastAsia"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w:t>
      </w:r>
      <w:r>
        <w:rPr>
          <w:rFonts w:hint="eastAsia" w:ascii="仿宋_GB2312" w:eastAsia="仿宋_GB2312" w:cs="宋体"/>
          <w:color w:val="000000"/>
          <w:kern w:val="0"/>
          <w:sz w:val="32"/>
          <w:szCs w:val="32"/>
          <w:lang w:eastAsia="zh-CN"/>
        </w:rPr>
        <w:t>纪律委员检查会</w:t>
      </w:r>
      <w:r>
        <w:rPr>
          <w:rFonts w:hint="eastAsia" w:ascii="仿宋_GB2312" w:hAnsi="Times New Roman" w:eastAsia="仿宋_GB2312" w:cs="Times New Roman"/>
          <w:sz w:val="32"/>
          <w:szCs w:val="32"/>
        </w:rPr>
        <w:t>机关及所属事业单位的收支包含在部门预算中</w:t>
      </w:r>
      <w:r>
        <w:rPr>
          <w:rFonts w:hint="eastAsia" w:ascii="仿宋_GB2312" w:hAnsi="Times New Roman" w:eastAsia="仿宋_GB2312" w:cs="Times New Roman"/>
          <w:sz w:val="32"/>
          <w:szCs w:val="32"/>
          <w:lang w:eastAsia="zh-CN"/>
        </w:rPr>
        <w:t>。</w:t>
      </w:r>
    </w:p>
    <w:p>
      <w:pPr>
        <w:widowControl/>
        <w:spacing w:line="570" w:lineRule="exact"/>
        <w:ind w:firstLine="643" w:firstLineChars="200"/>
        <w:jc w:val="left"/>
        <w:rPr>
          <w:rFonts w:hint="eastAsia"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570" w:lineRule="exac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1353.46</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1353.46</w:t>
      </w:r>
      <w:r>
        <w:rPr>
          <w:rFonts w:hint="eastAsia" w:ascii="仿宋_GB2312" w:eastAsia="仿宋_GB2312" w:cs="宋体"/>
          <w:color w:val="000000"/>
          <w:kern w:val="0"/>
          <w:sz w:val="32"/>
          <w:szCs w:val="32"/>
        </w:rPr>
        <w:t>万元，政府性基金收入0万元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事业收入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，其他收入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hint="eastAsia" w:ascii="楷体_GB2312" w:eastAsia="楷体_GB2312" w:cs="宋体"/>
          <w:b/>
          <w:bCs/>
          <w:color w:val="000000"/>
          <w:kern w:val="0"/>
          <w:sz w:val="32"/>
          <w:szCs w:val="32"/>
        </w:rPr>
        <w:t>2、支出说明</w:t>
      </w:r>
    </w:p>
    <w:p>
      <w:pPr>
        <w:spacing w:line="570" w:lineRule="exact"/>
        <w:ind w:firstLine="640"/>
        <w:rPr>
          <w:rFonts w:hint="eastAsia" w:ascii="仿宋_GB2312" w:eastAsia="仿宋_GB2312" w:cs="宋体"/>
          <w:color w:val="000000"/>
          <w:kern w:val="0"/>
          <w:sz w:val="32"/>
          <w:szCs w:val="32"/>
        </w:rPr>
      </w:pPr>
      <w:r>
        <w:rPr>
          <w:rFonts w:ascii="仿宋_GB2312" w:eastAsia="仿宋_GB2312" w:cs="宋体"/>
          <w:color w:val="000000"/>
          <w:kern w:val="0"/>
          <w:sz w:val="32"/>
          <w:szCs w:val="32"/>
        </w:rPr>
        <w:t>收支预算总表支出栏、基本支出表、项目支出表按经济分类和支出功能分类科目编制，反映河北省</w:t>
      </w:r>
      <w:r>
        <w:rPr>
          <w:rFonts w:hint="eastAsia" w:ascii="仿宋_GB2312" w:eastAsia="仿宋_GB2312" w:cs="宋体"/>
          <w:color w:val="000000"/>
          <w:kern w:val="0"/>
          <w:sz w:val="32"/>
          <w:szCs w:val="32"/>
        </w:rPr>
        <w:t>2018</w:t>
      </w:r>
      <w:r>
        <w:rPr>
          <w:rFonts w:ascii="仿宋_GB2312" w:eastAsia="仿宋_GB2312" w:cs="宋体"/>
          <w:color w:val="000000"/>
          <w:kern w:val="0"/>
          <w:sz w:val="32"/>
          <w:szCs w:val="32"/>
        </w:rPr>
        <w:t>年度</w:t>
      </w:r>
      <w:r>
        <w:rPr>
          <w:rFonts w:hint="eastAsia" w:ascii="仿宋_GB2312" w:eastAsia="仿宋_GB2312" w:cs="宋体"/>
          <w:color w:val="000000"/>
          <w:kern w:val="0"/>
          <w:sz w:val="32"/>
          <w:szCs w:val="32"/>
        </w:rPr>
        <w:t>廊坊市</w:t>
      </w:r>
      <w:r>
        <w:rPr>
          <w:rFonts w:hint="eastAsia" w:ascii="仿宋_GB2312" w:eastAsia="仿宋_GB2312" w:cs="宋体"/>
          <w:kern w:val="0"/>
          <w:sz w:val="32"/>
          <w:szCs w:val="32"/>
        </w:rPr>
        <w:t>广阳区纪律检查委员会</w:t>
      </w:r>
      <w:r>
        <w:rPr>
          <w:rFonts w:ascii="仿宋_GB2312" w:eastAsia="仿宋_GB2312" w:cs="宋体"/>
          <w:color w:val="000000"/>
          <w:kern w:val="0"/>
          <w:sz w:val="32"/>
          <w:szCs w:val="32"/>
        </w:rPr>
        <w:t>预算中支出预算的总体情况。201</w:t>
      </w:r>
      <w:r>
        <w:rPr>
          <w:rFonts w:hint="eastAsia" w:ascii="仿宋_GB2312" w:eastAsia="仿宋_GB2312" w:cs="宋体"/>
          <w:color w:val="000000"/>
          <w:kern w:val="0"/>
          <w:sz w:val="32"/>
          <w:szCs w:val="32"/>
        </w:rPr>
        <w:t>8</w:t>
      </w:r>
      <w:r>
        <w:rPr>
          <w:rFonts w:ascii="仿宋_GB2312" w:eastAsia="仿宋_GB2312" w:cs="宋体"/>
          <w:color w:val="000000"/>
          <w:kern w:val="0"/>
          <w:sz w:val="32"/>
          <w:szCs w:val="32"/>
        </w:rPr>
        <w:t>年支出预算1353.46万元，其中基本支出1181.46万元，包括人员经</w:t>
      </w:r>
      <w:r>
        <w:rPr>
          <w:rFonts w:hint="eastAsia" w:ascii="仿宋_GB2312" w:eastAsia="仿宋_GB2312" w:cs="宋体"/>
          <w:color w:val="000000"/>
          <w:kern w:val="0"/>
          <w:sz w:val="32"/>
          <w:szCs w:val="32"/>
        </w:rPr>
        <w:t>费</w:t>
      </w:r>
      <w:r>
        <w:rPr>
          <w:rFonts w:ascii="仿宋_GB2312" w:eastAsia="仿宋_GB2312" w:cs="宋体"/>
          <w:color w:val="000000"/>
          <w:kern w:val="0"/>
          <w:sz w:val="32"/>
          <w:szCs w:val="32"/>
        </w:rPr>
        <w:t>1065.51万元</w:t>
      </w:r>
      <w:r>
        <w:rPr>
          <w:rFonts w:hint="eastAsia" w:ascii="仿宋_GB2312" w:eastAsia="仿宋_GB2312" w:cs="宋体"/>
          <w:color w:val="000000"/>
          <w:kern w:val="0"/>
          <w:sz w:val="32"/>
          <w:szCs w:val="32"/>
        </w:rPr>
        <w:t>和日</w:t>
      </w:r>
      <w:r>
        <w:rPr>
          <w:rFonts w:ascii="仿宋_GB2312" w:eastAsia="仿宋_GB2312" w:cs="宋体"/>
          <w:color w:val="000000"/>
          <w:kern w:val="0"/>
          <w:sz w:val="32"/>
          <w:szCs w:val="32"/>
        </w:rPr>
        <w:t>常公用经</w:t>
      </w:r>
      <w:r>
        <w:rPr>
          <w:rFonts w:hint="eastAsia" w:ascii="仿宋_GB2312" w:eastAsia="仿宋_GB2312" w:cs="宋体"/>
          <w:color w:val="000000"/>
          <w:kern w:val="0"/>
          <w:sz w:val="32"/>
          <w:szCs w:val="32"/>
        </w:rPr>
        <w:t>费</w:t>
      </w:r>
      <w:r>
        <w:rPr>
          <w:rFonts w:ascii="仿宋_GB2312" w:eastAsia="仿宋_GB2312" w:cs="宋体"/>
          <w:color w:val="000000"/>
          <w:kern w:val="0"/>
          <w:sz w:val="32"/>
          <w:szCs w:val="32"/>
        </w:rPr>
        <w:t>115.95万元</w:t>
      </w:r>
      <w:r>
        <w:rPr>
          <w:rFonts w:hint="eastAsia" w:ascii="仿宋_GB2312" w:eastAsia="仿宋_GB2312" w:cs="宋体"/>
          <w:color w:val="000000"/>
          <w:kern w:val="0"/>
          <w:sz w:val="32"/>
          <w:szCs w:val="32"/>
        </w:rPr>
        <w:t>；</w:t>
      </w:r>
      <w:r>
        <w:rPr>
          <w:rFonts w:ascii="仿宋_GB2312" w:eastAsia="仿宋_GB2312" w:cs="宋体"/>
          <w:color w:val="000000"/>
          <w:kern w:val="0"/>
          <w:sz w:val="32"/>
          <w:szCs w:val="32"/>
        </w:rPr>
        <w:t>项目支出172</w:t>
      </w:r>
      <w:r>
        <w:rPr>
          <w:rFonts w:hint="eastAsia" w:ascii="仿宋_GB2312" w:eastAsia="仿宋_GB2312" w:cs="宋体"/>
          <w:color w:val="000000"/>
          <w:kern w:val="0"/>
          <w:sz w:val="32"/>
          <w:szCs w:val="32"/>
        </w:rPr>
        <w:t>万元</w:t>
      </w:r>
      <w:r>
        <w:rPr>
          <w:rFonts w:hint="eastAsia" w:ascii="仿宋_GB2312" w:eastAsia="仿宋_GB2312" w:cs="宋体"/>
          <w:color w:val="000000"/>
          <w:kern w:val="0"/>
          <w:sz w:val="32"/>
          <w:szCs w:val="32"/>
          <w:lang w:eastAsia="zh-CN"/>
        </w:rPr>
        <w:t>，主要为纪检事务管理经费。</w:t>
      </w:r>
      <w:r>
        <w:rPr>
          <w:rFonts w:ascii="仿宋_GB2312" w:eastAsia="仿宋_GB2312" w:cs="宋体"/>
          <w:color w:val="000000"/>
          <w:kern w:val="0"/>
          <w:sz w:val="32"/>
          <w:szCs w:val="32"/>
        </w:rPr>
        <w:t xml:space="preserve"> </w:t>
      </w:r>
    </w:p>
    <w:p>
      <w:pPr>
        <w:widowControl/>
        <w:spacing w:line="570" w:lineRule="exact"/>
        <w:ind w:firstLine="643" w:firstLineChars="200"/>
        <w:jc w:val="left"/>
        <w:rPr>
          <w:rFonts w:hint="eastAsia" w:ascii="楷体_GB2312" w:eastAsia="楷体_GB2312" w:cs="宋体"/>
          <w:b/>
          <w:bCs/>
          <w:color w:val="000000"/>
          <w:kern w:val="0"/>
          <w:sz w:val="32"/>
          <w:szCs w:val="32"/>
        </w:rPr>
      </w:pPr>
      <w:r>
        <w:rPr>
          <w:rFonts w:hint="eastAsia" w:ascii="楷体_GB2312" w:eastAsia="楷体_GB2312" w:cs="宋体"/>
          <w:b/>
          <w:bCs/>
          <w:color w:val="000000"/>
          <w:kern w:val="0"/>
          <w:sz w:val="32"/>
          <w:szCs w:val="32"/>
        </w:rPr>
        <w:t>3、比上年增减情况</w:t>
      </w:r>
    </w:p>
    <w:p>
      <w:pPr>
        <w:widowControl/>
        <w:spacing w:line="570" w:lineRule="exact"/>
        <w:ind w:firstLine="640" w:firstLineChars="200"/>
        <w:jc w:val="left"/>
        <w:rPr>
          <w:rFonts w:hint="eastAsia" w:ascii="黑体" w:eastAsia="黑体" w:cs="宋体"/>
          <w:b/>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年预算收支安排</w:t>
      </w:r>
      <w:r>
        <w:rPr>
          <w:rFonts w:ascii="仿宋_GB2312" w:eastAsia="仿宋_GB2312" w:cs="宋体"/>
          <w:color w:val="000000"/>
          <w:kern w:val="0"/>
          <w:sz w:val="32"/>
          <w:szCs w:val="32"/>
        </w:rPr>
        <w:t>1353.46</w:t>
      </w:r>
      <w:r>
        <w:rPr>
          <w:rFonts w:hint="eastAsia" w:ascii="仿宋_GB2312" w:eastAsia="仿宋_GB2312" w:cs="宋体"/>
          <w:color w:val="000000"/>
          <w:kern w:val="0"/>
          <w:sz w:val="32"/>
          <w:szCs w:val="32"/>
        </w:rPr>
        <w:t>万元，较201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116.39</w:t>
      </w:r>
      <w:r>
        <w:rPr>
          <w:rFonts w:hint="eastAsia" w:ascii="仿宋_GB2312" w:eastAsia="仿宋_GB2312" w:cs="宋体"/>
          <w:color w:val="000000"/>
          <w:kern w:val="0"/>
          <w:sz w:val="32"/>
          <w:szCs w:val="32"/>
        </w:rPr>
        <w:t>万元，其中：基本支出</w:t>
      </w:r>
      <w:r>
        <w:rPr>
          <w:rFonts w:ascii="仿宋_GB2312" w:eastAsia="仿宋_GB2312" w:cs="宋体"/>
          <w:color w:val="000000"/>
          <w:kern w:val="0"/>
          <w:sz w:val="32"/>
          <w:szCs w:val="32"/>
        </w:rPr>
        <w:t>减少55.61</w:t>
      </w:r>
      <w:r>
        <w:rPr>
          <w:rFonts w:hint="eastAsia" w:ascii="仿宋_GB2312" w:eastAsia="仿宋_GB2312" w:cs="宋体"/>
          <w:color w:val="000000"/>
          <w:kern w:val="0"/>
          <w:sz w:val="32"/>
          <w:szCs w:val="32"/>
        </w:rPr>
        <w:t>万元，主要为</w:t>
      </w:r>
      <w:r>
        <w:rPr>
          <w:rFonts w:ascii="仿宋_GB2312" w:eastAsia="仿宋_GB2312" w:cs="宋体"/>
          <w:color w:val="000000"/>
          <w:kern w:val="0"/>
          <w:sz w:val="32"/>
          <w:szCs w:val="32"/>
        </w:rPr>
        <w:t>减少</w:t>
      </w:r>
      <w:r>
        <w:rPr>
          <w:rFonts w:hint="eastAsia" w:ascii="仿宋_GB2312" w:eastAsia="仿宋_GB2312" w:cs="宋体"/>
          <w:color w:val="000000"/>
          <w:kern w:val="0"/>
          <w:sz w:val="32"/>
          <w:szCs w:val="32"/>
        </w:rPr>
        <w:t>人员支出；项目支出增加</w:t>
      </w:r>
      <w:r>
        <w:rPr>
          <w:rFonts w:ascii="仿宋_GB2312" w:eastAsia="仿宋_GB2312" w:cs="宋体"/>
          <w:color w:val="000000"/>
          <w:kern w:val="0"/>
          <w:sz w:val="32"/>
          <w:szCs w:val="32"/>
        </w:rPr>
        <w:t>172</w:t>
      </w:r>
      <w:r>
        <w:rPr>
          <w:rFonts w:hint="eastAsia" w:ascii="仿宋_GB2312" w:eastAsia="仿宋_GB2312" w:cs="宋体"/>
          <w:color w:val="000000"/>
          <w:kern w:val="0"/>
          <w:sz w:val="32"/>
          <w:szCs w:val="32"/>
        </w:rPr>
        <w:t>万元，主要增加</w:t>
      </w:r>
      <w:r>
        <w:rPr>
          <w:rFonts w:ascii="仿宋_GB2312" w:eastAsia="仿宋_GB2312" w:cs="宋体"/>
          <w:color w:val="000000"/>
          <w:kern w:val="0"/>
          <w:sz w:val="32"/>
          <w:szCs w:val="32"/>
        </w:rPr>
        <w:t>纪检事务管理经费支出</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年预算安排我部门机关运行经费</w:t>
      </w:r>
      <w:r>
        <w:rPr>
          <w:rFonts w:ascii="仿宋_GB2312" w:eastAsia="仿宋_GB2312" w:cs="宋体"/>
          <w:color w:val="000000"/>
          <w:kern w:val="0"/>
          <w:sz w:val="32"/>
          <w:szCs w:val="32"/>
        </w:rPr>
        <w:t>6.05</w:t>
      </w:r>
      <w:r>
        <w:rPr>
          <w:rFonts w:hint="eastAsia" w:ascii="仿宋_GB2312" w:eastAsia="仿宋_GB2312" w:cs="宋体"/>
          <w:color w:val="000000"/>
          <w:kern w:val="0"/>
          <w:sz w:val="32"/>
          <w:szCs w:val="32"/>
        </w:rPr>
        <w:t>万元，其中办公经费</w:t>
      </w:r>
      <w:r>
        <w:rPr>
          <w:rFonts w:ascii="仿宋_GB2312" w:eastAsia="仿宋_GB2312" w:cs="宋体"/>
          <w:color w:val="000000"/>
          <w:kern w:val="0"/>
          <w:sz w:val="32"/>
          <w:szCs w:val="32"/>
        </w:rPr>
        <w:t>6.05</w:t>
      </w:r>
      <w:r>
        <w:rPr>
          <w:rFonts w:hint="eastAsia" w:ascii="仿宋_GB2312" w:eastAsia="仿宋_GB2312" w:cs="宋体"/>
          <w:color w:val="000000"/>
          <w:kern w:val="0"/>
          <w:sz w:val="32"/>
          <w:szCs w:val="32"/>
        </w:rPr>
        <w:t>万元，其他业务费</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。主要用于机关办公区的日常维修、办公用房水电费、办公用房取暖费、办公用房物业管理费等日常运行支出</w:t>
      </w:r>
      <w:r>
        <w:rPr>
          <w:rFonts w:ascii="仿宋_GB2312" w:eastAsia="仿宋_GB2312" w:cs="宋体"/>
          <w:color w:val="000000"/>
          <w:kern w:val="0"/>
          <w:sz w:val="32"/>
          <w:szCs w:val="32"/>
        </w:rPr>
        <w:t>。</w:t>
      </w:r>
    </w:p>
    <w:p>
      <w:pPr>
        <w:widowControl/>
        <w:spacing w:line="570" w:lineRule="exact"/>
        <w:jc w:val="left"/>
        <w:rPr>
          <w:rFonts w:hint="eastAsia"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年，我部门“三公”经费预算安排</w:t>
      </w:r>
      <w:r>
        <w:rPr>
          <w:rFonts w:ascii="仿宋_GB2312" w:eastAsia="仿宋_GB2312" w:cs="宋体"/>
          <w:color w:val="000000"/>
          <w:kern w:val="0"/>
          <w:sz w:val="32"/>
          <w:szCs w:val="32"/>
        </w:rPr>
        <w:t>16.1</w:t>
      </w:r>
      <w:r>
        <w:rPr>
          <w:rFonts w:hint="eastAsia" w:ascii="仿宋_GB2312" w:eastAsia="仿宋_GB2312" w:cs="宋体"/>
          <w:color w:val="000000"/>
          <w:kern w:val="0"/>
          <w:sz w:val="32"/>
          <w:szCs w:val="32"/>
        </w:rPr>
        <w:t>万元，</w:t>
      </w:r>
      <w:r>
        <w:rPr>
          <w:rFonts w:hint="eastAsia" w:ascii="仿宋_GB2312" w:eastAsia="仿宋_GB2312" w:cs="Times New Roman"/>
          <w:sz w:val="32"/>
          <w:szCs w:val="32"/>
        </w:rPr>
        <w:t>其中因公出国（境）费</w:t>
      </w:r>
      <w:r>
        <w:rPr>
          <w:rFonts w:ascii="仿宋_GB2312" w:eastAsia="仿宋_GB2312" w:cs="Times New Roman"/>
          <w:sz w:val="32"/>
          <w:szCs w:val="32"/>
        </w:rPr>
        <w:t>0</w:t>
      </w:r>
      <w:r>
        <w:rPr>
          <w:rFonts w:hint="eastAsia" w:ascii="仿宋_GB2312" w:eastAsia="仿宋_GB2312" w:cs="Times New Roman"/>
          <w:sz w:val="32"/>
          <w:szCs w:val="32"/>
        </w:rPr>
        <w:t>万元；</w:t>
      </w:r>
      <w:r>
        <w:rPr>
          <w:rFonts w:hint="eastAsia" w:ascii="仿宋_GB2312" w:eastAsia="仿宋_GB2312" w:cs="宋体"/>
          <w:color w:val="000000"/>
          <w:kern w:val="0"/>
          <w:sz w:val="32"/>
          <w:szCs w:val="32"/>
        </w:rPr>
        <w:t>公务用车购置及运维费</w:t>
      </w:r>
      <w:r>
        <w:rPr>
          <w:rFonts w:ascii="仿宋_GB2312" w:eastAsia="仿宋_GB2312" w:cs="宋体"/>
          <w:color w:val="000000"/>
          <w:kern w:val="0"/>
          <w:sz w:val="32"/>
          <w:szCs w:val="32"/>
        </w:rPr>
        <w:t>16.1</w:t>
      </w:r>
      <w:r>
        <w:rPr>
          <w:rFonts w:hint="eastAsia" w:ascii="仿宋_GB2312" w:eastAsia="仿宋_GB2312" w:cs="宋体"/>
          <w:color w:val="000000"/>
          <w:kern w:val="0"/>
          <w:sz w:val="32"/>
          <w:szCs w:val="32"/>
        </w:rPr>
        <w:t>万元（其中：公务用车购置费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，公务用车运行费为</w:t>
      </w:r>
      <w:r>
        <w:rPr>
          <w:rFonts w:ascii="仿宋_GB2312" w:eastAsia="仿宋_GB2312" w:cs="宋体"/>
          <w:color w:val="000000"/>
          <w:kern w:val="0"/>
          <w:sz w:val="32"/>
          <w:szCs w:val="32"/>
        </w:rPr>
        <w:t>16.1</w:t>
      </w:r>
      <w:r>
        <w:rPr>
          <w:rFonts w:hint="eastAsia" w:ascii="仿宋_GB2312" w:eastAsia="仿宋_GB2312" w:cs="宋体"/>
          <w:color w:val="000000"/>
          <w:kern w:val="0"/>
          <w:sz w:val="32"/>
          <w:szCs w:val="32"/>
        </w:rPr>
        <w:t>万元)；公务接待费无。</w:t>
      </w:r>
      <w:r>
        <w:rPr>
          <w:rFonts w:ascii="仿宋_GB2312" w:eastAsia="仿宋_GB2312" w:cs="宋体"/>
          <w:color w:val="000000"/>
          <w:kern w:val="0"/>
          <w:sz w:val="32"/>
          <w:szCs w:val="32"/>
        </w:rPr>
        <w:t>较</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年增公务用车运行费</w:t>
      </w:r>
      <w:r>
        <w:rPr>
          <w:rFonts w:ascii="仿宋_GB2312" w:eastAsia="仿宋_GB2312" w:cs="宋体"/>
          <w:color w:val="000000"/>
          <w:kern w:val="0"/>
          <w:sz w:val="32"/>
          <w:szCs w:val="32"/>
        </w:rPr>
        <w:t>16.1</w:t>
      </w:r>
      <w:r>
        <w:rPr>
          <w:rFonts w:hint="eastAsia" w:ascii="仿宋_GB2312" w:eastAsia="仿宋_GB2312" w:cs="宋体"/>
          <w:color w:val="000000"/>
          <w:kern w:val="0"/>
          <w:sz w:val="32"/>
          <w:szCs w:val="32"/>
        </w:rPr>
        <w:t>万元，主要原因是2017年无此项预算。</w:t>
      </w:r>
    </w:p>
    <w:p>
      <w:pPr>
        <w:widowControl/>
        <w:spacing w:line="360" w:lineRule="atLeast"/>
        <w:ind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五、绩效预算信息</w:t>
      </w:r>
    </w:p>
    <w:p>
      <w:pPr>
        <w:widowControl/>
        <w:spacing w:line="360" w:lineRule="atLeast"/>
        <w:ind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总体绩效目标：</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2017年，区纪委、监察局将继续在市纪委和区委、区政府的正确领导下，深入贯彻落实党的十八大和十八届五中全会精神，围绕区委、区政府中心工作，强化领导、创新实践、突出重点，狠抓落实，全面推动全区党风廉政建设和反腐败工作再上新台阶，为促进全区经济社会又好又快发展做出新的贡献。明年，将重点抓好以下四个方面的工作。</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一、服务大局，助推党风廉政建设“两个责任”落实。把协助区委履行党风廉政建设主体责任作为落实纪委监督责任的首要前提。进一步厘清纪检监察职责，精准定位纪检监察工作，做到“不越位、不缺位、不错位”。监督党委（党组）及时落实“主体责任”，督促乡镇、街道及设纪检组部门及时调整纪委书记分工，使其不再分管纪检监察业务以外的工作，专司纪检，把主要职能划转到监督执纪问责上来。在协助区委制定出台“两个责任”实施方案的基础上，通过严格的责任报告、廉政谈话和责任考核等措施，督促各级党委切实担负起党风廉政建设领导者、执行者、推动者的重任。</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二、厘清思路，深入抓好“八项规定”贯彻落实。大力解决形式主义、官僚主义、享乐主义和奢靡之风 “四风”问题。用制度实行刚性约束，以制定出台公务用餐管理办法为突破口，建立科学化、常态化的监督检查机制，加大对落实“八项规定”和省委、市委关于加强作风建设情况的监督检查力度，结合监督检查情况，不断完善领导干部作风考核评价体系，逐步构建起评价作风建设的长效机制。</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三、突出主业，全力抓好查办案件工作。在完成办案目标基数的基础上，深挖线索多办案、集中力量办大案、保证质量办铁案。一是坚决把查办案件工作摆到各项工作的首位。牢固树立“纪检监察机关不办案就是失职的理念”，始终认识到，查办案件是纪检监察机关的根本职能，必须放在各项工作的首位，高度重视，认真对待。二是善于研究分析，狠抓重点。对诱发案件的深层次原因进行科学分析，有针对性的出台相关制度，严格加以规范。严肃查处发生在领导干部当中的违纪违法案件，尤其是大案要案;严肃查处低保救助、粮食直补、占地占林补贴等各项支农惠农政策落实不到位或贪污、冒领等损害群众利益的腐败案件。三是继续在拓展案源上下功夫。针对新形势下，腐败案件日益呈现出手段复杂、隐藏深等特点，千方百计、想方设法拓宽案件线索收集渠道。在已有方式的基础上，不断创新，尤其是利用开通的纪检监察网站、“清风广阳”微信平台等强化信访举报互动平台建设，通过现代科技手段的辅助，加大案源收集。四是切实发挥查办案件的惩戒作用。把查办案件作为教育警示干部的最有效手段。切实查办一批有影响的案件，及时召开典型案例发布会，通过身边的事教育身边的人，以鲜活的案例，促使广大党员干部真正在心灵深处受到震撼，进而在思想上筑牢防线。</w:t>
      </w:r>
    </w:p>
    <w:p>
      <w:pPr>
        <w:widowControl/>
        <w:spacing w:line="360" w:lineRule="atLeast"/>
        <w:ind w:firstLine="640" w:firstLineChars="200"/>
        <w:jc w:val="left"/>
        <w:rPr>
          <w:rFonts w:ascii="宋体" w:hAnsi="宋体" w:eastAsia="仿宋_GB2312" w:cs="宋体"/>
          <w:color w:val="000000"/>
          <w:kern w:val="0"/>
          <w:sz w:val="32"/>
          <w:szCs w:val="32"/>
        </w:rPr>
      </w:pPr>
      <w:r>
        <w:rPr>
          <w:rFonts w:hint="eastAsia" w:ascii="仿宋_GB2312" w:eastAsia="仿宋_GB2312" w:cs="宋体"/>
          <w:color w:val="000000"/>
          <w:kern w:val="0"/>
          <w:sz w:val="32"/>
          <w:szCs w:val="32"/>
        </w:rPr>
        <w:t>四、夯实基础，着力推进廉政文化建设。一是通过正反两方面典型，通过丰富多彩的活动，强化对党员干部的思想教育，使大家在潜移默化中受到教育，树牢清风正气。二是继续抓好社区廉政建设，深入推进廉政文化进社区。巩固、推广国际花园社区经验，积极打造其他亮点社区，深入开展廉政文化进社区活动，规范办事公开，深化社区民主议事日活动，加强社区民主管理和建设。三是在广泛调研的基础上，出台关于村街党风廉政建设的专门规定，从根本上规范村街干部的行为。</w:t>
      </w:r>
    </w:p>
    <w:p>
      <w:pPr>
        <w:widowControl/>
        <w:spacing w:line="360" w:lineRule="atLeast"/>
        <w:ind w:firstLine="640" w:firstLineChars="200"/>
        <w:jc w:val="left"/>
        <w:rPr>
          <w:rFonts w:ascii="仿宋_GB2312" w:eastAsia="仿宋_GB2312" w:cs="宋体"/>
          <w:b/>
          <w:bCs/>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（一）主管全区党的纪律检查工作。负责贯彻落实上级党委、纪委和区委关于加强党风廉政建设决定，维护党的章程和其他党内法规，检查党的路线、方针、政策和决议的执行情况。</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二）主管全区行政监察工作。负责贯彻落实上级党委、政府和区委、区政府有关行政监察工作的决定，监督区政府部门及其工作人员和各乡镇政府、街道办事处及其主要负责人执行国家及省、市、区的政策和法律、法规、国民经济和社会发展计划，国务院、省、市、区政府颁发的决议和命令的情况。</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三）负责检查并处理区委、区政府机关及其各部门、乡镇、街道党的组织和区委管理的党员领导干部违反党的章程及其他党内法规的案件，决定或取消对这些案件中的党员的处分；受理党员的控告和申诉，必要时直接查处下级党的纪律检查机关管辖范围内的比较重大或复杂的案件。</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四）负责调查处理区政府各部门及其工作人员，各乡镇政府、街道办事处及其主要负责人违反国家政策、法律、法规以及违反政纪的行为，并对责任人做出撤职及撤职以下的行政处分（涉及选举产生的领导干部按法定程序办理）；受理监察对象的申诉；受理个人或单位对违纪行为的检举和控告。</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（五）制定全区党风党纪教育规划。配合有关部门做好党的纪检监察工作方针、政策和法律法规的宣传工作；教育党员和国家工作人员遵纪守法，为政清廉。</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（六）负责对党的纪律检查和行政监察工作理论及有关问题进行调查研究，拟制和参与制定党纪、政纪条规。</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（七）调查研究区政府各部门和地方政府制定的有关政策、法规情况，对其违反国家法律和上级规定的条款，提出修改意见；变更或撤销各乡镇、街办处不适当的决定和规定。</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（八）按照市纪委和市委组织部下达的有关文件规定，管理区直单位和乡镇、街道纪检监察干部，组织和指导全区纪检监察干部的培训工作。</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（九）承办区委、区政府及上级纪检监察机关授权和交办的其他工作。</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部门职责-工作活动绩效目标</w:t>
      </w:r>
    </w:p>
    <w:p>
      <w:pPr>
        <w:widowControl/>
        <w:spacing w:line="360" w:lineRule="atLeast"/>
        <w:ind w:firstLine="640" w:firstLineChars="200"/>
        <w:jc w:val="left"/>
        <w:rPr>
          <w:rFonts w:ascii="仿宋_GB2312" w:eastAsia="仿宋_GB2312" w:cs="宋体"/>
          <w:color w:val="000000"/>
          <w:kern w:val="0"/>
          <w:sz w:val="32"/>
          <w:szCs w:val="32"/>
        </w:rPr>
      </w:pPr>
    </w:p>
    <w:p>
      <w:pPr>
        <w:widowControl/>
        <w:spacing w:line="360" w:lineRule="atLeast"/>
        <w:ind w:firstLine="640" w:firstLineChars="200"/>
        <w:jc w:val="left"/>
        <w:rPr>
          <w:rFonts w:ascii="仿宋_GB2312" w:eastAsia="仿宋_GB2312" w:cs="宋体"/>
          <w:color w:val="000000"/>
          <w:kern w:val="0"/>
          <w:sz w:val="32"/>
          <w:szCs w:val="32"/>
        </w:rPr>
      </w:pPr>
    </w:p>
    <w:p>
      <w:pPr>
        <w:widowControl/>
        <w:spacing w:line="360" w:lineRule="atLeast"/>
        <w:ind w:firstLine="640" w:firstLineChars="200"/>
        <w:jc w:val="left"/>
        <w:rPr>
          <w:rFonts w:ascii="仿宋_GB2312" w:eastAsia="仿宋_GB2312" w:cs="宋体"/>
          <w:color w:val="000000"/>
          <w:kern w:val="0"/>
          <w:sz w:val="32"/>
          <w:szCs w:val="32"/>
        </w:rPr>
      </w:pPr>
    </w:p>
    <w:p>
      <w:pPr>
        <w:widowControl/>
        <w:spacing w:line="360" w:lineRule="atLeast"/>
        <w:ind w:firstLine="640" w:firstLineChars="200"/>
        <w:jc w:val="left"/>
        <w:rPr>
          <w:rFonts w:ascii="仿宋_GB2312" w:eastAsia="仿宋_GB2312" w:cs="宋体"/>
          <w:color w:val="000000"/>
          <w:kern w:val="0"/>
          <w:sz w:val="32"/>
          <w:szCs w:val="32"/>
        </w:rPr>
      </w:pPr>
    </w:p>
    <w:p>
      <w:pPr>
        <w:widowControl/>
        <w:spacing w:line="360" w:lineRule="atLeas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hint="eastAsia" w:ascii="方正小标宋_GBK" w:eastAsia="方正小标宋_GBK"/>
                <w:sz w:val="24"/>
              </w:rPr>
            </w:pPr>
            <w:r>
              <w:rPr>
                <w:rFonts w:hint="eastAsia" w:ascii="方正小标宋_GBK" w:eastAsia="方正小标宋_GBK"/>
                <w:sz w:val="24"/>
              </w:rPr>
              <w:t>237中共廊坊市广阳区纪律检查委员会</w:t>
            </w:r>
          </w:p>
        </w:tc>
        <w:tc>
          <w:tcPr>
            <w:tcW w:w="2948" w:type="dxa"/>
            <w:gridSpan w:val="4"/>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vMerge w:val="continu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优</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良</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一、执纪审查</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对有关对象违反党纪政纪和违纪违法行为进行处理；组织协调案件查办工作；承担区监察局的行政复议、行政应诉及相关文件的起草工作；办案专用设备采购及维护。</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维护党纪国法尊严，坚决惩处腐败分子，有效遏制腐败现象。</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1、执纪审查</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受理信访、举报，集中管理问题线索、组织协调案件查办，调查、审查违纪违法案件，对案件审理提出处理意见。</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维护党纪国法尊严，坚决惩处腐败分子，有效遏制腐败现象。</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维护党纪国法尊严</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坚决惩处腐败分子</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有效遏制腐败现象</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二、党风廉政建设及网络维护运行</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组织协调全区党风廉政建设和反腐败宣传、教育、课题研究、文化长廊建设、纪检监察网二期建设及维护费。</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1、党风廉政建设</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组织协调全区党风廉政建设和反腐败宣传、教育、课题研究、文件起草修订等工作；承担区委惩治和预防腐败体系领导小组办公室的日常工作。</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积极发挥职能作用</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加强党风廉政建设</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营造风清气正、干事创业的工作氛围</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三、监督检查及巡视督查</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监督检查党内法规政策、国家法律法规、党风廉政建设等的执行情况；明察暗访、贯彻落实区委有关部署，开展常态化全覆盖监督；巡查设备的采购，为监督检查提供服务保障工作。</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加大问责力度，促进“两个责任”有效落实。</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1、监督检查、日常巡察</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监督检查党内法规政策、国家法律法规、党风廉政建设等的执行情况；履行区政府纠正行业不正之风办公室职能；贯彻落实区委有关部署，开展常态化全覆盖监督；做好明察暗访及服务保障工作</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监督检查常态化、全覆盖。</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监督检查党内法规政策、国家法律法规、党风廉政建设等的执行情况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明察暗访、贯彻落实区委有关部署</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开展常态化全覆盖监督</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四、纪检事务管理</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172.00</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办公楼修缮维护、水电暖卫生费、车辆运行维护、报刊费等。保障派出机构日常运行。</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为案件查办、纪检监察业务提高服务，保障机关及派出机构正常运行。</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172.00</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办公楼修缮维护、水电暖卫生费、车辆运行维护、报刊费等。保障派出机构日常运行经费。</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为案件查办、纪检监察业务、党风廉政建设提供服务和保障。</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办公楼修缮维护、水电暖卫生费</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车辆运行维护、报刊费等</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保障派出机构日常运行经费。</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2、监察体制改革</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按照中省市要求，按时按质完成机构改革，履行纪检、监察两项职能。</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履行纪检、监察两项职能。对党内监督达不到的地方，或者对不适用执行党的纪律的公职人员，依法实施监察。</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履行纪检、监察两项职能。</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对党内监督达不到的地方，或者对不适用执行党的纪律的公职人员，依法实施监察</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按照中省市要求，按时按质完成机构改革</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80%以下</w:t>
            </w:r>
          </w:p>
        </w:tc>
      </w:tr>
    </w:tbl>
    <w:p>
      <w:pPr>
        <w:widowControl/>
        <w:spacing w:line="360" w:lineRule="atLeast"/>
        <w:rPr>
          <w:rFonts w:ascii="仿宋_GB2312" w:eastAsia="仿宋_GB2312" w:cs="宋体"/>
          <w:color w:val="000000"/>
          <w:kern w:val="0"/>
          <w:sz w:val="32"/>
          <w:szCs w:val="32"/>
        </w:rPr>
      </w:pPr>
    </w:p>
    <w:p>
      <w:pPr>
        <w:widowControl/>
        <w:spacing w:line="360" w:lineRule="atLeast"/>
        <w:jc w:val="left"/>
        <w:rPr>
          <w:rFonts w:ascii="宋体" w:hAnsi="宋体" w:eastAsia="仿宋_GB2312" w:cs="宋体"/>
          <w:b/>
          <w:bCs/>
          <w:color w:val="000000"/>
          <w:kern w:val="0"/>
          <w:sz w:val="32"/>
          <w:szCs w:val="32"/>
        </w:rPr>
      </w:pPr>
      <w:r>
        <w:rPr>
          <w:rFonts w:hint="eastAsia" w:ascii="宋体" w:hAnsi="宋体" w:eastAsia="仿宋_GB2312" w:cs="宋体"/>
          <w:b/>
          <w:bCs/>
          <w:color w:val="000000"/>
          <w:kern w:val="0"/>
          <w:sz w:val="32"/>
          <w:szCs w:val="32"/>
        </w:rPr>
        <w:t> </w:t>
      </w:r>
    </w:p>
    <w:p>
      <w:pPr>
        <w:widowControl/>
        <w:spacing w:line="360" w:lineRule="atLeast"/>
        <w:jc w:val="left"/>
        <w:rPr>
          <w:rFonts w:ascii="宋体" w:hAnsi="宋体" w:eastAsia="仿宋_GB2312" w:cs="宋体"/>
          <w:b/>
          <w:bCs/>
          <w:color w:val="000000"/>
          <w:kern w:val="0"/>
          <w:sz w:val="32"/>
          <w:szCs w:val="32"/>
        </w:rPr>
      </w:pPr>
    </w:p>
    <w:p>
      <w:pPr>
        <w:widowControl/>
        <w:spacing w:line="360" w:lineRule="atLeast"/>
        <w:jc w:val="left"/>
        <w:rPr>
          <w:rFonts w:ascii="宋体" w:hAnsi="宋体" w:eastAsia="仿宋_GB2312" w:cs="宋体"/>
          <w:b/>
          <w:bCs/>
          <w:color w:val="000000"/>
          <w:kern w:val="0"/>
          <w:sz w:val="32"/>
          <w:szCs w:val="32"/>
        </w:rPr>
      </w:pPr>
    </w:p>
    <w:p>
      <w:pPr>
        <w:widowControl/>
        <w:spacing w:line="360" w:lineRule="atLeast"/>
        <w:jc w:val="left"/>
        <w:rPr>
          <w:rFonts w:ascii="宋体" w:hAnsi="宋体" w:eastAsia="仿宋_GB2312" w:cs="宋体"/>
          <w:b/>
          <w:bCs/>
          <w:color w:val="000000"/>
          <w:kern w:val="0"/>
          <w:sz w:val="32"/>
          <w:szCs w:val="32"/>
        </w:rPr>
      </w:pPr>
    </w:p>
    <w:p>
      <w:pPr>
        <w:widowControl/>
        <w:spacing w:line="360" w:lineRule="atLeast"/>
        <w:ind w:left="0"/>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六、政府采购预算情况</w:t>
      </w:r>
    </w:p>
    <w:p>
      <w:pPr>
        <w:widowControl/>
        <w:spacing w:line="360" w:lineRule="atLeast"/>
        <w:ind w:left="0"/>
        <w:jc w:val="left"/>
        <w:rPr>
          <w:rFonts w:ascii="宋体" w:hAnsi="宋体" w:eastAsia="仿宋_GB2312" w:cs="宋体"/>
          <w:b/>
          <w:bCs/>
          <w:color w:val="000000"/>
          <w:kern w:val="0"/>
          <w:sz w:val="32"/>
          <w:szCs w:val="32"/>
        </w:rPr>
      </w:pP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年，我部门未安排政府采购预算。</w:t>
      </w:r>
    </w:p>
    <w:p>
      <w:pPr>
        <w:jc w:val="center"/>
        <w:outlineLvl w:val="0"/>
        <w:rPr>
          <w:rFonts w:hint="eastAsia" w:ascii="仿宋_GB2312" w:eastAsia="仿宋_GB2312" w:cs="Times New Roman"/>
          <w:sz w:val="32"/>
          <w:szCs w:val="32"/>
        </w:rPr>
      </w:pPr>
      <w:r>
        <w:rPr>
          <w:rFonts w:hint="eastAsia" w:ascii="仿宋_GB2312" w:eastAsia="仿宋_GB2312" w:cs="Times New Roman"/>
          <w:sz w:val="32"/>
          <w:szCs w:val="32"/>
        </w:rPr>
        <w:t>部门政府采购预算</w:t>
      </w:r>
    </w:p>
    <w:tbl>
      <w:tblPr>
        <w:tblStyle w:val="4"/>
        <w:tblW w:w="137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3"/>
        <w:gridCol w:w="834"/>
        <w:gridCol w:w="1327"/>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_GB2312" w:eastAsia="仿宋_GB2312" w:cs="Times New Roman"/>
                <w:sz w:val="32"/>
                <w:szCs w:val="32"/>
              </w:rPr>
            </w:pPr>
            <w:r>
              <w:rPr>
                <w:rFonts w:hint="eastAsia" w:ascii="仿宋_GB2312" w:eastAsia="仿宋_GB2312" w:cs="Times New Roman"/>
                <w:sz w:val="32"/>
                <w:szCs w:val="32"/>
                <w:lang w:val="en-US" w:eastAsia="zh-CN"/>
              </w:rPr>
              <w:t>237-</w:t>
            </w:r>
            <w:r>
              <w:rPr>
                <w:rFonts w:ascii="仿宋_GB2312" w:eastAsia="仿宋_GB2312" w:cs="Times New Roman"/>
                <w:sz w:val="32"/>
                <w:szCs w:val="32"/>
              </w:rPr>
              <w:t>廊坊市广阳区纪律检查委员会</w:t>
            </w:r>
          </w:p>
        </w:tc>
        <w:tc>
          <w:tcPr>
            <w:tcW w:w="579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_GB2312" w:eastAsia="仿宋_GB2312" w:cs="Times New Roman"/>
                <w:sz w:val="32"/>
                <w:szCs w:val="32"/>
              </w:rPr>
            </w:pPr>
            <w:r>
              <w:rPr>
                <w:rFonts w:hint="eastAsia" w:ascii="仿宋_GB2312" w:eastAsia="仿宋_GB2312" w:cs="Times New Roman"/>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4" w:type="dxa"/>
            <w:gridSpan w:val="2"/>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政府采购项目来源</w:t>
            </w:r>
          </w:p>
        </w:tc>
        <w:tc>
          <w:tcPr>
            <w:tcW w:w="834"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采购物品名称</w:t>
            </w:r>
          </w:p>
        </w:tc>
        <w:tc>
          <w:tcPr>
            <w:tcW w:w="1327"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政府采购目录序号</w:t>
            </w:r>
          </w:p>
        </w:tc>
        <w:tc>
          <w:tcPr>
            <w:tcW w:w="834"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数量  单位</w:t>
            </w:r>
          </w:p>
        </w:tc>
        <w:tc>
          <w:tcPr>
            <w:tcW w:w="834"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数量</w:t>
            </w:r>
          </w:p>
        </w:tc>
        <w:tc>
          <w:tcPr>
            <w:tcW w:w="856"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单价</w:t>
            </w:r>
          </w:p>
        </w:tc>
        <w:tc>
          <w:tcPr>
            <w:tcW w:w="5796" w:type="dxa"/>
            <w:gridSpan w:val="7"/>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项目名称</w:t>
            </w:r>
          </w:p>
        </w:tc>
        <w:tc>
          <w:tcPr>
            <w:tcW w:w="1013"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预算资金</w:t>
            </w: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总计</w:t>
            </w:r>
          </w:p>
        </w:tc>
        <w:tc>
          <w:tcPr>
            <w:tcW w:w="4156" w:type="dxa"/>
            <w:gridSpan w:val="5"/>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当年部门预算安排资金</w:t>
            </w:r>
          </w:p>
        </w:tc>
        <w:tc>
          <w:tcPr>
            <w:tcW w:w="787" w:type="dxa"/>
            <w:vMerge w:val="restart"/>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71"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合计</w:t>
            </w:r>
          </w:p>
        </w:tc>
        <w:tc>
          <w:tcPr>
            <w:tcW w:w="853"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一般公共预算拨款</w:t>
            </w:r>
          </w:p>
        </w:tc>
        <w:tc>
          <w:tcPr>
            <w:tcW w:w="776"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基金预算拨款</w:t>
            </w:r>
          </w:p>
        </w:tc>
        <w:tc>
          <w:tcPr>
            <w:tcW w:w="837"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财政专户核拨</w:t>
            </w:r>
          </w:p>
        </w:tc>
        <w:tc>
          <w:tcPr>
            <w:tcW w:w="837"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其他来源收入</w:t>
            </w:r>
          </w:p>
        </w:tc>
        <w:tc>
          <w:tcPr>
            <w:tcW w:w="78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300" w:lineRule="exact"/>
              <w:jc w:val="center"/>
              <w:rPr>
                <w:rFonts w:hint="eastAsia" w:ascii="仿宋_GB2312" w:eastAsia="仿宋_GB2312" w:cs="Times New Roman"/>
                <w:b/>
                <w:sz w:val="32"/>
                <w:szCs w:val="32"/>
              </w:rPr>
            </w:pPr>
            <w:r>
              <w:rPr>
                <w:rFonts w:hint="eastAsia" w:ascii="仿宋_GB2312" w:eastAsia="仿宋_GB2312" w:cs="Times New Roman"/>
                <w:b/>
                <w:sz w:val="32"/>
                <w:szCs w:val="32"/>
              </w:rPr>
              <w:t>合　计</w:t>
            </w:r>
          </w:p>
        </w:tc>
        <w:tc>
          <w:tcPr>
            <w:tcW w:w="1013" w:type="dxa"/>
            <w:shd w:val="clear" w:color="auto" w:fill="auto"/>
            <w:vAlign w:val="center"/>
          </w:tcPr>
          <w:p>
            <w:pPr>
              <w:spacing w:line="300" w:lineRule="exact"/>
              <w:jc w:val="right"/>
              <w:rPr>
                <w:rFonts w:hint="eastAsia" w:ascii="仿宋_GB2312" w:eastAsia="仿宋_GB2312" w:cs="Times New Roman"/>
                <w:b/>
                <w:sz w:val="32"/>
                <w:szCs w:val="32"/>
              </w:rPr>
            </w:pPr>
          </w:p>
        </w:tc>
        <w:tc>
          <w:tcPr>
            <w:tcW w:w="834" w:type="dxa"/>
            <w:shd w:val="clear" w:color="auto" w:fill="auto"/>
            <w:vAlign w:val="center"/>
          </w:tcPr>
          <w:p>
            <w:pPr>
              <w:spacing w:line="300" w:lineRule="exact"/>
              <w:jc w:val="left"/>
              <w:rPr>
                <w:rFonts w:hint="eastAsia" w:ascii="仿宋_GB2312" w:eastAsia="仿宋_GB2312" w:cs="Times New Roman"/>
                <w:b/>
                <w:sz w:val="32"/>
                <w:szCs w:val="32"/>
              </w:rPr>
            </w:pPr>
          </w:p>
        </w:tc>
        <w:tc>
          <w:tcPr>
            <w:tcW w:w="1327" w:type="dxa"/>
            <w:shd w:val="clear" w:color="auto" w:fill="auto"/>
            <w:vAlign w:val="center"/>
          </w:tcPr>
          <w:p>
            <w:pPr>
              <w:spacing w:line="300" w:lineRule="exact"/>
              <w:jc w:val="left"/>
              <w:rPr>
                <w:rFonts w:hint="eastAsia" w:ascii="仿宋_GB2312" w:eastAsia="仿宋_GB2312" w:cs="Times New Roman"/>
                <w:b/>
                <w:sz w:val="32"/>
                <w:szCs w:val="32"/>
              </w:rPr>
            </w:pPr>
          </w:p>
        </w:tc>
        <w:tc>
          <w:tcPr>
            <w:tcW w:w="834" w:type="dxa"/>
            <w:shd w:val="clear" w:color="auto" w:fill="auto"/>
            <w:vAlign w:val="center"/>
          </w:tcPr>
          <w:p>
            <w:pPr>
              <w:spacing w:line="300" w:lineRule="exact"/>
              <w:jc w:val="left"/>
              <w:rPr>
                <w:rFonts w:hint="eastAsia" w:ascii="仿宋_GB2312" w:eastAsia="仿宋_GB2312" w:cs="Times New Roman"/>
                <w:b/>
                <w:sz w:val="32"/>
                <w:szCs w:val="32"/>
              </w:rPr>
            </w:pPr>
          </w:p>
        </w:tc>
        <w:tc>
          <w:tcPr>
            <w:tcW w:w="834" w:type="dxa"/>
            <w:shd w:val="clear" w:color="auto" w:fill="auto"/>
            <w:vAlign w:val="center"/>
          </w:tcPr>
          <w:p>
            <w:pPr>
              <w:spacing w:line="300" w:lineRule="exact"/>
              <w:jc w:val="right"/>
              <w:rPr>
                <w:rFonts w:hint="eastAsia" w:ascii="仿宋_GB2312" w:eastAsia="仿宋_GB2312" w:cs="Times New Roman"/>
                <w:b/>
                <w:sz w:val="32"/>
                <w:szCs w:val="32"/>
              </w:rPr>
            </w:pPr>
          </w:p>
        </w:tc>
        <w:tc>
          <w:tcPr>
            <w:tcW w:w="856" w:type="dxa"/>
            <w:shd w:val="clear" w:color="auto" w:fill="auto"/>
            <w:vAlign w:val="center"/>
          </w:tcPr>
          <w:p>
            <w:pPr>
              <w:spacing w:line="300" w:lineRule="exact"/>
              <w:jc w:val="right"/>
              <w:rPr>
                <w:rFonts w:hint="eastAsia" w:ascii="仿宋_GB2312" w:eastAsia="仿宋_GB2312" w:cs="Times New Roman"/>
                <w:b/>
                <w:sz w:val="32"/>
                <w:szCs w:val="32"/>
              </w:rPr>
            </w:pPr>
          </w:p>
        </w:tc>
        <w:tc>
          <w:tcPr>
            <w:tcW w:w="853" w:type="dxa"/>
            <w:shd w:val="clear" w:color="auto" w:fill="auto"/>
            <w:vAlign w:val="center"/>
          </w:tcPr>
          <w:p>
            <w:pPr>
              <w:spacing w:line="300" w:lineRule="exact"/>
              <w:jc w:val="right"/>
              <w:rPr>
                <w:rFonts w:hint="eastAsia" w:ascii="仿宋_GB2312" w:eastAsia="仿宋_GB2312" w:cs="Times New Roman"/>
                <w:b/>
                <w:sz w:val="32"/>
                <w:szCs w:val="32"/>
              </w:rPr>
            </w:pPr>
          </w:p>
        </w:tc>
        <w:tc>
          <w:tcPr>
            <w:tcW w:w="853" w:type="dxa"/>
            <w:shd w:val="clear" w:color="auto" w:fill="auto"/>
            <w:vAlign w:val="center"/>
          </w:tcPr>
          <w:p>
            <w:pPr>
              <w:spacing w:line="300" w:lineRule="exact"/>
              <w:jc w:val="right"/>
              <w:rPr>
                <w:rFonts w:hint="eastAsia" w:ascii="仿宋_GB2312" w:eastAsia="仿宋_GB2312" w:cs="Times New Roman"/>
                <w:b/>
                <w:sz w:val="32"/>
                <w:szCs w:val="32"/>
              </w:rPr>
            </w:pPr>
          </w:p>
        </w:tc>
        <w:tc>
          <w:tcPr>
            <w:tcW w:w="853" w:type="dxa"/>
            <w:shd w:val="clear" w:color="auto" w:fill="auto"/>
            <w:vAlign w:val="center"/>
          </w:tcPr>
          <w:p>
            <w:pPr>
              <w:spacing w:line="300" w:lineRule="exact"/>
              <w:jc w:val="right"/>
              <w:rPr>
                <w:rFonts w:hint="eastAsia" w:ascii="仿宋_GB2312" w:eastAsia="仿宋_GB2312" w:cs="Times New Roman"/>
                <w:b/>
                <w:sz w:val="32"/>
                <w:szCs w:val="32"/>
              </w:rPr>
            </w:pPr>
          </w:p>
        </w:tc>
        <w:tc>
          <w:tcPr>
            <w:tcW w:w="776" w:type="dxa"/>
            <w:shd w:val="clear" w:color="auto" w:fill="auto"/>
            <w:vAlign w:val="center"/>
          </w:tcPr>
          <w:p>
            <w:pPr>
              <w:spacing w:line="300" w:lineRule="exact"/>
              <w:jc w:val="right"/>
              <w:rPr>
                <w:rFonts w:hint="eastAsia" w:ascii="仿宋_GB2312" w:eastAsia="仿宋_GB2312" w:cs="Times New Roman"/>
                <w:b/>
                <w:sz w:val="32"/>
                <w:szCs w:val="32"/>
              </w:rPr>
            </w:pPr>
          </w:p>
        </w:tc>
        <w:tc>
          <w:tcPr>
            <w:tcW w:w="837" w:type="dxa"/>
            <w:shd w:val="clear" w:color="auto" w:fill="auto"/>
            <w:vAlign w:val="center"/>
          </w:tcPr>
          <w:p>
            <w:pPr>
              <w:spacing w:line="300" w:lineRule="exact"/>
              <w:jc w:val="right"/>
              <w:rPr>
                <w:rFonts w:hint="eastAsia" w:ascii="仿宋_GB2312" w:eastAsia="仿宋_GB2312" w:cs="Times New Roman"/>
                <w:b/>
                <w:sz w:val="32"/>
                <w:szCs w:val="32"/>
              </w:rPr>
            </w:pPr>
          </w:p>
        </w:tc>
        <w:tc>
          <w:tcPr>
            <w:tcW w:w="837" w:type="dxa"/>
            <w:shd w:val="clear" w:color="auto" w:fill="auto"/>
            <w:vAlign w:val="center"/>
          </w:tcPr>
          <w:p>
            <w:pPr>
              <w:spacing w:line="300" w:lineRule="exact"/>
              <w:jc w:val="right"/>
              <w:rPr>
                <w:rFonts w:hint="eastAsia" w:ascii="仿宋_GB2312" w:eastAsia="仿宋_GB2312" w:cs="Times New Roman"/>
                <w:b/>
                <w:sz w:val="32"/>
                <w:szCs w:val="32"/>
              </w:rPr>
            </w:pPr>
          </w:p>
        </w:tc>
        <w:tc>
          <w:tcPr>
            <w:tcW w:w="787" w:type="dxa"/>
            <w:shd w:val="clear" w:color="auto" w:fill="auto"/>
            <w:vAlign w:val="center"/>
          </w:tcPr>
          <w:p>
            <w:pPr>
              <w:spacing w:line="300" w:lineRule="exact"/>
              <w:jc w:val="right"/>
              <w:rPr>
                <w:rFonts w:hint="eastAsia"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300" w:lineRule="exact"/>
              <w:jc w:val="center"/>
              <w:rPr>
                <w:rFonts w:hint="eastAsia" w:ascii="仿宋_GB2312" w:eastAsia="仿宋_GB2312" w:cs="Times New Roman"/>
                <w:b/>
                <w:sz w:val="32"/>
                <w:szCs w:val="32"/>
              </w:rPr>
            </w:pPr>
          </w:p>
        </w:tc>
        <w:tc>
          <w:tcPr>
            <w:tcW w:w="1013" w:type="dxa"/>
            <w:shd w:val="clear" w:color="auto" w:fill="auto"/>
            <w:vAlign w:val="center"/>
          </w:tcPr>
          <w:p>
            <w:pPr>
              <w:spacing w:line="300" w:lineRule="exact"/>
              <w:jc w:val="right"/>
              <w:rPr>
                <w:rFonts w:hint="eastAsia" w:ascii="仿宋_GB2312" w:eastAsia="仿宋_GB2312" w:cs="Times New Roman"/>
                <w:b/>
                <w:sz w:val="32"/>
                <w:szCs w:val="32"/>
              </w:rPr>
            </w:pPr>
          </w:p>
        </w:tc>
        <w:tc>
          <w:tcPr>
            <w:tcW w:w="834" w:type="dxa"/>
            <w:shd w:val="clear" w:color="auto" w:fill="auto"/>
            <w:vAlign w:val="center"/>
          </w:tcPr>
          <w:p>
            <w:pPr>
              <w:spacing w:line="300" w:lineRule="exact"/>
              <w:jc w:val="left"/>
              <w:rPr>
                <w:rFonts w:hint="eastAsia" w:ascii="仿宋_GB2312" w:eastAsia="仿宋_GB2312" w:cs="Times New Roman"/>
                <w:b/>
                <w:sz w:val="32"/>
                <w:szCs w:val="32"/>
              </w:rPr>
            </w:pPr>
          </w:p>
        </w:tc>
        <w:tc>
          <w:tcPr>
            <w:tcW w:w="1327" w:type="dxa"/>
            <w:shd w:val="clear" w:color="auto" w:fill="auto"/>
            <w:vAlign w:val="center"/>
          </w:tcPr>
          <w:p>
            <w:pPr>
              <w:spacing w:line="300" w:lineRule="exact"/>
              <w:jc w:val="left"/>
              <w:rPr>
                <w:rFonts w:hint="eastAsia" w:ascii="仿宋_GB2312" w:eastAsia="仿宋_GB2312" w:cs="Times New Roman"/>
                <w:b/>
                <w:sz w:val="32"/>
                <w:szCs w:val="32"/>
              </w:rPr>
            </w:pPr>
          </w:p>
        </w:tc>
        <w:tc>
          <w:tcPr>
            <w:tcW w:w="834" w:type="dxa"/>
            <w:shd w:val="clear" w:color="auto" w:fill="auto"/>
            <w:vAlign w:val="center"/>
          </w:tcPr>
          <w:p>
            <w:pPr>
              <w:spacing w:line="300" w:lineRule="exact"/>
              <w:jc w:val="left"/>
              <w:rPr>
                <w:rFonts w:hint="eastAsia" w:ascii="仿宋_GB2312" w:eastAsia="仿宋_GB2312" w:cs="Times New Roman"/>
                <w:b/>
                <w:sz w:val="32"/>
                <w:szCs w:val="32"/>
              </w:rPr>
            </w:pPr>
          </w:p>
        </w:tc>
        <w:tc>
          <w:tcPr>
            <w:tcW w:w="834" w:type="dxa"/>
            <w:shd w:val="clear" w:color="auto" w:fill="auto"/>
            <w:vAlign w:val="center"/>
          </w:tcPr>
          <w:p>
            <w:pPr>
              <w:spacing w:line="300" w:lineRule="exact"/>
              <w:jc w:val="right"/>
              <w:rPr>
                <w:rFonts w:hint="eastAsia" w:ascii="仿宋_GB2312" w:eastAsia="仿宋_GB2312" w:cs="Times New Roman"/>
                <w:b/>
                <w:sz w:val="32"/>
                <w:szCs w:val="32"/>
              </w:rPr>
            </w:pPr>
          </w:p>
        </w:tc>
        <w:tc>
          <w:tcPr>
            <w:tcW w:w="856" w:type="dxa"/>
            <w:shd w:val="clear" w:color="auto" w:fill="auto"/>
            <w:vAlign w:val="center"/>
          </w:tcPr>
          <w:p>
            <w:pPr>
              <w:spacing w:line="300" w:lineRule="exact"/>
              <w:jc w:val="right"/>
              <w:rPr>
                <w:rFonts w:hint="eastAsia" w:ascii="仿宋_GB2312" w:eastAsia="仿宋_GB2312" w:cs="Times New Roman"/>
                <w:b/>
                <w:sz w:val="32"/>
                <w:szCs w:val="32"/>
              </w:rPr>
            </w:pPr>
          </w:p>
        </w:tc>
        <w:tc>
          <w:tcPr>
            <w:tcW w:w="853" w:type="dxa"/>
            <w:shd w:val="clear" w:color="auto" w:fill="auto"/>
            <w:vAlign w:val="center"/>
          </w:tcPr>
          <w:p>
            <w:pPr>
              <w:spacing w:line="300" w:lineRule="exact"/>
              <w:jc w:val="right"/>
              <w:rPr>
                <w:rFonts w:hint="eastAsia" w:ascii="仿宋_GB2312" w:eastAsia="仿宋_GB2312" w:cs="Times New Roman"/>
                <w:b/>
                <w:sz w:val="32"/>
                <w:szCs w:val="32"/>
              </w:rPr>
            </w:pPr>
          </w:p>
        </w:tc>
        <w:tc>
          <w:tcPr>
            <w:tcW w:w="853" w:type="dxa"/>
            <w:shd w:val="clear" w:color="auto" w:fill="auto"/>
            <w:vAlign w:val="center"/>
          </w:tcPr>
          <w:p>
            <w:pPr>
              <w:spacing w:line="300" w:lineRule="exact"/>
              <w:jc w:val="right"/>
              <w:rPr>
                <w:rFonts w:hint="eastAsia" w:ascii="仿宋_GB2312" w:eastAsia="仿宋_GB2312" w:cs="Times New Roman"/>
                <w:b/>
                <w:sz w:val="32"/>
                <w:szCs w:val="32"/>
              </w:rPr>
            </w:pPr>
          </w:p>
        </w:tc>
        <w:tc>
          <w:tcPr>
            <w:tcW w:w="853" w:type="dxa"/>
            <w:shd w:val="clear" w:color="auto" w:fill="auto"/>
            <w:vAlign w:val="center"/>
          </w:tcPr>
          <w:p>
            <w:pPr>
              <w:spacing w:line="300" w:lineRule="exact"/>
              <w:jc w:val="right"/>
              <w:rPr>
                <w:rFonts w:hint="eastAsia" w:ascii="仿宋_GB2312" w:eastAsia="仿宋_GB2312" w:cs="Times New Roman"/>
                <w:b/>
                <w:sz w:val="32"/>
                <w:szCs w:val="32"/>
              </w:rPr>
            </w:pPr>
          </w:p>
        </w:tc>
        <w:tc>
          <w:tcPr>
            <w:tcW w:w="776" w:type="dxa"/>
            <w:shd w:val="clear" w:color="auto" w:fill="auto"/>
            <w:vAlign w:val="center"/>
          </w:tcPr>
          <w:p>
            <w:pPr>
              <w:spacing w:line="300" w:lineRule="exact"/>
              <w:jc w:val="right"/>
              <w:rPr>
                <w:rFonts w:hint="eastAsia" w:ascii="仿宋_GB2312" w:eastAsia="仿宋_GB2312" w:cs="Times New Roman"/>
                <w:b/>
                <w:sz w:val="32"/>
                <w:szCs w:val="32"/>
              </w:rPr>
            </w:pPr>
          </w:p>
        </w:tc>
        <w:tc>
          <w:tcPr>
            <w:tcW w:w="837" w:type="dxa"/>
            <w:shd w:val="clear" w:color="auto" w:fill="auto"/>
            <w:vAlign w:val="center"/>
          </w:tcPr>
          <w:p>
            <w:pPr>
              <w:spacing w:line="300" w:lineRule="exact"/>
              <w:jc w:val="right"/>
              <w:rPr>
                <w:rFonts w:hint="eastAsia" w:ascii="仿宋_GB2312" w:eastAsia="仿宋_GB2312" w:cs="Times New Roman"/>
                <w:b/>
                <w:sz w:val="32"/>
                <w:szCs w:val="32"/>
              </w:rPr>
            </w:pPr>
          </w:p>
        </w:tc>
        <w:tc>
          <w:tcPr>
            <w:tcW w:w="837" w:type="dxa"/>
            <w:shd w:val="clear" w:color="auto" w:fill="auto"/>
            <w:vAlign w:val="center"/>
          </w:tcPr>
          <w:p>
            <w:pPr>
              <w:spacing w:line="300" w:lineRule="exact"/>
              <w:jc w:val="right"/>
              <w:rPr>
                <w:rFonts w:hint="eastAsia" w:ascii="仿宋_GB2312" w:eastAsia="仿宋_GB2312" w:cs="Times New Roman"/>
                <w:b/>
                <w:sz w:val="32"/>
                <w:szCs w:val="32"/>
              </w:rPr>
            </w:pPr>
          </w:p>
        </w:tc>
        <w:tc>
          <w:tcPr>
            <w:tcW w:w="787" w:type="dxa"/>
            <w:shd w:val="clear" w:color="auto" w:fill="auto"/>
            <w:vAlign w:val="center"/>
          </w:tcPr>
          <w:p>
            <w:pPr>
              <w:spacing w:line="300" w:lineRule="exact"/>
              <w:jc w:val="right"/>
              <w:rPr>
                <w:rFonts w:hint="eastAsia"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300" w:lineRule="exact"/>
              <w:jc w:val="left"/>
              <w:rPr>
                <w:rFonts w:hint="eastAsia" w:ascii="仿宋_GB2312" w:eastAsia="仿宋_GB2312" w:cs="Times New Roman"/>
                <w:sz w:val="32"/>
                <w:szCs w:val="32"/>
              </w:rPr>
            </w:pPr>
          </w:p>
        </w:tc>
        <w:tc>
          <w:tcPr>
            <w:tcW w:w="1013" w:type="dxa"/>
            <w:shd w:val="clear" w:color="auto" w:fill="auto"/>
            <w:vAlign w:val="center"/>
          </w:tcPr>
          <w:p>
            <w:pPr>
              <w:spacing w:line="300" w:lineRule="exact"/>
              <w:jc w:val="right"/>
              <w:rPr>
                <w:rFonts w:hint="eastAsia" w:ascii="仿宋_GB2312" w:eastAsia="仿宋_GB2312" w:cs="Times New Roman"/>
                <w:sz w:val="32"/>
                <w:szCs w:val="32"/>
              </w:rPr>
            </w:pPr>
          </w:p>
        </w:tc>
        <w:tc>
          <w:tcPr>
            <w:tcW w:w="834" w:type="dxa"/>
            <w:shd w:val="clear" w:color="auto" w:fill="auto"/>
            <w:vAlign w:val="center"/>
          </w:tcPr>
          <w:p>
            <w:pPr>
              <w:spacing w:line="300" w:lineRule="exact"/>
              <w:jc w:val="left"/>
              <w:rPr>
                <w:rFonts w:hint="eastAsia" w:ascii="仿宋_GB2312" w:eastAsia="仿宋_GB2312" w:cs="Times New Roman"/>
                <w:sz w:val="32"/>
                <w:szCs w:val="32"/>
              </w:rPr>
            </w:pPr>
          </w:p>
        </w:tc>
        <w:tc>
          <w:tcPr>
            <w:tcW w:w="1327" w:type="dxa"/>
            <w:shd w:val="clear" w:color="auto" w:fill="auto"/>
            <w:vAlign w:val="center"/>
          </w:tcPr>
          <w:p>
            <w:pPr>
              <w:spacing w:line="300" w:lineRule="exact"/>
              <w:jc w:val="left"/>
              <w:rPr>
                <w:rFonts w:hint="eastAsia" w:ascii="仿宋_GB2312" w:eastAsia="仿宋_GB2312" w:cs="Times New Roman"/>
                <w:sz w:val="32"/>
                <w:szCs w:val="32"/>
              </w:rPr>
            </w:pPr>
          </w:p>
        </w:tc>
        <w:tc>
          <w:tcPr>
            <w:tcW w:w="834" w:type="dxa"/>
            <w:shd w:val="clear" w:color="auto" w:fill="auto"/>
            <w:vAlign w:val="center"/>
          </w:tcPr>
          <w:p>
            <w:pPr>
              <w:spacing w:line="300" w:lineRule="exact"/>
              <w:jc w:val="left"/>
              <w:rPr>
                <w:rFonts w:hint="eastAsia" w:ascii="仿宋_GB2312" w:eastAsia="仿宋_GB2312" w:cs="Times New Roman"/>
                <w:sz w:val="32"/>
                <w:szCs w:val="32"/>
              </w:rPr>
            </w:pPr>
          </w:p>
        </w:tc>
        <w:tc>
          <w:tcPr>
            <w:tcW w:w="834" w:type="dxa"/>
            <w:shd w:val="clear" w:color="auto" w:fill="auto"/>
            <w:vAlign w:val="center"/>
          </w:tcPr>
          <w:p>
            <w:pPr>
              <w:spacing w:line="300" w:lineRule="exact"/>
              <w:jc w:val="right"/>
              <w:rPr>
                <w:rFonts w:hint="eastAsia" w:ascii="仿宋_GB2312" w:eastAsia="仿宋_GB2312" w:cs="Times New Roman"/>
                <w:sz w:val="32"/>
                <w:szCs w:val="32"/>
              </w:rPr>
            </w:pPr>
          </w:p>
        </w:tc>
        <w:tc>
          <w:tcPr>
            <w:tcW w:w="856" w:type="dxa"/>
            <w:shd w:val="clear" w:color="auto" w:fill="auto"/>
            <w:vAlign w:val="center"/>
          </w:tcPr>
          <w:p>
            <w:pPr>
              <w:spacing w:line="300" w:lineRule="exact"/>
              <w:jc w:val="right"/>
              <w:rPr>
                <w:rFonts w:hint="eastAsia" w:ascii="仿宋_GB2312" w:eastAsia="仿宋_GB2312" w:cs="Times New Roman"/>
                <w:sz w:val="32"/>
                <w:szCs w:val="32"/>
              </w:rPr>
            </w:pPr>
          </w:p>
        </w:tc>
        <w:tc>
          <w:tcPr>
            <w:tcW w:w="853" w:type="dxa"/>
            <w:shd w:val="clear" w:color="auto" w:fill="auto"/>
            <w:vAlign w:val="center"/>
          </w:tcPr>
          <w:p>
            <w:pPr>
              <w:spacing w:line="300" w:lineRule="exact"/>
              <w:jc w:val="right"/>
              <w:rPr>
                <w:rFonts w:hint="eastAsia" w:ascii="仿宋_GB2312" w:eastAsia="仿宋_GB2312" w:cs="Times New Roman"/>
                <w:sz w:val="32"/>
                <w:szCs w:val="32"/>
              </w:rPr>
            </w:pPr>
          </w:p>
        </w:tc>
        <w:tc>
          <w:tcPr>
            <w:tcW w:w="853" w:type="dxa"/>
            <w:shd w:val="clear" w:color="auto" w:fill="auto"/>
            <w:vAlign w:val="center"/>
          </w:tcPr>
          <w:p>
            <w:pPr>
              <w:spacing w:line="300" w:lineRule="exact"/>
              <w:jc w:val="right"/>
              <w:rPr>
                <w:rFonts w:hint="eastAsia" w:ascii="仿宋_GB2312" w:eastAsia="仿宋_GB2312" w:cs="Times New Roman"/>
                <w:sz w:val="32"/>
                <w:szCs w:val="32"/>
              </w:rPr>
            </w:pPr>
          </w:p>
        </w:tc>
        <w:tc>
          <w:tcPr>
            <w:tcW w:w="853" w:type="dxa"/>
            <w:shd w:val="clear" w:color="auto" w:fill="auto"/>
            <w:vAlign w:val="center"/>
          </w:tcPr>
          <w:p>
            <w:pPr>
              <w:spacing w:line="300" w:lineRule="exact"/>
              <w:jc w:val="right"/>
              <w:rPr>
                <w:rFonts w:hint="eastAsia" w:ascii="仿宋_GB2312" w:eastAsia="仿宋_GB2312" w:cs="Times New Roman"/>
                <w:sz w:val="32"/>
                <w:szCs w:val="32"/>
              </w:rPr>
            </w:pPr>
          </w:p>
        </w:tc>
        <w:tc>
          <w:tcPr>
            <w:tcW w:w="776" w:type="dxa"/>
            <w:shd w:val="clear" w:color="auto" w:fill="auto"/>
            <w:vAlign w:val="center"/>
          </w:tcPr>
          <w:p>
            <w:pPr>
              <w:spacing w:line="300" w:lineRule="exact"/>
              <w:jc w:val="right"/>
              <w:rPr>
                <w:rFonts w:hint="eastAsia" w:ascii="仿宋_GB2312" w:eastAsia="仿宋_GB2312" w:cs="Times New Roman"/>
                <w:sz w:val="32"/>
                <w:szCs w:val="32"/>
              </w:rPr>
            </w:pPr>
          </w:p>
        </w:tc>
        <w:tc>
          <w:tcPr>
            <w:tcW w:w="837" w:type="dxa"/>
            <w:shd w:val="clear" w:color="auto" w:fill="auto"/>
            <w:vAlign w:val="center"/>
          </w:tcPr>
          <w:p>
            <w:pPr>
              <w:spacing w:line="300" w:lineRule="exact"/>
              <w:jc w:val="right"/>
              <w:rPr>
                <w:rFonts w:hint="eastAsia" w:ascii="仿宋_GB2312" w:eastAsia="仿宋_GB2312" w:cs="Times New Roman"/>
                <w:sz w:val="32"/>
                <w:szCs w:val="32"/>
              </w:rPr>
            </w:pPr>
          </w:p>
        </w:tc>
        <w:tc>
          <w:tcPr>
            <w:tcW w:w="837" w:type="dxa"/>
            <w:shd w:val="clear" w:color="auto" w:fill="auto"/>
            <w:vAlign w:val="center"/>
          </w:tcPr>
          <w:p>
            <w:pPr>
              <w:spacing w:line="300" w:lineRule="exact"/>
              <w:jc w:val="right"/>
              <w:rPr>
                <w:rFonts w:hint="eastAsia" w:ascii="仿宋_GB2312" w:eastAsia="仿宋_GB2312" w:cs="Times New Roman"/>
                <w:sz w:val="32"/>
                <w:szCs w:val="32"/>
              </w:rPr>
            </w:pPr>
          </w:p>
        </w:tc>
        <w:tc>
          <w:tcPr>
            <w:tcW w:w="787" w:type="dxa"/>
            <w:shd w:val="clear" w:color="auto" w:fill="auto"/>
            <w:vAlign w:val="center"/>
          </w:tcPr>
          <w:p>
            <w:pPr>
              <w:spacing w:line="300" w:lineRule="exact"/>
              <w:jc w:val="right"/>
              <w:rPr>
                <w:rFonts w:hint="eastAsia" w:ascii="仿宋_GB2312"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271" w:type="dxa"/>
            <w:shd w:val="clear" w:color="auto" w:fill="auto"/>
            <w:vAlign w:val="center"/>
          </w:tcPr>
          <w:p>
            <w:pPr>
              <w:spacing w:line="300" w:lineRule="exact"/>
              <w:jc w:val="left"/>
              <w:rPr>
                <w:rFonts w:hint="eastAsia" w:ascii="仿宋_GB2312" w:eastAsia="仿宋_GB2312" w:cs="Times New Roman"/>
                <w:sz w:val="32"/>
                <w:szCs w:val="32"/>
              </w:rPr>
            </w:pPr>
          </w:p>
        </w:tc>
        <w:tc>
          <w:tcPr>
            <w:tcW w:w="1013" w:type="dxa"/>
            <w:shd w:val="clear" w:color="auto" w:fill="auto"/>
            <w:vAlign w:val="center"/>
          </w:tcPr>
          <w:p>
            <w:pPr>
              <w:spacing w:line="300" w:lineRule="exact"/>
              <w:jc w:val="right"/>
              <w:rPr>
                <w:rFonts w:hint="eastAsia" w:ascii="仿宋_GB2312" w:eastAsia="仿宋_GB2312" w:cs="Times New Roman"/>
                <w:sz w:val="32"/>
                <w:szCs w:val="32"/>
              </w:rPr>
            </w:pPr>
          </w:p>
        </w:tc>
        <w:tc>
          <w:tcPr>
            <w:tcW w:w="834" w:type="dxa"/>
            <w:shd w:val="clear" w:color="auto" w:fill="auto"/>
            <w:vAlign w:val="center"/>
          </w:tcPr>
          <w:p>
            <w:pPr>
              <w:spacing w:line="300" w:lineRule="exact"/>
              <w:jc w:val="left"/>
              <w:rPr>
                <w:rFonts w:hint="eastAsia" w:ascii="仿宋_GB2312" w:eastAsia="仿宋_GB2312" w:cs="Times New Roman"/>
                <w:sz w:val="32"/>
                <w:szCs w:val="32"/>
              </w:rPr>
            </w:pPr>
          </w:p>
        </w:tc>
        <w:tc>
          <w:tcPr>
            <w:tcW w:w="1327" w:type="dxa"/>
            <w:shd w:val="clear" w:color="auto" w:fill="auto"/>
            <w:vAlign w:val="center"/>
          </w:tcPr>
          <w:p>
            <w:pPr>
              <w:spacing w:line="300" w:lineRule="exact"/>
              <w:jc w:val="left"/>
              <w:rPr>
                <w:rFonts w:hint="eastAsia" w:ascii="仿宋_GB2312" w:eastAsia="仿宋_GB2312" w:cs="Times New Roman"/>
                <w:sz w:val="32"/>
                <w:szCs w:val="32"/>
              </w:rPr>
            </w:pPr>
          </w:p>
        </w:tc>
        <w:tc>
          <w:tcPr>
            <w:tcW w:w="834" w:type="dxa"/>
            <w:shd w:val="clear" w:color="auto" w:fill="auto"/>
            <w:vAlign w:val="center"/>
          </w:tcPr>
          <w:p>
            <w:pPr>
              <w:spacing w:line="300" w:lineRule="exact"/>
              <w:jc w:val="left"/>
              <w:rPr>
                <w:rFonts w:hint="eastAsia" w:ascii="仿宋_GB2312" w:eastAsia="仿宋_GB2312" w:cs="Times New Roman"/>
                <w:sz w:val="32"/>
                <w:szCs w:val="32"/>
              </w:rPr>
            </w:pPr>
          </w:p>
        </w:tc>
        <w:tc>
          <w:tcPr>
            <w:tcW w:w="834" w:type="dxa"/>
            <w:shd w:val="clear" w:color="auto" w:fill="auto"/>
            <w:vAlign w:val="center"/>
          </w:tcPr>
          <w:p>
            <w:pPr>
              <w:spacing w:line="300" w:lineRule="exact"/>
              <w:jc w:val="right"/>
              <w:rPr>
                <w:rFonts w:hint="eastAsia" w:ascii="仿宋_GB2312" w:eastAsia="仿宋_GB2312" w:cs="Times New Roman"/>
                <w:sz w:val="32"/>
                <w:szCs w:val="32"/>
              </w:rPr>
            </w:pPr>
          </w:p>
        </w:tc>
        <w:tc>
          <w:tcPr>
            <w:tcW w:w="856" w:type="dxa"/>
            <w:shd w:val="clear" w:color="auto" w:fill="auto"/>
            <w:vAlign w:val="center"/>
          </w:tcPr>
          <w:p>
            <w:pPr>
              <w:spacing w:line="300" w:lineRule="exact"/>
              <w:jc w:val="right"/>
              <w:rPr>
                <w:rFonts w:hint="eastAsia" w:ascii="仿宋_GB2312" w:eastAsia="仿宋_GB2312" w:cs="Times New Roman"/>
                <w:sz w:val="32"/>
                <w:szCs w:val="32"/>
              </w:rPr>
            </w:pPr>
          </w:p>
        </w:tc>
        <w:tc>
          <w:tcPr>
            <w:tcW w:w="853" w:type="dxa"/>
            <w:shd w:val="clear" w:color="auto" w:fill="auto"/>
            <w:vAlign w:val="center"/>
          </w:tcPr>
          <w:p>
            <w:pPr>
              <w:spacing w:line="300" w:lineRule="exact"/>
              <w:jc w:val="right"/>
              <w:rPr>
                <w:rFonts w:hint="eastAsia" w:ascii="仿宋_GB2312" w:eastAsia="仿宋_GB2312" w:cs="Times New Roman"/>
                <w:sz w:val="32"/>
                <w:szCs w:val="32"/>
              </w:rPr>
            </w:pPr>
          </w:p>
        </w:tc>
        <w:tc>
          <w:tcPr>
            <w:tcW w:w="853" w:type="dxa"/>
            <w:shd w:val="clear" w:color="auto" w:fill="auto"/>
            <w:vAlign w:val="center"/>
          </w:tcPr>
          <w:p>
            <w:pPr>
              <w:spacing w:line="300" w:lineRule="exact"/>
              <w:jc w:val="right"/>
              <w:rPr>
                <w:rFonts w:hint="eastAsia" w:ascii="仿宋_GB2312" w:eastAsia="仿宋_GB2312" w:cs="Times New Roman"/>
                <w:sz w:val="32"/>
                <w:szCs w:val="32"/>
              </w:rPr>
            </w:pPr>
          </w:p>
        </w:tc>
        <w:tc>
          <w:tcPr>
            <w:tcW w:w="853" w:type="dxa"/>
            <w:shd w:val="clear" w:color="auto" w:fill="auto"/>
            <w:vAlign w:val="center"/>
          </w:tcPr>
          <w:p>
            <w:pPr>
              <w:spacing w:line="300" w:lineRule="exact"/>
              <w:jc w:val="right"/>
              <w:rPr>
                <w:rFonts w:hint="eastAsia" w:ascii="仿宋_GB2312" w:eastAsia="仿宋_GB2312" w:cs="Times New Roman"/>
                <w:sz w:val="32"/>
                <w:szCs w:val="32"/>
              </w:rPr>
            </w:pPr>
          </w:p>
        </w:tc>
        <w:tc>
          <w:tcPr>
            <w:tcW w:w="776" w:type="dxa"/>
            <w:shd w:val="clear" w:color="auto" w:fill="auto"/>
            <w:vAlign w:val="center"/>
          </w:tcPr>
          <w:p>
            <w:pPr>
              <w:spacing w:line="300" w:lineRule="exact"/>
              <w:jc w:val="right"/>
              <w:rPr>
                <w:rFonts w:hint="eastAsia" w:ascii="仿宋_GB2312" w:eastAsia="仿宋_GB2312" w:cs="Times New Roman"/>
                <w:sz w:val="32"/>
                <w:szCs w:val="32"/>
              </w:rPr>
            </w:pPr>
          </w:p>
        </w:tc>
        <w:tc>
          <w:tcPr>
            <w:tcW w:w="837" w:type="dxa"/>
            <w:shd w:val="clear" w:color="auto" w:fill="auto"/>
            <w:vAlign w:val="center"/>
          </w:tcPr>
          <w:p>
            <w:pPr>
              <w:spacing w:line="300" w:lineRule="exact"/>
              <w:jc w:val="right"/>
              <w:rPr>
                <w:rFonts w:hint="eastAsia" w:ascii="仿宋_GB2312" w:eastAsia="仿宋_GB2312" w:cs="Times New Roman"/>
                <w:sz w:val="32"/>
                <w:szCs w:val="32"/>
              </w:rPr>
            </w:pPr>
          </w:p>
        </w:tc>
        <w:tc>
          <w:tcPr>
            <w:tcW w:w="837" w:type="dxa"/>
            <w:shd w:val="clear" w:color="auto" w:fill="auto"/>
            <w:vAlign w:val="center"/>
          </w:tcPr>
          <w:p>
            <w:pPr>
              <w:spacing w:line="300" w:lineRule="exact"/>
              <w:jc w:val="right"/>
              <w:rPr>
                <w:rFonts w:hint="eastAsia" w:ascii="仿宋_GB2312" w:eastAsia="仿宋_GB2312" w:cs="Times New Roman"/>
                <w:sz w:val="32"/>
                <w:szCs w:val="32"/>
              </w:rPr>
            </w:pPr>
          </w:p>
        </w:tc>
        <w:tc>
          <w:tcPr>
            <w:tcW w:w="787" w:type="dxa"/>
            <w:shd w:val="clear" w:color="auto" w:fill="auto"/>
            <w:vAlign w:val="center"/>
          </w:tcPr>
          <w:p>
            <w:pPr>
              <w:spacing w:line="300" w:lineRule="exact"/>
              <w:jc w:val="right"/>
              <w:rPr>
                <w:rFonts w:hint="eastAsia" w:ascii="仿宋_GB2312" w:eastAsia="仿宋_GB2312" w:cs="Times New Roman"/>
                <w:sz w:val="32"/>
                <w:szCs w:val="32"/>
              </w:rPr>
            </w:pPr>
          </w:p>
        </w:tc>
      </w:tr>
    </w:tbl>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br w:type="textWrapping"/>
      </w:r>
    </w:p>
    <w:p>
      <w:pPr>
        <w:widowControl/>
        <w:spacing w:line="360" w:lineRule="atLeast"/>
        <w:ind w:firstLine="643" w:firstLineChars="200"/>
        <w:jc w:val="left"/>
        <w:rPr>
          <w:rFonts w:ascii="仿宋_GB2312" w:eastAsia="仿宋_GB2312" w:cs="宋体"/>
          <w:color w:val="000000"/>
          <w:kern w:val="0"/>
          <w:sz w:val="32"/>
          <w:szCs w:val="32"/>
        </w:rPr>
      </w:pPr>
      <w:r>
        <w:rPr>
          <w:rFonts w:ascii="仿宋_GB2312" w:eastAsia="仿宋_GB2312" w:cs="宋体"/>
          <w:b/>
          <w:bCs/>
          <w:color w:val="000000"/>
          <w:kern w:val="0"/>
          <w:sz w:val="32"/>
          <w:szCs w:val="32"/>
        </w:rPr>
        <w:br w:type="page"/>
      </w:r>
      <w:r>
        <w:rPr>
          <w:rFonts w:hint="eastAsia" w:ascii="仿宋_GB2312" w:eastAsia="仿宋_GB2312" w:cs="宋体"/>
          <w:b/>
          <w:bCs/>
          <w:color w:val="000000"/>
          <w:kern w:val="0"/>
          <w:sz w:val="32"/>
          <w:szCs w:val="32"/>
        </w:rPr>
        <w:t>七、国有资产信息</w:t>
      </w:r>
    </w:p>
    <w:p>
      <w:pPr>
        <w:widowControl/>
        <w:spacing w:line="360" w:lineRule="atLeast"/>
        <w:ind w:firstLine="640" w:firstLineChars="200"/>
        <w:jc w:val="left"/>
        <w:rPr>
          <w:rFonts w:hint="eastAsia" w:ascii="仿宋_GB2312" w:eastAsia="仿宋_GB2312" w:cs="宋体"/>
          <w:color w:val="000000"/>
          <w:kern w:val="0"/>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广阳区纪律检查委员会</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上年末固定资产金额为314.1</w:t>
      </w:r>
      <w:r>
        <w:rPr>
          <w:rFonts w:hint="eastAsia" w:ascii="仿宋_GB2312" w:eastAsia="仿宋_GB2312" w:cs="宋体"/>
          <w:color w:val="000000"/>
          <w:kern w:val="0"/>
          <w:sz w:val="32"/>
          <w:szCs w:val="32"/>
          <w:lang w:val="en-US" w:eastAsia="zh-CN"/>
        </w:rPr>
        <w:t>5</w:t>
      </w:r>
      <w:r>
        <w:rPr>
          <w:rFonts w:hint="eastAsia" w:ascii="仿宋_GB2312" w:eastAsia="仿宋_GB2312" w:cs="宋体"/>
          <w:color w:val="000000"/>
          <w:kern w:val="0"/>
          <w:sz w:val="32"/>
          <w:szCs w:val="32"/>
        </w:rPr>
        <w:t>万元，我部门本年度无拟购置固定资产</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详见下表。</w:t>
      </w:r>
    </w:p>
    <w:tbl>
      <w:tblPr>
        <w:tblStyle w:val="4"/>
        <w:tblW w:w="11437" w:type="dxa"/>
        <w:tblCellSpacing w:w="0" w:type="dxa"/>
        <w:tblInd w:w="131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97"/>
        <w:gridCol w:w="2565"/>
        <w:gridCol w:w="44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tblCellSpacing w:w="0" w:type="dxa"/>
        </w:trPr>
        <w:tc>
          <w:tcPr>
            <w:tcW w:w="11437"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ascii="宋体" w:hAnsi="宋体" w:eastAsia="仿宋_GB2312" w:cs="宋体"/>
                <w:kern w:val="0"/>
                <w:sz w:val="32"/>
                <w:szCs w:val="32"/>
              </w:rPr>
              <w:t> </w:t>
            </w:r>
            <w:r>
              <w:rPr>
                <w:rFonts w:hint="eastAsia" w:ascii="仿宋_GB2312" w:eastAsia="仿宋_GB2312" w:cs="宋体"/>
                <w:b/>
                <w:bCs/>
                <w:kern w:val="0"/>
                <w:sz w:val="32"/>
                <w:szCs w:val="32"/>
              </w:rPr>
              <w:t>廊坊市广阳区预算部门固定资产占用情况表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696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仿宋_GB2312" w:eastAsia="仿宋_GB2312" w:cs="宋体"/>
                <w:kern w:val="0"/>
                <w:sz w:val="32"/>
                <w:szCs w:val="32"/>
              </w:rPr>
            </w:pPr>
            <w:r>
              <w:rPr>
                <w:rFonts w:hint="eastAsia" w:ascii="仿宋_GB2312" w:eastAsia="仿宋_GB2312" w:cs="宋体"/>
                <w:kern w:val="0"/>
                <w:sz w:val="32"/>
                <w:szCs w:val="32"/>
              </w:rPr>
              <w:t>编制部门：</w:t>
            </w:r>
            <w:r>
              <w:rPr>
                <w:rFonts w:hint="eastAsia" w:ascii="仿宋_GB2312" w:eastAsia="仿宋_GB2312" w:cs="宋体"/>
                <w:kern w:val="0"/>
                <w:sz w:val="32"/>
                <w:szCs w:val="32"/>
                <w:lang w:val="en-US" w:eastAsia="zh-CN"/>
              </w:rPr>
              <w:t>237</w:t>
            </w:r>
            <w:r>
              <w:rPr>
                <w:rFonts w:hint="eastAsia" w:ascii="仿宋_GB2312" w:eastAsia="仿宋_GB2312" w:cs="宋体"/>
                <w:b/>
                <w:bCs/>
                <w:kern w:val="0"/>
                <w:sz w:val="32"/>
                <w:szCs w:val="32"/>
              </w:rPr>
              <w:t>中共廊坊市广阳区纪律检查委员会</w:t>
            </w:r>
          </w:p>
        </w:tc>
        <w:tc>
          <w:tcPr>
            <w:tcW w:w="44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32"/>
                <w:szCs w:val="32"/>
              </w:rPr>
            </w:pPr>
            <w:r>
              <w:rPr>
                <w:rFonts w:hint="eastAsia" w:ascii="仿宋_GB2312" w:eastAsia="仿宋_GB2312" w:cs="宋体"/>
                <w:kern w:val="0"/>
                <w:sz w:val="32"/>
                <w:szCs w:val="32"/>
              </w:rPr>
              <w:t>截止时间：201</w:t>
            </w:r>
            <w:r>
              <w:rPr>
                <w:rFonts w:ascii="仿宋_GB2312" w:eastAsia="仿宋_GB2312" w:cs="宋体"/>
                <w:kern w:val="0"/>
                <w:sz w:val="32"/>
                <w:szCs w:val="32"/>
              </w:rPr>
              <w:t>7</w:t>
            </w:r>
            <w:r>
              <w:rPr>
                <w:rFonts w:hint="eastAsia" w:ascii="仿宋_GB2312" w:eastAsia="仿宋_GB2312" w:cs="宋体"/>
                <w:kern w:val="0"/>
                <w:sz w:val="32"/>
                <w:szCs w:val="32"/>
              </w:rPr>
              <w:t>年12月31日</w:t>
            </w:r>
            <w:r>
              <w:rPr>
                <w:rFonts w:ascii="宋体"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397"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仿宋_GB2312" w:eastAsia="仿宋_GB2312" w:cs="宋体"/>
                <w:kern w:val="0"/>
                <w:sz w:val="32"/>
                <w:szCs w:val="32"/>
              </w:rPr>
            </w:pPr>
            <w:r>
              <w:rPr>
                <w:rFonts w:hint="eastAsia" w:ascii="仿宋_GB2312" w:eastAsia="仿宋_GB2312" w:cs="宋体"/>
                <w:b/>
                <w:bCs/>
                <w:kern w:val="0"/>
                <w:sz w:val="32"/>
                <w:szCs w:val="32"/>
              </w:rPr>
              <w:t>项</w:t>
            </w:r>
            <w:r>
              <w:rPr>
                <w:rFonts w:ascii="宋体" w:hAnsi="宋体" w:eastAsia="仿宋_GB2312" w:cs="宋体"/>
                <w:b/>
                <w:bCs/>
                <w:kern w:val="0"/>
                <w:sz w:val="32"/>
                <w:szCs w:val="32"/>
              </w:rPr>
              <w:t xml:space="preserve">   </w:t>
            </w:r>
            <w:r>
              <w:rPr>
                <w:rFonts w:hint="eastAsia" w:ascii="仿宋_GB2312" w:eastAsia="仿宋_GB2312" w:cs="宋体"/>
                <w:b/>
                <w:bCs/>
                <w:kern w:val="0"/>
                <w:sz w:val="32"/>
                <w:szCs w:val="32"/>
              </w:rPr>
              <w:t>目</w:t>
            </w:r>
          </w:p>
        </w:tc>
        <w:tc>
          <w:tcPr>
            <w:tcW w:w="256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仿宋_GB2312" w:eastAsia="仿宋_GB2312" w:cs="宋体"/>
                <w:kern w:val="0"/>
                <w:sz w:val="32"/>
                <w:szCs w:val="32"/>
              </w:rPr>
            </w:pPr>
            <w:r>
              <w:rPr>
                <w:rFonts w:hint="eastAsia" w:ascii="仿宋_GB2312" w:eastAsia="仿宋_GB2312" w:cs="宋体"/>
                <w:b/>
                <w:bCs/>
                <w:kern w:val="0"/>
                <w:sz w:val="32"/>
                <w:szCs w:val="32"/>
              </w:rPr>
              <w:t>数量</w:t>
            </w:r>
          </w:p>
        </w:tc>
        <w:tc>
          <w:tcPr>
            <w:tcW w:w="447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仿宋_GB2312" w:eastAsia="仿宋_GB2312" w:cs="宋体"/>
                <w:kern w:val="0"/>
                <w:sz w:val="32"/>
                <w:szCs w:val="32"/>
              </w:rPr>
            </w:pPr>
            <w:r>
              <w:rPr>
                <w:rFonts w:hint="eastAsia" w:ascii="仿宋_GB2312" w:eastAsia="仿宋_GB2312" w:cs="宋体"/>
                <w:b/>
                <w:bCs/>
                <w:kern w:val="0"/>
                <w:sz w:val="32"/>
                <w:szCs w:val="32"/>
              </w:rPr>
              <w:t>价值（金额单位：万元）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397"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资产总额</w:t>
            </w:r>
          </w:p>
        </w:tc>
        <w:tc>
          <w:tcPr>
            <w:tcW w:w="256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w:t>
            </w:r>
          </w:p>
        </w:tc>
        <w:tc>
          <w:tcPr>
            <w:tcW w:w="447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lang w:eastAsia="zh-CN"/>
              </w:rPr>
            </w:pPr>
            <w:r>
              <w:rPr>
                <w:rFonts w:hint="eastAsia" w:ascii="仿宋_GB2312" w:eastAsia="仿宋_GB2312" w:cs="宋体"/>
                <w:kern w:val="0"/>
                <w:sz w:val="32"/>
                <w:szCs w:val="32"/>
              </w:rPr>
              <w:t>314.1</w:t>
            </w:r>
            <w:r>
              <w:rPr>
                <w:rFonts w:hint="eastAsia" w:ascii="仿宋_GB2312" w:eastAsia="仿宋_GB2312" w:cs="宋体"/>
                <w:kern w:val="0"/>
                <w:sz w:val="32"/>
                <w:szCs w:val="32"/>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397"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1、房屋（平方米）</w:t>
            </w:r>
          </w:p>
        </w:tc>
        <w:tc>
          <w:tcPr>
            <w:tcW w:w="256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35</w:t>
            </w:r>
          </w:p>
        </w:tc>
        <w:tc>
          <w:tcPr>
            <w:tcW w:w="447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0.67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397"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ascii="宋体" w:hAnsi="宋体" w:eastAsia="仿宋_GB2312" w:cs="宋体"/>
                <w:kern w:val="0"/>
                <w:sz w:val="32"/>
                <w:szCs w:val="32"/>
              </w:rPr>
              <w:t xml:space="preserve">   </w:t>
            </w:r>
            <w:r>
              <w:rPr>
                <w:rFonts w:hint="eastAsia" w:ascii="仿宋_GB2312" w:eastAsia="仿宋_GB2312" w:cs="宋体"/>
                <w:kern w:val="0"/>
                <w:sz w:val="32"/>
                <w:szCs w:val="32"/>
              </w:rPr>
              <w:t>其中：办公用房（平方米）</w:t>
            </w:r>
          </w:p>
        </w:tc>
        <w:tc>
          <w:tcPr>
            <w:tcW w:w="256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35</w:t>
            </w:r>
          </w:p>
        </w:tc>
        <w:tc>
          <w:tcPr>
            <w:tcW w:w="447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0.67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397"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2、车辆（台、辆）</w:t>
            </w:r>
          </w:p>
        </w:tc>
        <w:tc>
          <w:tcPr>
            <w:tcW w:w="256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13</w:t>
            </w:r>
          </w:p>
        </w:tc>
        <w:tc>
          <w:tcPr>
            <w:tcW w:w="447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185.49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397"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3、单价在50万元以上的设备</w:t>
            </w:r>
          </w:p>
        </w:tc>
        <w:tc>
          <w:tcPr>
            <w:tcW w:w="256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0</w:t>
            </w:r>
          </w:p>
        </w:tc>
        <w:tc>
          <w:tcPr>
            <w:tcW w:w="447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397"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4、其他固定资产</w:t>
            </w:r>
          </w:p>
        </w:tc>
        <w:tc>
          <w:tcPr>
            <w:tcW w:w="256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仿宋_GB2312" w:cs="宋体"/>
                <w:kern w:val="0"/>
                <w:sz w:val="32"/>
                <w:szCs w:val="32"/>
              </w:rPr>
            </w:pPr>
            <w:r>
              <w:rPr>
                <w:rFonts w:ascii="宋体" w:hAnsi="宋体" w:eastAsia="仿宋_GB2312" w:cs="宋体"/>
                <w:kern w:val="0"/>
                <w:sz w:val="32"/>
                <w:szCs w:val="32"/>
              </w:rPr>
              <w:t> </w:t>
            </w:r>
          </w:p>
        </w:tc>
        <w:tc>
          <w:tcPr>
            <w:tcW w:w="4475"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kern w:val="0"/>
                <w:sz w:val="32"/>
                <w:szCs w:val="32"/>
              </w:rPr>
            </w:pPr>
            <w:r>
              <w:rPr>
                <w:rFonts w:hint="eastAsia" w:ascii="仿宋_GB2312" w:eastAsia="仿宋_GB2312" w:cs="宋体"/>
                <w:kern w:val="0"/>
                <w:sz w:val="32"/>
                <w:szCs w:val="32"/>
              </w:rPr>
              <w:t>127.99</w:t>
            </w:r>
          </w:p>
        </w:tc>
      </w:tr>
    </w:tbl>
    <w:p>
      <w:pPr>
        <w:pStyle w:val="7"/>
        <w:spacing w:line="570" w:lineRule="exac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ascii="宋体" w:hAnsi="宋体" w:eastAsia="仿宋_GB2312" w:cs="宋体"/>
          <w:color w:val="000000"/>
          <w:kern w:val="0"/>
          <w:sz w:val="32"/>
          <w:szCs w:val="32"/>
        </w:rPr>
        <w:t xml:space="preserve"> </w:t>
      </w:r>
    </w:p>
    <w:p>
      <w:pPr>
        <w:pStyle w:val="7"/>
        <w:spacing w:line="570" w:lineRule="exact"/>
        <w:rPr>
          <w:rFonts w:ascii="仿宋_GB2312" w:eastAsia="仿宋_GB2312"/>
          <w:b/>
          <w:bCs/>
          <w:sz w:val="32"/>
          <w:szCs w:val="32"/>
        </w:rPr>
      </w:pPr>
      <w:r>
        <w:rPr>
          <w:rFonts w:ascii="宋体" w:hAnsi="宋体" w:eastAsia="仿宋_GB2312" w:cs="宋体"/>
          <w:color w:val="000000"/>
          <w:kern w:val="0"/>
          <w:sz w:val="32"/>
          <w:szCs w:val="32"/>
        </w:rPr>
        <w:br w:type="page"/>
      </w:r>
      <w:r>
        <w:rPr>
          <w:rFonts w:ascii="宋体" w:hAnsi="宋体" w:eastAsia="仿宋_GB2312" w:cs="宋体"/>
          <w:color w:val="000000"/>
          <w:kern w:val="0"/>
          <w:sz w:val="32"/>
          <w:szCs w:val="32"/>
        </w:rPr>
        <w:t xml:space="preserve"> </w:t>
      </w: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hint="eastAsia"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hint="eastAsia"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ind w:left="643" w:hanging="643" w:hangingChars="200"/>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w:t>
      </w:r>
      <w:r>
        <w:rPr>
          <w:rFonts w:hint="eastAsia" w:ascii="黑体" w:eastAsia="黑体" w:cs="宋体"/>
          <w:b/>
          <w:bCs/>
          <w:color w:val="000000"/>
          <w:kern w:val="0"/>
          <w:sz w:val="32"/>
          <w:szCs w:val="32"/>
          <w:lang w:eastAsia="zh-CN"/>
        </w:rPr>
        <w:t>他</w:t>
      </w:r>
      <w:r>
        <w:rPr>
          <w:rFonts w:hint="eastAsia" w:ascii="黑体" w:eastAsia="黑体" w:cs="宋体"/>
          <w:b/>
          <w:bCs/>
          <w:color w:val="000000"/>
          <w:kern w:val="0"/>
          <w:sz w:val="32"/>
          <w:szCs w:val="32"/>
        </w:rPr>
        <w:t>需要说明的事项</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无其</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p>
    <w:p>
      <w:pPr>
        <w:widowControl/>
        <w:spacing w:line="360" w:lineRule="atLeast"/>
        <w:jc w:val="left"/>
        <w:rPr>
          <w:rFonts w:hint="eastAsia" w:ascii="仿宋_GB2312"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黑体"/>
    <w:panose1 w:val="00000000000000000000"/>
    <w:charset w:val="00"/>
    <w:family w:val="auto"/>
    <w:pitch w:val="default"/>
    <w:sig w:usb0="00000000" w:usb1="00000000" w:usb2="00000000" w:usb3="00000000" w:csb0="00000000" w:csb1="00000000"/>
  </w:font>
  <w:font w:name="方正书宋_GBK">
    <w:altName w:val="黑体"/>
    <w:panose1 w:val="00000000000000000000"/>
    <w:charset w:val="00"/>
    <w:family w:val="auto"/>
    <w:pitch w:val="default"/>
    <w:sig w:usb0="00000000" w:usb1="00000000" w:usb2="00000000" w:usb3="00000000" w:csb0="0000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AD665C4"/>
    <w:rsid w:val="1DA47807"/>
    <w:rsid w:val="393C6F33"/>
    <w:rsid w:val="3C6B08E1"/>
    <w:rsid w:val="4BA02935"/>
    <w:rsid w:val="77C320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16</Pages>
  <Words>5683</Words>
  <Characters>6101</Characters>
  <Lines>592</Lines>
  <Paragraphs>225</Paragraphs>
  <TotalTime>0</TotalTime>
  <ScaleCrop>false</ScaleCrop>
  <LinksUpToDate>false</LinksUpToDate>
  <CharactersWithSpaces>6184</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2017-10-27T09:26:00Z</dcterms:created>
  <dc:creator>lenovo</dc:creator>
  <cp:lastModifiedBy>Administrator</cp:lastModifiedBy>
  <dcterms:modified xsi:type="dcterms:W3CDTF">2024-01-18T01:33:49Z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199FA66561874138AC04482BE6770828</vt:lpwstr>
  </property>
</Properties>
</file>