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广阳区教育和体育局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贯彻执行党和国家的教育方针、政策、法律法规，制定广阳区教育事业的长远规划和年度计划，并组织实施。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负责教育基本信息的统计、分析。统筹安排各类教育的发展规划、规模，合理调整学校布局。</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负责教育系统人才队伍、教师队伍、校长队伍的建设和管理，推进教育系统人事制度改革；负责指导师范类大中专毕业生就业工作。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负责本部门教育经费的统筹管理，指导教育经费预决算工作，监督教育经费的筹集、管理和使用；负责统筹规划和管理教育系统基本建设和设施的配置及计划统计工作。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指导各级各类学校的党建、思想政治、宣传统战和维护稳定以及德育、体育、卫生防疫与艺术教育、国防教育工作；负责各级各类学校的安全监督管理。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负责指导各学校做好招生、考试工作；负责归口管理全区教师学历教育及考试工作。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负责全区教育督导工作，组织开展全区各级各类教育的督导评估、检查验收、质量监测等工作。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负责教育系统党的政治建设、思想建设、组织建设、作风建设、纪律建设和制度建设。</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承接直属单位基层党组织和党员队伍建设工作。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按照干部管理权限，协助区委做好教育系统领导人员的管理工作；指导学校干部队伍建设工作。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负责各级各类学校学生和教师的思想政治工作，指导全区学校思想政治队伍建设和中小学德育课程教育教学。</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负责教育系统安全稳定工作。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统筹管理教育系统人才工作。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研究拟定全区体育事业发展规划，组织实施全民健身计划，开展国民体质监测，指导开展群众性体育活动。</w:t>
      </w:r>
    </w:p>
    <w:p>
      <w:pPr>
        <w:spacing w:line="584" w:lineRule="exact"/>
        <w:ind w:firstLine="660"/>
        <w:rPr>
          <w:rFonts w:ascii="Times New Roman" w:hAnsi="Times New Roman" w:eastAsia="仿宋_GB2312" w:cs="Times New Roman"/>
          <w:sz w:val="32"/>
          <w:szCs w:val="32"/>
        </w:rPr>
      </w:pPr>
      <w:r>
        <w:rPr>
          <w:rFonts w:hint="eastAsia" w:ascii="仿宋" w:hAnsi="仿宋" w:eastAsia="仿宋"/>
          <w:sz w:val="32"/>
          <w:szCs w:val="32"/>
        </w:rPr>
        <w:t>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0"/>
        <w:gridCol w:w="1757"/>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2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7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20" w:type="dxa"/>
            <w:vMerge w:val="continue"/>
            <w:shd w:val="clear" w:color="auto" w:fill="auto"/>
            <w:vAlign w:val="center"/>
          </w:tcPr>
          <w:p/>
        </w:tc>
        <w:tc>
          <w:tcPr>
            <w:tcW w:w="1757"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0"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olor w:val="000000"/>
                <w:sz w:val="22"/>
              </w:rPr>
              <w:t>廊坊市广阳区教育局</w:t>
            </w:r>
          </w:p>
        </w:tc>
        <w:tc>
          <w:tcPr>
            <w:tcW w:w="1757"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s="宋体"/>
                <w:kern w:val="0"/>
                <w:sz w:val="22"/>
              </w:rPr>
              <w:t>行政单位</w:t>
            </w:r>
          </w:p>
        </w:tc>
        <w:tc>
          <w:tcPr>
            <w:tcW w:w="1276"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s="宋体"/>
                <w:kern w:val="0"/>
                <w:sz w:val="22"/>
              </w:rPr>
              <w:t>科级</w:t>
            </w:r>
          </w:p>
        </w:tc>
        <w:tc>
          <w:tcPr>
            <w:tcW w:w="2902"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s="宋体"/>
                <w:kern w:val="0"/>
                <w:sz w:val="2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13490.83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11801.02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1689.81万元</w:t>
      </w:r>
      <w:r>
        <w:rPr>
          <w:rFonts w:ascii="Times New Roman" w:hAnsi="Times New Roman" w:eastAsia="仿宋_GB2312" w:cs="Times New Roman"/>
          <w:sz w:val="32"/>
          <w:szCs w:val="32"/>
        </w:rPr>
        <w:t>。</w:t>
      </w:r>
    </w:p>
    <w:p>
      <w:pPr>
        <w:spacing w:line="584" w:lineRule="exact"/>
        <w:ind w:firstLine="640"/>
        <w:rPr>
          <w:rFonts w:hint="eastAsia"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广阳区教育和体育局2022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13490.81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581.66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534.19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47.47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12909.15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13490.83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17572.36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19.34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日常运作经费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17553.02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合同制教师工资福利及校舍建设</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47.47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2022年，我们将继续完善教育基础设施，推荐学校建设，加快提升装备水平；打算一流教师队伍，补充师资力量，提高专业素质，完善考核机制；优化教育教学管理；消除中小学大班额，加快解决中小学大班额问题，通过新校舍投入使用、调整招生片区、招聘教师、分流学生、压缩教师办公用房等措施，消除城区17所中小学全部大班额；促进各类教育协调发展；营造和谐稳定的发展环境；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1、学前教育绩效目标情况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实施学前教育重点项目，支持和引导扩大学前教育资源、缓解当前存在的“入园难”、“入园贵"问题。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总体绩效目标情况：调整完善财政支持政策，增强资金配置的科学性，提高幼儿园入园率和扩大在园幼儿数，有效缓解“入园难”、“入园贵”等问题。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扩大教育资源：扩大学前教育资源，保证园舍的安全、配备必要的玩教具、保教和生活设施设备，对偏远地区适龄儿童和家长提供灵活多样的学前教育巡回指导。帮助家庭经济困难儿童、孤儿和残疾儿童接受普惠性学前教育。</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（2）实施民办幼儿园综合奖补：促使民办幼儿园提供普惠性服务，促使民办幼儿园自主发展，提高办园质量与水平，从而真正实现公办民办举的学前教育体制，保障适龄儿童接受基本的、有质量的学前教育。</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（3）实施学前教育资助：帮助家庭经济困难儿童、孤儿和残疾儿童接受普惠性学前教育。</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2、义务教育绩效目标情况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总体绩效目标情况：提高义务教育公用经费保障水平，改善办学条件，均衡配置基础教育资源，缩小城乡、区域、校际之间办学差距，落实学生资助政策。</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（1）发展农村义务教育：保障农村中小学正常运转，保证学校校舍安全，资助家庭困难寄宿学生，向农村义务教育学生和城市区家庭经济困难学生免费提供教科书。</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（2）发展城市义务教育：城市区中小学公用经费保障水平逐渐提高。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（3）改善薄弱学校办学条件：从2020年开始，使义务教育学校教学设施和生活设施满足需要，村小学和教学点能够正常运转，城区大班额现象基本消除，教师数量、素质、结构基本适应教学需要。</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3、职业教育绩效目标情况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大力发展职业教育，坚持以就业为导向，深化职业教育教学改革，增强职业教育发展活力。</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绩效目标：职业学校办学水平和结合实力进一步提高，职业教育为全区经济社会发展服务的能力进一步增强；按国家标准科学、准确测算，及时拨付免学费资金和发放国家助学金。</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4、成人和民办教育绩效目标情况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加强民办教育的统筹规划和管理，完善民办教育政策措施，规范办学秩序，促进民办教育事业发展。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绩效目标：发展民办非义务教育和多种形式的职业技能培训，办好一批高水平民办学校，科学、分平、合理确定民办学校奖励范围。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5、教师队伍建设绩效目标情况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主管全区教师工作；负责全区中小学教师资格标准的实施；统筹规划和指导学校教师及管理人员队伍建设。</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总体绩效目标：完成中小学骨干、学科教师培训，高层次、优秀人才引进计划，提高特殊群体教师待遇。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（1）教师培养与培训：培训中小学骨干教师、学科教师、提高中小学教师的业务水平和教学能力。</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（2）高水平人才培养与引进：培养高层次人才和优秀创新团队；培养具有创新能力的高水平教学人才队伍，构建科学合理的队伍结构。</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（3）提高特殊群体教师待遇：为代课教师发放教龄补助，对边远乡村教师发放生活补助。</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7、教育政务管理绩效目标情况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负责教育系统综合业务管理和机关综合事务管理。</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绩效目标：依法行政，构建人民群众满意、勤政廉洁的政府部门；保障工作正常高效运行，相关工作顺利开展。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（1）综合业务管理：做好教育政策制定、教育改革、教育科研、教育信息化建设等工作。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绩效目标：做好各项教育管理工作。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（2）综合事务管理：做好会议培训组织，内部信息化建设与维护，财务和资产管理，标准化建设，基础设施维修，大型设备购置，人事、党务以及老干部管理等工作。负责直属企事业单位管理工作。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ascii="仿宋" w:hAnsi="仿宋" w:eastAsia="仿宋" w:cs="仿宋"/>
          <w:sz w:val="32"/>
          <w:szCs w:val="32"/>
        </w:rPr>
      </w:pPr>
      <w:r>
        <w:rPr>
          <w:rFonts w:hint="eastAsia" w:ascii="仿宋_GB2312" w:hAnsi="仿宋" w:eastAsia="仿宋_GB2312" w:cs="仿宋"/>
          <w:sz w:val="32"/>
          <w:szCs w:val="32"/>
        </w:rPr>
        <w:t>绩效目标：保障机关工作正常高效运转。</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1、成立2022年中考广阳考区工作领导机构，组织、协调中考招生工作。强化考点管理。</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按照冀政办函【2012】37号文件、冀教人【2014】36号文件、冀教人【2016】68号文件要求，为符合条件的原民办代课教师发放补助。教师慰问工作。贯彻落实中央和省、市、区委关于重大节日开展对离退休干部进行走访慰问的指示精神，做好困难党员、群众、老教师、优抚对象、劳动模范的关心帮扶工作，充分体现党和政府对教育工作者的关怀。按照廊组通字【2014】85号文件要求，全面开展干部档案数字化建设，提高档案管理水平，对全区教育系统干部档案进行数字化管理，需装备电子档案管理系统。招聘合同制教师补充教师队伍，结合我区中小学、幼儿园教育教学需求实际情况，2022年继续招聘教师。</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3、新建、改扩建等工程进行公开招投标，定期进行项目巡查、召开调度会，积极实施学校校舍建设。</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教育扶贫工作：（1）据《廊坊市广阳区扶贫开发和脱贫工作领导小组关于开展精准防贫保险工作的实施方案》要求，积极消除贫困存量，防范贫困人口新增风险，探索建立精准防贫长效机制。（2）据《廊坊市广阳区扶贫开发和脱贫工作领导小组办公室关于发放寒门学子助学金建档立卡贫困学生学习生活补助的实施方案（试行）》文件要求，发放广阳区寒门学子助学金建档立卡贫困学生学习生活补助，确保全区建档立卡贫困学生不因贫失学、因学致贫，顺利完成学业。（3）据省教育厅、省综治办、省公安厅、省民政厅、省财政厅等十五部门印发《关于进一步加强控辍保学提高义务教育巩固水平的实施意见》，落实“七长责任制”，完善“四级”控辍保学台账，确保义务教育阶段建档立卡学生无辍学。</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学校体育、卫生工作。按照《学校体育工作条例》和《关于强化学校体育促进学生身心健康全面发展的意见》“定期举办综合性学生运动会，推动开展区域性学校体育竞赛活动”的要求，分赛事、分阶段举办中小学田径运动会；根据《关于加快推进全国青少年冰雪运动进校园的指导意见》要求，通过举办冰雪运动会、冰雪知识竞赛等活动方式，加快发展我区青少年冰雪运动，提升青少年学生体质健康水平；《中小学生健康体检管理办法》要求，对在校学生每年进行1次常规健康体检。《学校结核防控规范（2017版）》要求高中和寄宿制初中的入学新生应当进行肺结核可疑症状筛查和结核菌素皮肤试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群众体育工作。依据《关于提前下达2022年中央专项彩票公益金支持地方社会公益事业发展资金预算指标的通知》要求，通过招投标方式确定厂家，建设全民健身示范基地和健康融合中心项目。按照《全民健身条例》和《全民健身计划2016-2020》要求，组织群众喜闻乐见的健身活动，开展适合不同人群、不同特点的运动项目，推进全民健身生活化。按照《廊坊市体育局关于廊坊市第八届运动会设项的通知》（廊体〔2019〕84号）安排，我区从学校、社会体育协会选拔优秀运动员参赛。</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7、未成年人思想道德建设工作。保障措施：（1）通过下发文件，统一要求的方式组织活动。（2）通过上交活动电子版资料、简报、说明报告或总结的形式检验活动成果。（3）必要时召开工作会议或培训会议。</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ascii="仿宋" w:hAnsi="仿宋" w:eastAsia="仿宋" w:cs="仿宋"/>
          <w:sz w:val="32"/>
          <w:szCs w:val="32"/>
        </w:rPr>
      </w:pPr>
      <w:r>
        <w:rPr>
          <w:rFonts w:hint="eastAsia" w:ascii="仿宋_GB2312" w:hAnsi="仿宋" w:eastAsia="仿宋_GB2312" w:cs="仿宋"/>
          <w:sz w:val="32"/>
          <w:szCs w:val="32"/>
        </w:rPr>
        <w:t>8、强化教研队伍建设，配齐重点学科教研员。加大教研投入，保障活动资金。邀请教学专家，指导教学、开展培训。加强督导检查，确保工作落实。</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129"/>
        <w:gridCol w:w="1138"/>
        <w:gridCol w:w="1525"/>
        <w:gridCol w:w="4160"/>
        <w:gridCol w:w="2132"/>
        <w:gridCol w:w="564"/>
        <w:gridCol w:w="860"/>
        <w:gridCol w:w="85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1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1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6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52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78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3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45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15" w:type="pct"/>
            <w:vMerge w:val="continue"/>
            <w:tcBorders>
              <w:tl2br w:val="nil"/>
              <w:tr2bl w:val="nil"/>
            </w:tcBorders>
            <w:vAlign w:val="center"/>
          </w:tcPr>
          <w:p/>
        </w:tc>
        <w:tc>
          <w:tcPr>
            <w:tcW w:w="418" w:type="pct"/>
            <w:vMerge w:val="continue"/>
            <w:tcBorders>
              <w:tl2br w:val="nil"/>
              <w:tr2bl w:val="nil"/>
            </w:tcBorders>
            <w:vAlign w:val="center"/>
          </w:tcPr>
          <w:p/>
        </w:tc>
        <w:tc>
          <w:tcPr>
            <w:tcW w:w="560" w:type="pct"/>
            <w:vMerge w:val="continue"/>
            <w:tcBorders>
              <w:tl2br w:val="nil"/>
              <w:tr2bl w:val="nil"/>
            </w:tcBorders>
            <w:vAlign w:val="center"/>
          </w:tcPr>
          <w:p/>
        </w:tc>
        <w:tc>
          <w:tcPr>
            <w:tcW w:w="1528" w:type="pct"/>
            <w:vMerge w:val="continue"/>
            <w:tcBorders>
              <w:tl2br w:val="nil"/>
              <w:tr2bl w:val="nil"/>
            </w:tcBorders>
            <w:vAlign w:val="center"/>
          </w:tcPr>
          <w:p/>
        </w:tc>
        <w:tc>
          <w:tcPr>
            <w:tcW w:w="783" w:type="pct"/>
            <w:vMerge w:val="continue"/>
            <w:tcBorders>
              <w:tl2br w:val="nil"/>
              <w:tr2bl w:val="nil"/>
            </w:tcBorders>
            <w:vAlign w:val="center"/>
          </w:tcPr>
          <w:p/>
        </w:tc>
        <w:tc>
          <w:tcPr>
            <w:tcW w:w="20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1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1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456"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15" w:type="pct"/>
            <w:vMerge w:val="restar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部门产出</w:t>
            </w: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数量</w:t>
            </w:r>
          </w:p>
        </w:tc>
        <w:tc>
          <w:tcPr>
            <w:tcW w:w="560" w:type="pct"/>
            <w:tcBorders>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各级各类学生人数</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在校学生人数每降低10%，扣减1分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各级各类在校学生人数</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68000</w:t>
            </w: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人</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教育事业统计报表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质量</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教育工作成效</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各项工作不断提升并得到社会认可得满分，工作成效降低不得分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各项教育工作成效</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显著提升</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工作考核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时效</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教育工作完成及时性</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及时完成得满分，每为及时完成1项扣1分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各项教育工作完成及时性</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及时</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工作考核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成本</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教育综合成本</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一般公共财政投入逐年增长得满分，否则不得分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教育投入做到逐年增长</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增长</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5" w:type="pct"/>
            <w:vMerge w:val="restart"/>
            <w:tcBorders>
              <w:tl2br w:val="nil"/>
              <w:tr2bl w:val="nil"/>
            </w:tcBorders>
            <w:vAlign w:val="center"/>
          </w:tcPr>
          <w:p>
            <w:pPr>
              <w:adjustRightInd w:val="0"/>
              <w:snapToGrid w:val="0"/>
              <w:jc w:val="center"/>
              <w:rPr>
                <w:rFonts w:ascii="宋体" w:hAnsi="宋体"/>
                <w:szCs w:val="21"/>
              </w:rPr>
            </w:pPr>
            <w:r>
              <w:rPr>
                <w:rFonts w:ascii="宋体" w:hAnsi="宋体"/>
                <w:szCs w:val="21"/>
              </w:rPr>
              <w:t>部门</w:t>
            </w:r>
            <w:r>
              <w:rPr>
                <w:rFonts w:hint="eastAsia" w:ascii="宋体" w:hAnsi="宋体"/>
                <w:szCs w:val="21"/>
              </w:rPr>
              <w:t>效果</w:t>
            </w: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社会</w:t>
            </w:r>
          </w:p>
          <w:p>
            <w:pPr>
              <w:widowControl/>
              <w:adjustRightInd w:val="0"/>
              <w:snapToGrid w:val="0"/>
              <w:jc w:val="center"/>
              <w:rPr>
                <w:rFonts w:ascii="宋体" w:hAnsi="宋体"/>
                <w:szCs w:val="21"/>
              </w:rPr>
            </w:pPr>
            <w:r>
              <w:rPr>
                <w:rFonts w:ascii="宋体" w:hAnsi="宋体"/>
                <w:szCs w:val="21"/>
              </w:rPr>
              <w:t>效益</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辖区享受教育人员文化素养</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文化测试成绩，80分以上满分，每降低5分扣减2分。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辖区人员享受教育程度不断提升</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测试成绩</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测试卷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szCs w:val="21"/>
              </w:rPr>
              <w:t>满意度</w:t>
            </w:r>
          </w:p>
        </w:tc>
        <w:tc>
          <w:tcPr>
            <w:tcW w:w="560"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社会满意度</w:t>
            </w:r>
          </w:p>
        </w:tc>
        <w:tc>
          <w:tcPr>
            <w:tcW w:w="1528"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满意度在80%以上满分，每降低5%扣1分</w:t>
            </w:r>
          </w:p>
        </w:tc>
        <w:tc>
          <w:tcPr>
            <w:tcW w:w="783"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社会调查问卷</w:t>
            </w:r>
          </w:p>
        </w:tc>
        <w:tc>
          <w:tcPr>
            <w:tcW w:w="207"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1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80</w:t>
            </w:r>
          </w:p>
        </w:tc>
        <w:tc>
          <w:tcPr>
            <w:tcW w:w="314"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1.2021年城乡义务教育家庭经济困难学生生活费补助市级资金绩效目标表</w:t>
      </w:r>
      <w:bookmarkEnd w:id="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3"/>
        <w:gridCol w:w="10225"/>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p>
        </w:tc>
        <w:tc>
          <w:tcPr>
            <w:tcW w:w="714" w:type="pct"/>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82"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p>
            <w:pPr>
              <w:pStyle w:val="14"/>
              <w:rPr>
                <w:rFonts w:hint="eastAsia" w:ascii="仿宋_GB2312" w:hAnsi="仿宋_GB2312" w:eastAsia="仿宋_GB2312" w:cs="仿宋_GB2312"/>
              </w:rPr>
            </w:pPr>
            <w:r>
              <w:rPr>
                <w:rFonts w:hint="eastAsia" w:ascii="仿宋_GB2312" w:hAnsi="仿宋_GB2312" w:eastAsia="仿宋_GB2312" w:cs="仿宋_GB2312"/>
              </w:rPr>
              <w:t>2.确保建档立卡家庭困难学生应助尽助，不漏一人</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足额发放率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实际发放资金数额占应发放资金数额的比例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按照工作计划完成生活费补助的发放</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w:t>
            </w:r>
          </w:p>
          <w:p>
            <w:pPr>
              <w:pStyle w:val="14"/>
              <w:rPr>
                <w:rFonts w:hint="eastAsia" w:ascii="仿宋_GB2312" w:hAnsi="仿宋_GB2312" w:eastAsia="仿宋_GB2312" w:cs="仿宋_GB2312"/>
              </w:rPr>
            </w:pPr>
            <w:r>
              <w:rPr>
                <w:rFonts w:hint="eastAsia" w:ascii="仿宋_GB2312" w:hAnsi="仿宋_GB2312" w:eastAsia="仿宋_GB2312" w:cs="仿宋_GB2312"/>
              </w:rPr>
              <w:t>生活质量</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w:t>
            </w:r>
          </w:p>
          <w:p>
            <w:pPr>
              <w:pStyle w:val="14"/>
              <w:rPr>
                <w:rFonts w:hint="eastAsia" w:ascii="仿宋_GB2312" w:hAnsi="仿宋_GB2312" w:eastAsia="仿宋_GB2312" w:cs="仿宋_GB2312"/>
              </w:rPr>
            </w:pPr>
            <w:r>
              <w:rPr>
                <w:rFonts w:hint="eastAsia" w:ascii="仿宋_GB2312" w:hAnsi="仿宋_GB2312" w:eastAsia="仿宋_GB2312" w:cs="仿宋_GB2312"/>
              </w:rPr>
              <w:t>量得到改善的人数占困难学生总数的比例</w:t>
            </w:r>
          </w:p>
          <w:p>
            <w:pPr>
              <w:pStyle w:val="14"/>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2.薄弱环节改善与能力提升[省级]绩效目标表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1.廊坊市第三十二小学校舍建设项目</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项目工程完成及时性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考察项工程是否按计划完成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总建筑面积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考察该项目总建筑面积数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845平方米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工程费用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考察项目工程费用使用情况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338万元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验收合格的项目占总项目数量比例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改善教育基础设施</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改善教育基础设施</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加快解决廊坊市主城区教育资源不足、义务教育学校大班额问题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加快解决廊坊市主城区教育资源不足、义务教育学校大班额问题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通过问卷调查的形式，考察学生家长满意情况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3.城乡义务教育市级补助经费(贫困寄宿生生活补助)绩效目标表</w:t>
      </w:r>
      <w:bookmarkEnd w:id="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p>
            <w:pPr>
              <w:pStyle w:val="14"/>
              <w:rPr>
                <w:rFonts w:hint="eastAsia" w:ascii="仿宋_GB2312" w:hAnsi="仿宋_GB2312" w:eastAsia="仿宋_GB2312" w:cs="仿宋_GB2312"/>
              </w:rPr>
            </w:pPr>
            <w:r>
              <w:rPr>
                <w:rFonts w:hint="eastAsia" w:ascii="仿宋_GB2312" w:hAnsi="仿宋_GB2312" w:eastAsia="仿宋_GB2312" w:cs="仿宋_GB2312"/>
              </w:rPr>
              <w:t>2.确保贫困家庭应助尽助，不漏一人</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足额发放率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实际发放资金数额占应发放资金数额的比例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按照工作计划进行发放</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困难学生家庭生活质量得到改善的人数占困难学生总数的比例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4.成人教育经费绩效目标表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1.目标内容1让剩余劳动力掌握技能，拓展就业渠道。</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以实际报名表为准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培训出勤率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实际出勤占参加培训学员数量的比率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以实际签到人数为准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培训计划按期完成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在2022年6月30日前完成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在2022年6月30日前完成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在2022年6月30日前完成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成人培训所需资金</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成人培训所需资金</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48.8万元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成人教育培训实施方案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技能有所提升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受训学员技能有所提升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参训人员就业机会提高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参训人员就业机会提高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受训学员满意度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调查满意和较满意的学员数量占总学员人数的占比</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5.公共文化服务体系建设资金[区级]绩效目标表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1.目标内容1开展本项目主要为带动更多人群参与体育运动，促进群众锻炼的积极性，为群众锻炼提供便利条件。</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购置健身路径数量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购置健身路径数量</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健身路径合格数量占总路径数量的比率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购置完成及时性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2022年7月-10月之间完成购置</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10月底之前完成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经费控制数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经费控制数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≤4.14万元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丰富乡村健身设备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丰富乡村健身设备，补充乡村健身路径的不足。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丰富</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健身路径使用年限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健身路径使用年限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≤6年</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使用健身路径的群众满意度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6.公共文化服务体系建设资金[市级]绩效目标表</w:t>
      </w:r>
      <w:bookmarkEnd w:id="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1.改善广阳区城乡社区村街健身设施条件，最大化的给群众提供健身路径。</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购置1套器材，每套十件。</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合格数量占总数量的比率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计划2022年10月底之前完成购置</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2022年10月底之前</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≤2.27万元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大众健身参与人数增加</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增加</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健身人员登记表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健身人群体侧登记表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参与群众满意程度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7.公共文化服务体系建设资金[中央]绩效目标表</w:t>
      </w:r>
      <w:bookmarkEnd w:id="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1.改善广阳区城乡社区村街健身设施条件，开展冰雪运动进农村活动系列展演，普及乡村冰雪运动。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688"/>
        <w:gridCol w:w="1982"/>
        <w:gridCol w:w="2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2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2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购置器材数量</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购置3套器材，每套十件。</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≥3套</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购置器材合格率</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合格数量占总数量的比率</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购置及时性</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计划2022年10月底之前完成购置</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2022年10月底之前</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≤9.06万元</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廊坊市财政局《关于提前下达2022年中央补助地方公共文化服务体系建设专项资金预算的通知》（廊财教【2021】36号）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大众健身参与人数增加</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增加</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健身人员登记表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健身人群体侧登记表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参与群众满意程度</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8.广阳区招生考试试卷保密室建设经费绩效目标表</w:t>
      </w:r>
      <w:bookmarkEnd w:id="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1.在合同约定时间内完成试卷存放保密室和保管员保卫室的装修改造工作以及相关设备的购置与安装工作，并通过验收，达到保密室建设要求，提高保密室安全性，项目预算控制在11万元。</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3"/>
        <w:gridCol w:w="1550"/>
        <w:gridCol w:w="2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保密室装修改造面积110平方米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保密室装修改造面积110平方米</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110平方米</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设备购置28项</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设备购置28项</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28项</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国家保密室建设规范</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国家保密室建设规范</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设备验收合格率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设备验收合格率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工程完工及时率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工程完工及时率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设备到位及时率　</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设备到位及时率　</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装修总成本偏差率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装修总成本偏差率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&lt;15%</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工程量测算预估清单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设备总成本偏差率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设备总成本偏差率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&lt;15%</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工程量测算预估清单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泄密事故率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泄密事故率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高考考试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考生及社会满意度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考生及社会满意度</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8" w:name="_Toc_4_4_0000000012"/>
      <w:r>
        <w:rPr>
          <w:rFonts w:hint="eastAsia" w:ascii="仿宋_GB2312" w:hAnsi="仿宋_GB2312" w:eastAsia="仿宋_GB2312" w:cs="仿宋_GB2312"/>
          <w:color w:val="000000"/>
          <w:sz w:val="28"/>
        </w:rPr>
        <w:t>9.合同制教师人员经费绩效目标表</w:t>
      </w:r>
      <w:bookmarkEnd w:id="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27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58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2450"/>
        <w:gridCol w:w="1876"/>
        <w:gridCol w:w="4073"/>
        <w:gridCol w:w="2411"/>
        <w:gridCol w:w="1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7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保障2022合同制教师878人工资福利</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878人</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合格率达100%</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按月支付合同制教师工资及缴纳社会保险</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9" w:name="_Toc_4_4_0000000013"/>
      <w:r>
        <w:rPr>
          <w:rFonts w:hint="eastAsia" w:ascii="仿宋_GB2312" w:hAnsi="仿宋_GB2312" w:eastAsia="仿宋_GB2312" w:cs="仿宋_GB2312"/>
          <w:color w:val="000000"/>
          <w:sz w:val="28"/>
        </w:rPr>
        <w:t>10.教育系统管理干部培训经费绩效目标表</w:t>
      </w:r>
      <w:bookmarkEnd w:id="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5"/>
        <w:gridCol w:w="120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1.按照年度计划完成《教育系统管理干部培训》、《校园长综合能力提升培训》两次培训共349人次，使参训人员开阔视野、增新观念，教育创新能力和引领学校可持续发展能力得到有效提升。</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参加教育干部培训人数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局党组任命的教育干部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≤349人次</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培训出勤率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实际出勤人数/计划参训人数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培训按期完成率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培训标准控制情况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≤450元/人天</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廊广财【2019】191号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参训干部综合能力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参训干部综合能力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长效管理机制健全性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健全领导干部考评制度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年终综合考评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参训人员的   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参训人员的   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0" w:name="_Toc_4_4_0000000014"/>
      <w:r>
        <w:rPr>
          <w:rFonts w:hint="eastAsia" w:ascii="仿宋_GB2312" w:hAnsi="仿宋_GB2312" w:eastAsia="仿宋_GB2312" w:cs="仿宋_GB2312"/>
          <w:color w:val="000000"/>
          <w:sz w:val="28"/>
        </w:rPr>
        <w:t>11.课后延时服务费绩效目标表</w:t>
      </w:r>
      <w:bookmarkEnd w:id="10"/>
    </w:p>
    <w:tbl>
      <w:tblPr>
        <w:tblStyle w:val="8"/>
        <w:tblpPr w:leftFromText="180" w:rightFromText="180" w:vertAnchor="text" w:horzAnchor="page" w:tblpX="1149" w:tblpY="624"/>
        <w:tblOverlap w:val="never"/>
        <w:tblW w:w="5000" w:type="pct"/>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1.按两个季度及时划拨；为确保2021年9至12月课后服务工作顺利进行，为课后服务工作提供资金支持，确保课后服务工作有资金保障；进一步提高教育服务能力、增强人民群众获得感和幸福感。</w:t>
            </w:r>
          </w:p>
        </w:tc>
      </w:tr>
    </w:tbl>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297"/>
        <w:gridCol w:w="1299"/>
        <w:gridCol w:w="1584"/>
        <w:gridCol w:w="4614"/>
        <w:gridCol w:w="3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6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466"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568"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5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434"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教师数</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教师参与课后服务人数</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≥3000人</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按两个季度及时发放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课后服务补助标准</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按学校上报数额申报</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照不高于当地绩效工资指导线的1.1倍核定学校绩效工资总量，增加部分用于课后服务学校教职工的补助。具体发放办法和标准由学校在核定的绩效工资总量内，结合实际自定。所需经费由同级财政负担，省财政视各地校内课后服务开展情况，统筹义务教育补助经费予以奖补。</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根据《河北省教育厅等四部门关于做好小学生校内课后服务工作的指导意见》（冀教基[2019]11号）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按两个季度及时发放</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持续完成课后服务</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《河北省教育厅等四部门关于做好小学生校内课后服务工作的指导意见》（冀教基[2019]11号）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年度补助总额</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年度补助总额</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≤847.5万元</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按照不高于当地绩效工资指导线的1.1倍核定学校绩效工资总量，增加部分用于课后服务学校教职工的补助。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提高家长满意度</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基础教育成果显著</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基础教育学生综合素质</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基础教育阶段学生综合素质不断提升　</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1" w:name="_Toc_4_4_0000000015"/>
      <w:r>
        <w:rPr>
          <w:rFonts w:hint="eastAsia" w:ascii="仿宋_GB2312" w:hAnsi="仿宋_GB2312" w:eastAsia="仿宋_GB2312" w:cs="仿宋_GB2312"/>
          <w:color w:val="000000"/>
          <w:sz w:val="28"/>
        </w:rPr>
        <w:t>12.廊坊市第三十一小学教育装备购置资金绩效目标表</w:t>
      </w:r>
      <w:bookmarkEnd w:id="1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1"/>
        <w:gridCol w:w="129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6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1.发展中国特色的优质教育，实现基本公共教育服务均等化。通过公开招标形式进行廊坊市第三十一小学教育装备的各项配备工作，按合同要求如期完成配备。</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1"/>
        <w:gridCol w:w="1154"/>
        <w:gridCol w:w="2163"/>
        <w:gridCol w:w="2015"/>
        <w:gridCol w:w="1876"/>
        <w:gridCol w:w="5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4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7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72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数字校园</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功能室建设</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按合同要求规范完成各项配备任务</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在2022年8月31日前完成</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2000万元</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以中标价和实际结算价钱为准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为社会培养合格的后备人才奠定基础</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2" w:name="_Toc_4_4_0000000016"/>
      <w:r>
        <w:rPr>
          <w:rFonts w:hint="eastAsia" w:ascii="仿宋_GB2312" w:hAnsi="仿宋_GB2312" w:eastAsia="仿宋_GB2312" w:cs="仿宋_GB2312"/>
          <w:color w:val="000000"/>
          <w:sz w:val="28"/>
        </w:rPr>
        <w:t>13.廊坊市第十九小学校舍建设资金绩效目标表</w:t>
      </w:r>
      <w:bookmarkEnd w:id="1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3"/>
        <w:gridCol w:w="122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8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1.廊坊市第十九小学校舍建设项目</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总建筑面积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考察该项目总建筑面积数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16095平方米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验收合格的项目占总项目数量比例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项目验收工作完成及时性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考察项目验收工作是否按计划完成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工程费用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考察项目工程费用使用情况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3777万元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通过问卷调查的形式，考察学生家长满意情况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3" w:name="_Toc_4_4_0000000017"/>
      <w:r>
        <w:rPr>
          <w:rFonts w:hint="eastAsia" w:ascii="仿宋_GB2312" w:hAnsi="仿宋_GB2312" w:eastAsia="仿宋_GB2312" w:cs="仿宋_GB2312"/>
          <w:color w:val="000000"/>
          <w:sz w:val="28"/>
        </w:rPr>
        <w:t>14.美育课时服务费绩效目标表</w:t>
      </w:r>
      <w:bookmarkEnd w:id="1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5"/>
        <w:gridCol w:w="120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1.自2022年3月1日至2022年12月31日，完成农村小学音乐、美术美育课时服务课程，预计美育课时共计14700节，共需176.4万元。</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课时数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美育课时数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≤14700节</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六届区政府第十次常务会议纪要（六届第10号）。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教学目标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完成教学目标要求</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课时费支付及时</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六届区政府第十次常务会议纪要（六届第10号）。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课时费</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每节课时费标准</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六届区政府第十次常务会议纪要（六届第10号）。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农村学生美育素质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提高农村学生美育素质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长效管理机制健全性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对美育课时服务考核评定健全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考核评定情况报告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学生及家长对美育课时服务的满意程度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4" w:name="_Toc_4_4_0000000018"/>
      <w:r>
        <w:rPr>
          <w:rFonts w:hint="eastAsia" w:ascii="仿宋_GB2312" w:hAnsi="仿宋_GB2312" w:eastAsia="仿宋_GB2312" w:cs="仿宋_GB2312"/>
          <w:color w:val="000000"/>
          <w:sz w:val="28"/>
        </w:rPr>
        <w:t>15.农村原民办代课教师教龄补贴资金[区级]绩效目标表</w:t>
      </w:r>
      <w:bookmarkEnd w:id="1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1.按照教龄补助发放标准每人每个教龄每月26元，完成农村原民办代课教师教龄补助发放工作。</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4"/>
        <w:gridCol w:w="1639"/>
        <w:gridCol w:w="2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8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农村原民办代课教师人数</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认定符合发放条件的农村原民办代课教师　</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≤1186人</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补助发放流程符合政策规定</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补助按月及时发放　</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教龄补助发放标准　</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26元</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农村原民办代课教师生活改善，幸福感表现　</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农村原民办代课教师满意程度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5" w:name="_Toc_4_4_0000000019"/>
      <w:r>
        <w:rPr>
          <w:rFonts w:hint="eastAsia" w:ascii="仿宋_GB2312" w:hAnsi="仿宋_GB2312" w:eastAsia="仿宋_GB2312" w:cs="仿宋_GB2312"/>
          <w:color w:val="000000"/>
          <w:sz w:val="28"/>
        </w:rPr>
        <w:t>16.农村原民办代课教师教龄补贴资金[省级]绩效目标表</w:t>
      </w:r>
      <w:bookmarkEnd w:id="1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1.按照教龄补助发放标准每人每个教龄每月26元，完成农村原民办代课教师教龄补助发放工作。</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3"/>
        <w:gridCol w:w="1799"/>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8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农村原民办代课教师人数</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认定符合发放条件的农村原民办代课教师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≤1186人</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补助发放流程符合政策规定</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补助按月及时发放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教龄补助发放标准　</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26元</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农村原民办代课教师生活改善，幸福感表现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农村原民办代课教师满意程度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6" w:name="_Toc_4_4_0000000020"/>
      <w:r>
        <w:rPr>
          <w:rFonts w:hint="eastAsia" w:ascii="仿宋_GB2312" w:hAnsi="仿宋_GB2312" w:eastAsia="仿宋_GB2312" w:cs="仿宋_GB2312"/>
          <w:color w:val="000000"/>
          <w:sz w:val="28"/>
        </w:rPr>
        <w:t>17.农村原民办代课教师教龄补贴资金[市级]绩效目标表</w:t>
      </w:r>
      <w:bookmarkEnd w:id="1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1.按照教龄补助发放标准每人每个教龄每月26元，完成农村原民办代课教师教龄补助发放工作。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2233"/>
        <w:gridCol w:w="3739"/>
        <w:gridCol w:w="1731"/>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0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4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0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农村原民办代课教师人数</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认定符合发放条件的农村原民办代课教师　</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≤1186人</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补助发放流程符合政策规定</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补助按月及时发放　</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教龄补助发放标准　</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26元</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农村原民办代课教师生活改善，幸福感表现　</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农村原民办代课教师满意程度</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7" w:name="_Toc_4_4_0000000021"/>
      <w:r>
        <w:rPr>
          <w:rFonts w:hint="eastAsia" w:ascii="仿宋_GB2312" w:hAnsi="仿宋_GB2312" w:eastAsia="仿宋_GB2312" w:cs="仿宋_GB2312"/>
          <w:color w:val="000000"/>
          <w:sz w:val="28"/>
        </w:rPr>
        <w:t>18.特殊教育资金[省级]绩效目标表</w:t>
      </w:r>
      <w:bookmarkEnd w:id="1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5"/>
        <w:gridCol w:w="120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42000元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8" w:name="_Toc_4_4_0000000022"/>
      <w:r>
        <w:rPr>
          <w:rFonts w:hint="eastAsia" w:ascii="仿宋_GB2312" w:hAnsi="仿宋_GB2312" w:eastAsia="仿宋_GB2312" w:cs="仿宋_GB2312"/>
          <w:color w:val="000000"/>
          <w:sz w:val="28"/>
        </w:rPr>
        <w:t>19.校园专职保安经费绩效目标表</w:t>
      </w:r>
      <w:bookmarkEnd w:id="1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1.通过校园配备专职保安，实现提升校园安全防范能力，保障校园安全稳定。</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配备保安上岗人数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194人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各校园对保安执勤考核</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各校园对保安执勤评分</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按合约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保安每天工作时间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学生在校期间全员在岗，学生不在校期间可一人在岗</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学生在校期间全员在岗，学生不在校期间可一人在岗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服务费</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年服务费金额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777.84万元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维护校园安全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维护校园安全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&lt;1每年度安全责任事故数</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长效管理机制</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项目后续运行及可持续影响情况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机制健全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师生家长满意度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师生家长对保安执勤满意度情况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9" w:name="_Toc_4_4_0000000023"/>
      <w:r>
        <w:rPr>
          <w:rFonts w:hint="eastAsia" w:ascii="仿宋_GB2312" w:hAnsi="仿宋_GB2312" w:eastAsia="仿宋_GB2312" w:cs="仿宋_GB2312"/>
          <w:color w:val="000000"/>
          <w:sz w:val="28"/>
        </w:rPr>
        <w:t>20.学前教育幼儿资助经费绩效目标表</w:t>
      </w:r>
      <w:bookmarkEnd w:id="1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1.通过项目的开展完成学前教育贫困儿童资助，实现精准识别、精准资助。</w:t>
            </w:r>
          </w:p>
          <w:p>
            <w:pPr>
              <w:pStyle w:val="14"/>
              <w:rPr>
                <w:rFonts w:hint="eastAsia" w:ascii="仿宋_GB2312" w:hAnsi="仿宋_GB2312" w:eastAsia="仿宋_GB2312" w:cs="仿宋_GB2312"/>
              </w:rPr>
            </w:pPr>
            <w:r>
              <w:rPr>
                <w:rFonts w:hint="eastAsia" w:ascii="仿宋_GB2312" w:hAnsi="仿宋_GB2312" w:eastAsia="仿宋_GB2312" w:cs="仿宋_GB2312"/>
              </w:rPr>
              <w:t>2.确保建档立卡等家庭经济困难幼儿优先获得资助</w:t>
            </w:r>
          </w:p>
          <w:p>
            <w:pPr>
              <w:pStyle w:val="14"/>
              <w:rPr>
                <w:rFonts w:hint="eastAsia" w:ascii="仿宋_GB2312" w:hAnsi="仿宋_GB2312" w:eastAsia="仿宋_GB2312" w:cs="仿宋_GB2312"/>
              </w:rPr>
            </w:pPr>
            <w:r>
              <w:rPr>
                <w:rFonts w:hint="eastAsia" w:ascii="仿宋_GB2312" w:hAnsi="仿宋_GB2312" w:eastAsia="仿宋_GB2312" w:cs="仿宋_GB2312"/>
              </w:rPr>
              <w:t>3.确保建档立卡等家庭经济困难幼儿全部获得资助</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资助幼儿人数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符合资助政策的家庭困难学生总人数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40所公办园和34所普惠性民办园的在园幼儿数结合考察2021年秋季学期资助学生人数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全国学生资助系统数据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于2022年11月30日前发放完成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减轻贫困家庭学费压力　</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困难儿童家长的满意度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困难儿童家长的满意人数占困难儿童总数的比例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0" w:name="_Toc_4_4_0000000024"/>
      <w:r>
        <w:rPr>
          <w:rFonts w:hint="eastAsia" w:ascii="仿宋_GB2312" w:hAnsi="仿宋_GB2312" w:eastAsia="仿宋_GB2312" w:cs="仿宋_GB2312"/>
          <w:color w:val="000000"/>
          <w:sz w:val="28"/>
        </w:rPr>
        <w:t>21.义务教育薄弱环节改善与能力提升省级补助资金绩效目标表</w:t>
      </w:r>
      <w:bookmarkEnd w:id="2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9"/>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6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1.通过公开招标方式，进行廊坊市第十九小学教育装备配备工作。</w:t>
            </w:r>
          </w:p>
        </w:tc>
      </w:tr>
    </w:tbl>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9"/>
        <w:gridCol w:w="1297"/>
        <w:gridCol w:w="1441"/>
        <w:gridCol w:w="3602"/>
        <w:gridCol w:w="1009"/>
        <w:gridCol w:w="5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8"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65"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517"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292"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62"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055"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restart"/>
            <w:vAlign w:val="center"/>
          </w:tcPr>
          <w:p>
            <w:pPr>
              <w:pStyle w:val="15"/>
              <w:spacing w:line="2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校园广播系统</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录播教室</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科学实验室</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小学计算机教室</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网络全覆盖</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符合河北省义务教育学校办学基本标准</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按合同要求规范完成部分各项配备任务</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2021年12月31日之前</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484万元</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restart"/>
            <w:vAlign w:val="center"/>
          </w:tcPr>
          <w:p>
            <w:pPr>
              <w:pStyle w:val="15"/>
              <w:spacing w:line="2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进一步提高广阳区办学水平，解决入学难问题</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为培养人才奠定基础</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为社会培养合格的后备人才奠定基础</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5"/>
              <w:spacing w:line="2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1" w:name="_Toc_4_4_0000000025"/>
      <w:r>
        <w:rPr>
          <w:rFonts w:hint="eastAsia" w:ascii="仿宋_GB2312" w:hAnsi="仿宋_GB2312" w:eastAsia="仿宋_GB2312" w:cs="仿宋_GB2312"/>
          <w:color w:val="000000"/>
          <w:sz w:val="28"/>
        </w:rPr>
        <w:t>22.义务教育薄弱环节改善与能力提升中央补助资金绩效目标表</w:t>
      </w:r>
      <w:bookmarkEnd w:id="2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9"/>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69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1.推进广阳区各中小学的教育信息化发展</w:t>
            </w:r>
          </w:p>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2.通过公开招标形式，完成廊坊市第三十一小学的教育装备配备工作。</w:t>
            </w:r>
          </w:p>
        </w:tc>
      </w:tr>
    </w:tbl>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91"/>
        <w:gridCol w:w="1586"/>
        <w:gridCol w:w="1731"/>
        <w:gridCol w:w="2595"/>
        <w:gridCol w:w="1009"/>
        <w:gridCol w:w="5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3"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69"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2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93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62"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05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学校精品录播室</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3间</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多功能厅</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会议室</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按合同要求规范完成各项配备任务</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399万元</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2" w:name="_Toc_4_4_0000000026"/>
      <w:r>
        <w:rPr>
          <w:rFonts w:hint="eastAsia" w:ascii="仿宋_GB2312" w:hAnsi="仿宋_GB2312" w:eastAsia="仿宋_GB2312" w:cs="仿宋_GB2312"/>
          <w:color w:val="000000"/>
          <w:sz w:val="28"/>
        </w:rPr>
        <w:t>23.义务教育阶段经济困难学生生活补助资金[区级]绩效目标表</w:t>
      </w:r>
      <w:bookmarkEnd w:id="2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p>
            <w:pPr>
              <w:pStyle w:val="14"/>
              <w:rPr>
                <w:rFonts w:hint="eastAsia" w:ascii="仿宋_GB2312" w:hAnsi="仿宋_GB2312" w:eastAsia="仿宋_GB2312" w:cs="仿宋_GB2312"/>
              </w:rPr>
            </w:pPr>
            <w:r>
              <w:rPr>
                <w:rFonts w:hint="eastAsia" w:ascii="仿宋_GB2312" w:hAnsi="仿宋_GB2312" w:eastAsia="仿宋_GB2312" w:cs="仿宋_GB2312"/>
              </w:rPr>
              <w:t>2.确保建档立卡等家庭经济困难学生生活费补助应助尽助，不漏一人。</w:t>
            </w:r>
          </w:p>
          <w:p>
            <w:pPr>
              <w:pStyle w:val="14"/>
              <w:rPr>
                <w:rFonts w:hint="eastAsia" w:ascii="仿宋_GB2312" w:hAnsi="仿宋_GB2312" w:eastAsia="仿宋_GB2312" w:cs="仿宋_GB2312"/>
              </w:rPr>
            </w:pPr>
            <w:r>
              <w:rPr>
                <w:rFonts w:hint="eastAsia" w:ascii="仿宋_GB2312" w:hAnsi="仿宋_GB2312" w:eastAsia="仿宋_GB2312" w:cs="仿宋_GB2312"/>
              </w:rPr>
              <w:t>3.确保建档立卡等家庭经济困难学生不因家庭状况而失学</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w:t>
            </w:r>
          </w:p>
          <w:p>
            <w:pPr>
              <w:pStyle w:val="14"/>
              <w:rPr>
                <w:rFonts w:hint="eastAsia" w:ascii="仿宋_GB2312" w:hAnsi="仿宋_GB2312" w:eastAsia="仿宋_GB2312" w:cs="仿宋_GB2312"/>
              </w:rPr>
            </w:pPr>
            <w:r>
              <w:rPr>
                <w:rFonts w:hint="eastAsia" w:ascii="仿宋_GB2312" w:hAnsi="仿宋_GB2312" w:eastAsia="仿宋_GB2312" w:cs="仿宋_GB2312"/>
              </w:rPr>
              <w:t>量得到改善</w:t>
            </w:r>
            <w:r>
              <w:rPr>
                <w:rFonts w:hint="eastAsia" w:ascii="仿宋_GB2312" w:hAnsi="仿宋_GB2312" w:eastAsia="仿宋_GB2312" w:cs="仿宋_GB2312"/>
              </w:rPr>
              <w:tab/>
            </w:r>
          </w:p>
          <w:p>
            <w:pPr>
              <w:pStyle w:val="14"/>
              <w:rPr>
                <w:rFonts w:hint="eastAsia" w:ascii="仿宋_GB2312" w:hAnsi="仿宋_GB2312" w:eastAsia="仿宋_GB2312" w:cs="仿宋_GB2312"/>
              </w:rPr>
            </w:pP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3" w:name="_Toc_4_4_0000000027"/>
      <w:r>
        <w:rPr>
          <w:rFonts w:hint="eastAsia" w:ascii="仿宋_GB2312" w:hAnsi="仿宋_GB2312" w:eastAsia="仿宋_GB2312" w:cs="仿宋_GB2312"/>
          <w:color w:val="000000"/>
          <w:sz w:val="28"/>
        </w:rPr>
        <w:t>24.义务教育阶段经济困难学生生活补助资金[省级]绩效目标表</w:t>
      </w:r>
      <w:bookmarkEnd w:id="2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w:t>
            </w:r>
          </w:p>
          <w:p>
            <w:pPr>
              <w:pStyle w:val="14"/>
              <w:rPr>
                <w:rFonts w:hint="eastAsia" w:ascii="仿宋_GB2312" w:hAnsi="仿宋_GB2312" w:eastAsia="仿宋_GB2312" w:cs="仿宋_GB2312"/>
              </w:rPr>
            </w:pPr>
            <w:r>
              <w:rPr>
                <w:rFonts w:hint="eastAsia" w:ascii="仿宋_GB2312" w:hAnsi="仿宋_GB2312" w:eastAsia="仿宋_GB2312" w:cs="仿宋_GB2312"/>
              </w:rPr>
              <w:t>量得到改善</w:t>
            </w:r>
          </w:p>
          <w:p>
            <w:pPr>
              <w:pStyle w:val="14"/>
              <w:rPr>
                <w:rFonts w:hint="eastAsia" w:ascii="仿宋_GB2312" w:hAnsi="仿宋_GB2312" w:eastAsia="仿宋_GB2312" w:cs="仿宋_GB2312"/>
              </w:rPr>
            </w:pP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4" w:name="_Toc_4_4_0000000028"/>
      <w:r>
        <w:rPr>
          <w:rFonts w:hint="eastAsia" w:ascii="仿宋_GB2312" w:hAnsi="仿宋_GB2312" w:eastAsia="仿宋_GB2312" w:cs="仿宋_GB2312"/>
          <w:color w:val="000000"/>
          <w:sz w:val="28"/>
        </w:rPr>
        <w:t>25.义务教育阶段经济困难学生生活补助资金[市级]绩效目标表</w:t>
      </w:r>
      <w:bookmarkEnd w:id="2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1.目标内容1开展2022年度家庭经济困难义务教育阶段学生生活补助工作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寄宿制中学每生每年1250元、小学每生每年1000元；非寄宿生减半得标准进行测算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贫困家庭学费压力减轻</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5" w:name="_Toc_4_4_0000000029"/>
      <w:r>
        <w:rPr>
          <w:rFonts w:hint="eastAsia" w:ascii="仿宋_GB2312" w:hAnsi="仿宋_GB2312" w:eastAsia="仿宋_GB2312" w:cs="仿宋_GB2312"/>
          <w:color w:val="000000"/>
          <w:sz w:val="28"/>
        </w:rPr>
        <w:t>26.义务教育阶段经济困难学生生活补助资金[中央]绩效目标表</w:t>
      </w:r>
      <w:bookmarkEnd w:id="2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1.目标内容1开展2022年度家庭经济困难义务教育阶段学生生活补助工作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寄宿制中学每生每年1250元、小学每生每年1000元；非寄宿生减半得标准进行测算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贫困家庭学费压力减轻</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6" w:name="_Toc_4_4_0000000030"/>
      <w:r>
        <w:rPr>
          <w:rFonts w:hint="eastAsia" w:ascii="仿宋_GB2312" w:hAnsi="仿宋_GB2312" w:eastAsia="仿宋_GB2312" w:cs="仿宋_GB2312"/>
          <w:color w:val="000000"/>
          <w:sz w:val="28"/>
        </w:rPr>
        <w:t>27.原进校附小改造项目资金绩效目标表</w:t>
      </w:r>
      <w:bookmarkEnd w:id="2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1.完成原进校附小装配式校舍采购及安装</w:t>
            </w:r>
          </w:p>
          <w:p>
            <w:pPr>
              <w:pStyle w:val="14"/>
              <w:rPr>
                <w:rFonts w:hint="eastAsia" w:ascii="仿宋_GB2312" w:hAnsi="仿宋_GB2312" w:eastAsia="仿宋_GB2312" w:cs="仿宋_GB2312"/>
              </w:rPr>
            </w:pPr>
            <w:r>
              <w:rPr>
                <w:rFonts w:hint="eastAsia" w:ascii="仿宋_GB2312" w:hAnsi="仿宋_GB2312" w:eastAsia="仿宋_GB2312" w:cs="仿宋_GB2312"/>
              </w:rPr>
              <w:t>2.完成操场改造及室外硬化</w:t>
            </w:r>
          </w:p>
          <w:p>
            <w:pPr>
              <w:pStyle w:val="14"/>
              <w:rPr>
                <w:rFonts w:hint="eastAsia" w:ascii="仿宋_GB2312" w:hAnsi="仿宋_GB2312" w:eastAsia="仿宋_GB2312" w:cs="仿宋_GB2312"/>
              </w:rPr>
            </w:pPr>
            <w:r>
              <w:rPr>
                <w:rFonts w:hint="eastAsia" w:ascii="仿宋_GB2312" w:hAnsi="仿宋_GB2312" w:eastAsia="仿宋_GB2312" w:cs="仿宋_GB2312"/>
              </w:rPr>
              <w:t>3.完成操场改造及室外硬化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新建建筑面积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采购装配式校舍约2000平方米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改建建筑验收合格率（%）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改建建筑验收合格率（%）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总成本</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7" w:name="_Toc_4_4_0000000031"/>
      <w:r>
        <w:rPr>
          <w:rFonts w:hint="eastAsia" w:ascii="仿宋_GB2312" w:hAnsi="仿宋_GB2312" w:eastAsia="仿宋_GB2312" w:cs="仿宋_GB2312"/>
          <w:color w:val="000000"/>
          <w:sz w:val="28"/>
        </w:rPr>
        <w:t>28.支持学前教育发展资金[省级]绩效目标表</w:t>
      </w:r>
      <w:bookmarkEnd w:id="2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1.为提高我区公办园保教质量，优化育人环境，根据上级相关文件规定，资金用于广阳区公办幼儿园基础设施改造提升、设备设施、文化创建、室外活动场地建设、班级活动区创建、办公设备购置等方面</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产品合格证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按时完成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按照计划及时完成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基础建设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按照各园计划上报</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根据实际情况，提升质量</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按照幼儿园分类评定标准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学前普及普惠程度提高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普惠性幼儿园覆盖率达标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根据文件普惠性幼儿园覆盖率达到80%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河北省学前教育深化改革规范发展的实施意见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教师及家长的满意度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教师及家长对幼儿园办园条件的满意度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8" w:name="_Toc_4_4_0000000032"/>
      <w:r>
        <w:rPr>
          <w:rFonts w:hint="eastAsia" w:ascii="仿宋_GB2312" w:hAnsi="仿宋_GB2312" w:eastAsia="仿宋_GB2312" w:cs="仿宋_GB2312"/>
          <w:color w:val="000000"/>
          <w:sz w:val="28"/>
        </w:rPr>
        <w:t>29.支持学前教育发展资金[中央]绩效目标表</w:t>
      </w:r>
      <w:bookmarkEnd w:id="2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1.为提高我区公办园保教质量，优化育人环境，根据上级相关文件规定，资金用于广阳区公办幼儿园基础设施改造提升、设备设施、文化创建、室外活动场地建设、班级活动区创建、办公设备购置等方面</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产品合格证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按时完成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按照计划及时完成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基础建设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按照各园计划上报</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根据实际情况，提升质量</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按照幼儿园分类评定标准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学前普及普惠程度提高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普惠性幼儿园覆盖率达标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根据文件普惠性幼儿园覆盖率达到80%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河北省学前教育深化改革规范发展的实施意见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教师及家长的满意度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教师及家长对幼儿园办园条件的满意度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9" w:name="_Toc_4_4_0000000033"/>
      <w:r>
        <w:rPr>
          <w:rFonts w:hint="eastAsia" w:ascii="仿宋_GB2312" w:hAnsi="仿宋_GB2312" w:eastAsia="仿宋_GB2312" w:cs="仿宋_GB2312"/>
          <w:color w:val="000000"/>
          <w:sz w:val="28"/>
        </w:rPr>
        <w:t>30.中考备考培训经费绩效目标表</w:t>
      </w:r>
      <w:bookmarkEnd w:id="2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1.目标内容12022年3月至4月组织中考学科教师培训</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≥380人次</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2021年情况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中考学科教师参加中考培训覆盖率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培训完成时限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中考学科教师参加中考培训及时性</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中考学科教师培训成本</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≤450元/人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廊广财2019年191号文件1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中考学业水平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学生学业水平效果</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达到稳步提升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加快全区教学质量提升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学业水平提升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培训总结</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0" w:name="_Toc_4_4_0000000034"/>
      <w:r>
        <w:rPr>
          <w:rFonts w:hint="eastAsia" w:ascii="仿宋_GB2312" w:hAnsi="仿宋_GB2312" w:eastAsia="仿宋_GB2312" w:cs="仿宋_GB2312"/>
          <w:color w:val="000000"/>
          <w:sz w:val="28"/>
        </w:rPr>
        <w:t>31.中小学幼儿园教师岗位师德骨干教师研修经费绩效目标表</w:t>
      </w:r>
      <w:bookmarkEnd w:id="3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1.为了促进广大教师教育教学水平的提高，骨干教师、名师的培养和师德教育的需要</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4115"/>
        <w:gridCol w:w="186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7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6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参加培训人数</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培训人次=培训次数*培训人数</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≥2500人次</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参训率</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参训率=培训人数/计划培训人数</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根据以前培训情况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培训计划按期完成率</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各项目在年底前全部完成</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根据以前培训情况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成本吻合度</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成本吻合度＝实际支出计划/计划成本数</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根据以前培训情况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区骨干教师、名师、班主任、全体教师师德水平、教育教学能力、班级管理能力</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区骨干教师、名师、班主任、全体教师师德水平、教育教学能力、班级管理能力提高　</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教师培训总结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提高教师管理水平、培养质量</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通过培训打造一支师德好、师风正、师能强、能引领和带头实施的高水平师资队伍，能充分发挥高水平师资的先锋模范作用</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教师培训总结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区教师水平逐渐提升，教育教学质量稳步上升</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在师德师风、班级管理、教育教学方式、教学能力诸多方面能够发挥示范引领作用，进一步提高教育教学水平</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区政府工作报告</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参加培训人员评价</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全面提升参训教师的职业道德和精神，专业理论、班级管理能力以及教学实践都有显著提升。</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培训总结</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jc w:val="left"/>
        <w:outlineLvl w:val="3"/>
        <w:rPr>
          <w:rFonts w:hint="eastAsia" w:ascii="仿宋_GB2312" w:hAnsi="仿宋_GB2312" w:eastAsia="仿宋_GB2312" w:cs="仿宋_GB2312"/>
        </w:rPr>
      </w:pPr>
      <w:bookmarkStart w:id="31" w:name="_Toc_4_4_0000000035"/>
      <w:r>
        <w:rPr>
          <w:rFonts w:hint="eastAsia" w:ascii="仿宋_GB2312" w:hAnsi="仿宋_GB2312" w:eastAsia="仿宋_GB2312" w:cs="仿宋_GB2312"/>
          <w:color w:val="000000"/>
          <w:sz w:val="28"/>
        </w:rPr>
        <w:t>32.追加2021年义务教育薄弱环节改善与能力提升中央补助资金绩效目标表</w:t>
      </w:r>
      <w:bookmarkEnd w:id="3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1.推进广阳区教育信息化发展。</w:t>
            </w:r>
          </w:p>
          <w:p>
            <w:pPr>
              <w:pStyle w:val="14"/>
              <w:rPr>
                <w:rFonts w:hint="eastAsia" w:ascii="仿宋_GB2312" w:hAnsi="仿宋_GB2312" w:eastAsia="仿宋_GB2312" w:cs="仿宋_GB2312"/>
              </w:rPr>
            </w:pPr>
            <w:r>
              <w:rPr>
                <w:rFonts w:hint="eastAsia" w:ascii="仿宋_GB2312" w:hAnsi="仿宋_GB2312" w:eastAsia="仿宋_GB2312" w:cs="仿宋_GB2312"/>
              </w:rPr>
              <w:t>2.通过公开招标方式进行廊坊市第三十一小学教育装备的配备工作，按合同要求如期完成配备。</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297"/>
        <w:gridCol w:w="1586"/>
        <w:gridCol w:w="2306"/>
        <w:gridCol w:w="2306"/>
        <w:gridCol w:w="5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4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5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8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5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校园电视台</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学校楼体LED屏、校门口滚动屏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人脸识别</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河北省义务教育办学标准</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符合河北省义务教育办学标准</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按合同要求规范完成各项配备任务</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w:t>
            </w:r>
            <w:bookmarkStart w:id="39" w:name="_GoBack"/>
            <w:bookmarkEnd w:id="39"/>
            <w:r>
              <w:rPr>
                <w:rFonts w:hint="eastAsia" w:ascii="仿宋_GB2312" w:hAnsi="仿宋_GB2312" w:eastAsia="仿宋_GB2312" w:cs="仿宋_GB2312"/>
                <w:lang w:eastAsia="zh-CN"/>
              </w:rPr>
              <w:t>4月30日</w:t>
            </w:r>
            <w:r>
              <w:rPr>
                <w:rFonts w:hint="eastAsia" w:ascii="仿宋_GB2312" w:hAnsi="仿宋_GB2312" w:eastAsia="仿宋_GB2312" w:cs="仿宋_GB2312"/>
              </w:rPr>
              <w:t>前</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82万元</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before="0" w:after="0"/>
        <w:ind w:firstLine="560"/>
        <w:jc w:val="left"/>
        <w:outlineLvl w:val="3"/>
        <w:rPr>
          <w:rFonts w:hint="eastAsia" w:ascii="仿宋_GB2312" w:hAnsi="仿宋_GB2312" w:eastAsia="仿宋_GB2312" w:cs="仿宋_GB2312"/>
        </w:rPr>
      </w:pPr>
      <w:bookmarkStart w:id="32" w:name="_Toc_4_4_0000000036"/>
      <w:r>
        <w:rPr>
          <w:rFonts w:hint="eastAsia" w:ascii="仿宋_GB2312" w:hAnsi="仿宋_GB2312" w:eastAsia="仿宋_GB2312" w:cs="仿宋_GB2312"/>
          <w:color w:val="000000"/>
          <w:sz w:val="28"/>
        </w:rPr>
        <w:t>33.2021年城区学校改善办学条件市级专项补助资金绩效目标表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1.2021年学校教学楼墙裙改造工程质量保证金</w:t>
            </w:r>
          </w:p>
          <w:p>
            <w:pPr>
              <w:pStyle w:val="14"/>
              <w:rPr>
                <w:rFonts w:hint="eastAsia" w:ascii="仿宋_GB2312" w:hAnsi="仿宋_GB2312" w:eastAsia="仿宋_GB2312" w:cs="仿宋_GB2312"/>
              </w:rPr>
            </w:pPr>
            <w:r>
              <w:rPr>
                <w:rFonts w:hint="eastAsia" w:ascii="仿宋_GB2312" w:hAnsi="仿宋_GB2312" w:eastAsia="仿宋_GB2312" w:cs="仿宋_GB2312"/>
              </w:rPr>
              <w:t>2.保障墙裙改造工程质量。</w:t>
            </w:r>
          </w:p>
          <w:p>
            <w:pPr>
              <w:pStyle w:val="14"/>
              <w:rPr>
                <w:rFonts w:hint="eastAsia" w:ascii="仿宋_GB2312" w:hAnsi="仿宋_GB2312" w:eastAsia="仿宋_GB2312" w:cs="仿宋_GB2312"/>
              </w:rPr>
            </w:pPr>
            <w:r>
              <w:rPr>
                <w:rFonts w:hint="eastAsia" w:ascii="仿宋_GB2312" w:hAnsi="仿宋_GB2312" w:eastAsia="仿宋_GB2312" w:cs="仿宋_GB2312"/>
              </w:rPr>
              <w:t>3.保障墙裙改造工程无其他问题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教学楼墙裙改造面积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教学楼墙裙改造面积数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1845.7平方米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墙裙工程合格率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教学楼墙裙改造工程验收合格率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及时支付质保金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保障校园环境美化</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保障校园环境美化</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美化</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改善学习办公环境</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改善学习办公环境</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3" w:name="_Toc_4_4_0000000037"/>
      <w:r>
        <w:rPr>
          <w:rFonts w:hint="eastAsia" w:ascii="仿宋_GB2312" w:hAnsi="仿宋_GB2312" w:eastAsia="仿宋_GB2312" w:cs="仿宋_GB2312"/>
          <w:color w:val="000000"/>
          <w:sz w:val="28"/>
        </w:rPr>
        <w:t>34.2021年城区学校改善办学条件市级专项补助资金绩效目标表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1.本项目建成后可以更好的保护好学生及教师的视力，同时满足教育教学服务，给全校师生提供一个安全、舒适的工作和学习环境。</w:t>
            </w:r>
          </w:p>
          <w:p>
            <w:pPr>
              <w:pStyle w:val="14"/>
              <w:rPr>
                <w:rFonts w:hint="eastAsia" w:ascii="仿宋_GB2312" w:hAnsi="仿宋_GB2312" w:eastAsia="仿宋_GB2312" w:cs="仿宋_GB2312"/>
              </w:rPr>
            </w:pPr>
            <w:r>
              <w:rPr>
                <w:rFonts w:hint="eastAsia" w:ascii="仿宋_GB2312" w:hAnsi="仿宋_GB2312" w:eastAsia="仿宋_GB2312" w:cs="仿宋_GB2312"/>
              </w:rPr>
              <w:t>2.目前我校初一年级晚自习到18：30分；初二年级晚自习到19：00；初三年级为迎接中考到21：30分放学。为了更好地满足教育教学条件，给广大师生创造良好的教学环境，同时保护好学生及教师的视力。经我校领导班子开会研究决定，需要给我校75个教室30个办公室2个计算机室、2个图书室、6个实验室、6个实验准备室更换安装护眼灯600套。</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护眼灯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考察安装护眼灯</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600套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质量安全合格率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完成的及时性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按项目计划时间完成招标安装验收工作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项目质保金</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项目质保金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2.63万元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提高教育教学环境水平</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培养优秀的人才</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学生、教师满意度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考察学生对护眼灯的满意度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4" w:name="_Toc_4_4_0000000038"/>
      <w:r>
        <w:rPr>
          <w:rFonts w:hint="eastAsia" w:ascii="仿宋_GB2312" w:hAnsi="仿宋_GB2312" w:eastAsia="仿宋_GB2312" w:cs="仿宋_GB2312"/>
          <w:color w:val="000000"/>
          <w:sz w:val="28"/>
        </w:rPr>
        <w:t>35.2021年教育领域竞争性分配市级补助资金绩效目标表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由中标方提供的辅助教学服务，通过项目的应用建设与常态化使用，真正实现基于信息化与大数据技术的“个性化错题本”，教学内容的呈现方式、学习途径、学习行为等方面有机渗透到教学内容、目标、活动中去，实现教学方法、学习方式从信息化1.0到信息化2.0的飞跃。</w:t>
            </w:r>
          </w:p>
          <w:p>
            <w:pPr>
              <w:pStyle w:val="14"/>
              <w:rPr>
                <w:rFonts w:hint="eastAsia" w:ascii="仿宋_GB2312" w:hAnsi="仿宋_GB2312" w:eastAsia="仿宋_GB2312" w:cs="仿宋_GB2312"/>
              </w:rPr>
            </w:pPr>
            <w:r>
              <w:rPr>
                <w:rFonts w:hint="eastAsia" w:ascii="仿宋_GB2312" w:hAnsi="仿宋_GB2312" w:eastAsia="仿宋_GB2312" w:cs="仿宋_GB2312"/>
              </w:rPr>
              <w:t>2.由中标方提供的辅助教学服务，通过项目开展，实现学校升入二类高中人数年递增100人目标，考入一类高中学生人数明显增加，提高学生和家长的满意度。</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个性化错题本数量</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3765人434770课次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考入一类高中人数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考入一类高中人数增长比例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0.7万元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为全体师生提供更多更好的学习和交流的场所和环境。</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对改善廊坊市初中教育阶段的教育事业具有持续性改善的重要的作用。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学生问卷调查</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5" w:name="_Toc_4_4_0000000039"/>
      <w:r>
        <w:rPr>
          <w:rFonts w:hint="eastAsia" w:ascii="仿宋_GB2312" w:hAnsi="仿宋_GB2312" w:eastAsia="仿宋_GB2312" w:cs="仿宋_GB2312"/>
          <w:color w:val="000000"/>
          <w:sz w:val="28"/>
        </w:rPr>
        <w:t>36.2021年教育领域竞争性分配市级补助资金绩效目标表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1.通过创客实验室的建立，为学生们营造浓厚的创客文化氛围，使学生们能够多方位发展，将发展学生核心素养、培养学生创新、实践能力的目标落到实处。努力为国家培养更多高素质、具有创新精神的人才。</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实验室购置设备种类</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考察实验室需购置的设备种类</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≥44种</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项目实施方案及项目预算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考察按项目质量符合标准情况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考察按项目是否按计划时间及时完工</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项目预算控制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考察合理控制项目预算情况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考察参与创客教学的学生人数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学生参与水平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创客实验室可持续使用年限</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考察创客实验室可持续使用年限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参与师生的满意度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考察参与创客实验室课程的师生的满意度情况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6" w:name="_Toc_4_4_0000000040"/>
      <w:r>
        <w:rPr>
          <w:rFonts w:hint="eastAsia" w:ascii="仿宋_GB2312" w:hAnsi="仿宋_GB2312" w:eastAsia="仿宋_GB2312" w:cs="仿宋_GB2312"/>
          <w:color w:val="000000"/>
          <w:sz w:val="28"/>
        </w:rPr>
        <w:t>37.2021年支持学前教育发展中央资金绩效目标表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1.新建教室，地面硬化，围墙新建。</w:t>
            </w:r>
          </w:p>
          <w:p>
            <w:pPr>
              <w:pStyle w:val="14"/>
              <w:rPr>
                <w:rFonts w:hint="eastAsia" w:ascii="仿宋_GB2312" w:hAnsi="仿宋_GB2312" w:eastAsia="仿宋_GB2312" w:cs="仿宋_GB2312"/>
              </w:rPr>
            </w:pPr>
            <w:r>
              <w:rPr>
                <w:rFonts w:hint="eastAsia" w:ascii="仿宋_GB2312" w:hAnsi="仿宋_GB2312" w:eastAsia="仿宋_GB2312" w:cs="仿宋_GB2312"/>
              </w:rPr>
              <w:t>2.提供午餐和午休，为学生提供一个优美舒适的环境。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外网和围墙、地面等</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店面硬化、围墙和大门等</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实地测量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三方鉴定</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质量合格</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质量监理检测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工期时长</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按照合同约定工期进行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50天</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监理监管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预算金额</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招标后确定准确价格</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≤115万元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按照上级支付款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幼儿园办园经济实用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优化幼儿园布局</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缓解道路拥堵，方便家长接送</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缓解拥堵</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家长对幼儿园的满意度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7" w:name="_Toc_4_4_0000000041"/>
      <w:r>
        <w:rPr>
          <w:rFonts w:hint="eastAsia" w:ascii="仿宋_GB2312" w:hAnsi="仿宋_GB2312" w:eastAsia="仿宋_GB2312" w:cs="仿宋_GB2312"/>
          <w:color w:val="000000"/>
          <w:sz w:val="28"/>
        </w:rPr>
        <w:t>38.2021年支持学前教育发展中央资金绩效目标表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1.为了解决农村幼儿园的入园难，提供更好的优质的幼儿园入学服务，让九州镇幼儿发展得到更好的实施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是到达适龄的幼儿更多的入园</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接纳适龄入园幼儿的人数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270人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三方鉴定</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达到预期建设的标准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工期时长</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按照合同施工，按工期进行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≤50天</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按照工期完成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预算金额数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不超过10%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按照规划不超过10%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改善办学条件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幼儿园规模和水平、品质提升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幼儿办学达到提升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幼儿家长和教师满意度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教师、幼儿家长满意程度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教师和幼儿假账满意程度</w:t>
            </w:r>
          </w:p>
        </w:tc>
      </w:tr>
    </w:tbl>
    <w:p>
      <w:pPr>
        <w:rPr>
          <w:rFonts w:hint="eastAsia" w:ascii="仿宋_GB2312" w:hAnsi="仿宋_GB2312" w:eastAsia="仿宋_GB2312" w:cs="仿宋_GB2312"/>
        </w:rPr>
      </w:pPr>
    </w:p>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8"/>
    <w:p>
      <w:pPr>
        <w:outlineLvl w:val="1"/>
        <w:rPr>
          <w:rFonts w:ascii="方正小标宋_GBK" w:eastAsia="方正小标宋_GBK" w:cs="Times New Roman"/>
          <w:sz w:val="32"/>
        </w:rPr>
      </w:pPr>
      <w:r>
        <w:rPr>
          <w:rFonts w:hint="eastAsia"/>
        </w:rPr>
        <w:t>[</w:t>
      </w:r>
      <w:r>
        <w:t>430001]廊坊市</w:t>
      </w:r>
      <w:r>
        <w:rPr>
          <w:rFonts w:hint="eastAsia"/>
        </w:rPr>
        <w:t>广阳区教育和体育局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91"/>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5" w:type="pct"/>
            <w:gridSpan w:val="8"/>
            <w:vAlign w:val="center"/>
          </w:tcPr>
          <w:p>
            <w:pPr>
              <w:pStyle w:val="12"/>
            </w:pPr>
            <w:r>
              <w:t>政府采购金额（当年部门预算安排资金）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广阳区教育和体育局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广阳区教育和体育局</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3825.4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587.79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163.21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C"/>
    <w:rsid w:val="00003659"/>
    <w:rsid w:val="00007906"/>
    <w:rsid w:val="000230E6"/>
    <w:rsid w:val="00030EC1"/>
    <w:rsid w:val="000F6018"/>
    <w:rsid w:val="00233362"/>
    <w:rsid w:val="0025632D"/>
    <w:rsid w:val="003059E0"/>
    <w:rsid w:val="00363144"/>
    <w:rsid w:val="004A54AA"/>
    <w:rsid w:val="005A62A7"/>
    <w:rsid w:val="00897327"/>
    <w:rsid w:val="00944233"/>
    <w:rsid w:val="00A25BA7"/>
    <w:rsid w:val="00B40732"/>
    <w:rsid w:val="00B80935"/>
    <w:rsid w:val="00D347CC"/>
    <w:rsid w:val="00DC72B4"/>
    <w:rsid w:val="0CEC1180"/>
    <w:rsid w:val="0EC26602"/>
    <w:rsid w:val="120C07B2"/>
    <w:rsid w:val="1F65500F"/>
    <w:rsid w:val="1F7A0558"/>
    <w:rsid w:val="284B2418"/>
    <w:rsid w:val="290D3573"/>
    <w:rsid w:val="2CB810A5"/>
    <w:rsid w:val="3B320780"/>
    <w:rsid w:val="3D3F4E6A"/>
    <w:rsid w:val="451A7456"/>
    <w:rsid w:val="575C6F20"/>
    <w:rsid w:val="59596526"/>
    <w:rsid w:val="6B067F22"/>
    <w:rsid w:val="6E424BFC"/>
    <w:rsid w:val="73693C55"/>
    <w:rsid w:val="777957BD"/>
    <w:rsid w:val="7B44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3550</Words>
  <Characters>20237</Characters>
  <Lines>168</Lines>
  <Paragraphs>47</Paragraphs>
  <TotalTime>3</TotalTime>
  <ScaleCrop>false</ScaleCrop>
  <LinksUpToDate>false</LinksUpToDate>
  <CharactersWithSpaces>23740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2022-03-16T06:05:00Z</dcterms:created>
  <dc:creator>guest</dc:creator>
  <cp:lastModifiedBy>lenovo</cp:lastModifiedBy>
  <cp:lastPrinted>2018-01-30T06:12:00Z</cp:lastPrinted>
  <dcterms:modified xsi:type="dcterms:W3CDTF">2023-06-09T07:18:30Z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3E0FD0F6976340DF87690E72F37D41A6</vt:lpwstr>
  </property>
</Properties>
</file>