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2018</w:t>
      </w:r>
      <w:r>
        <w:rPr>
          <w:rFonts w:hint="eastAsia"/>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pPr>
      <w:r>
        <w:rPr>
          <w:rFonts w:hint="eastAsia"/>
          <w:b/>
          <w:sz w:val="44"/>
          <w:szCs w:val="44"/>
        </w:rPr>
        <w:t>廊坊市广阳区科学技术局</w:t>
      </w:r>
    </w:p>
    <w:p/>
    <w:p/>
    <w:p/>
    <w:p/>
    <w:p/>
    <w:p>
      <w:pPr>
        <w:widowControl/>
        <w:jc w:val="center"/>
        <w:rPr>
          <w:color w:val="000000"/>
          <w:sz w:val="72"/>
          <w:szCs w:val="72"/>
        </w:rPr>
      </w:pPr>
      <w:r>
        <w:rPr>
          <w:rFonts w:hint="eastAsia" w:ascii="黑体" w:eastAsia="黑体"/>
          <w:color w:val="000000"/>
          <w:sz w:val="72"/>
          <w:szCs w:val="72"/>
        </w:rPr>
        <w:t>第一部分</w:t>
      </w:r>
      <w:r>
        <w:rPr>
          <w:rFonts w:ascii="黑体" w:eastAsia="黑体"/>
          <w:color w:val="000000"/>
          <w:sz w:val="72"/>
          <w:szCs w:val="72"/>
        </w:rPr>
        <w:t xml:space="preserve">  </w:t>
      </w:r>
      <w:r>
        <w:rPr>
          <w:rFonts w:hint="eastAsia" w:ascii="黑体" w:eastAsia="黑体"/>
          <w:color w:val="000000"/>
          <w:sz w:val="72"/>
          <w:szCs w:val="72"/>
        </w:rPr>
        <w:t>部门概况</w:t>
      </w:r>
    </w:p>
    <w:p/>
    <w:p/>
    <w:p/>
    <w:p/>
    <w:p/>
    <w:p/>
    <w:p/>
    <w:p/>
    <w:p/>
    <w:p/>
    <w:p/>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spacing w:line="580" w:lineRule="exact"/>
        <w:ind w:firstLine="640" w:firstLineChars="200"/>
        <w:rPr>
          <w:rFonts w:eastAsia="仿宋_GB2312"/>
          <w:sz w:val="32"/>
          <w:szCs w:val="32"/>
        </w:rPr>
      </w:pPr>
      <w:r>
        <w:rPr>
          <w:rFonts w:hint="eastAsia" w:eastAsia="仿宋_GB2312"/>
          <w:sz w:val="32"/>
          <w:szCs w:val="32"/>
        </w:rPr>
        <w:t>（一）、贯彻实施国家、省、市、区科技方针、政策、法规、规划；研究提出全区科技促进经济与社会发展的宏观战略，组织拟定全区民用科学技术发展的中长期规划和年度计划；研究提出全区科技发展的重大布局和优先领域等。</w:t>
      </w:r>
    </w:p>
    <w:p>
      <w:pPr>
        <w:widowControl/>
        <w:spacing w:line="580" w:lineRule="exact"/>
        <w:ind w:firstLine="640" w:firstLineChars="200"/>
        <w:rPr>
          <w:rFonts w:eastAsia="仿宋_GB2312"/>
          <w:sz w:val="32"/>
          <w:szCs w:val="32"/>
        </w:rPr>
      </w:pPr>
      <w:r>
        <w:rPr>
          <w:rFonts w:hint="eastAsia" w:eastAsia="仿宋_GB2312"/>
          <w:sz w:val="32"/>
          <w:szCs w:val="32"/>
        </w:rPr>
        <w:t>（二）、负责地方有关科技规范性文件的制定和建议，拟定全区科技体制改革的实施意见；促进适应社会主义市场经济和科技自身发展规律的科技创新体制和科技创新机制的形成；指导全区科技体制改革工作。</w:t>
      </w:r>
    </w:p>
    <w:p>
      <w:pPr>
        <w:widowControl/>
        <w:spacing w:line="580" w:lineRule="exact"/>
        <w:ind w:firstLine="640" w:firstLineChars="200"/>
        <w:rPr>
          <w:rFonts w:eastAsia="仿宋_GB2312"/>
          <w:sz w:val="32"/>
          <w:szCs w:val="32"/>
        </w:rPr>
      </w:pPr>
      <w:r>
        <w:rPr>
          <w:rFonts w:hint="eastAsia" w:eastAsia="仿宋_GB2312"/>
          <w:sz w:val="32"/>
          <w:szCs w:val="32"/>
        </w:rPr>
        <w:t>（三）、研究多渠道增加科技投入的措施；优化全区科技资金的配置；组织对科学技术事业费中专项资金、科技“三项费”的分析论证，提出资金安排计划，负责组织实施，并监督检查。</w:t>
      </w:r>
    </w:p>
    <w:p>
      <w:pPr>
        <w:widowControl/>
        <w:spacing w:line="580" w:lineRule="exact"/>
        <w:ind w:firstLine="640" w:firstLineChars="200"/>
        <w:rPr>
          <w:rFonts w:eastAsia="仿宋_GB2312"/>
          <w:sz w:val="32"/>
          <w:szCs w:val="32"/>
        </w:rPr>
      </w:pPr>
      <w:r>
        <w:rPr>
          <w:rFonts w:hint="eastAsia" w:eastAsia="仿宋_GB2312"/>
          <w:sz w:val="32"/>
          <w:szCs w:val="32"/>
        </w:rPr>
        <w:t>（四）、研究拟定加强基础性研究、高新技术发展的措施；制定和组织实施全区基础性研究计划、高新技术研究发展计划、科技攻关计划、科技创新工程、社会发展科技计划等。</w:t>
      </w:r>
    </w:p>
    <w:p>
      <w:pPr>
        <w:widowControl/>
        <w:spacing w:line="580" w:lineRule="exact"/>
        <w:ind w:firstLine="640" w:firstLineChars="200"/>
        <w:rPr>
          <w:rFonts w:eastAsia="仿宋_GB2312"/>
          <w:sz w:val="32"/>
          <w:szCs w:val="32"/>
        </w:rPr>
      </w:pPr>
      <w:r>
        <w:rPr>
          <w:rFonts w:hint="eastAsia" w:eastAsia="仿宋_GB2312"/>
          <w:sz w:val="32"/>
          <w:szCs w:val="32"/>
        </w:rPr>
        <w:t>（五）、推进高新技术产业化及应用技术的开发与推广工作，负责全区火炬计划、星火计划、成果推广计划等科技开发计划的拟定并指导实施；管理高新技术重点新产品工作；指导域内高新技术产业开发区、农业高新技术园区、民营科技产业园区等各类科技园区的工作；负责全区高新技术企业、高新技术产品的认定申报及复检工作。</w:t>
      </w:r>
    </w:p>
    <w:p>
      <w:pPr>
        <w:widowControl/>
        <w:spacing w:line="580" w:lineRule="exact"/>
        <w:ind w:firstLine="640" w:firstLineChars="200"/>
        <w:rPr>
          <w:rFonts w:eastAsia="仿宋_GB2312"/>
          <w:sz w:val="32"/>
          <w:szCs w:val="32"/>
        </w:rPr>
      </w:pPr>
      <w:r>
        <w:rPr>
          <w:rFonts w:hint="eastAsia" w:eastAsia="仿宋_GB2312"/>
          <w:sz w:val="32"/>
          <w:szCs w:val="32"/>
        </w:rPr>
        <w:t>（六）、参与编制全区重大科技工程建设规划；编制并实施全区重点实验室等科研基础设施建设计划。</w:t>
      </w:r>
    </w:p>
    <w:p>
      <w:pPr>
        <w:widowControl/>
        <w:spacing w:line="580" w:lineRule="exact"/>
        <w:ind w:firstLine="640" w:firstLineChars="200"/>
        <w:rPr>
          <w:rFonts w:eastAsia="仿宋_GB2312"/>
          <w:sz w:val="32"/>
          <w:szCs w:val="32"/>
        </w:rPr>
      </w:pPr>
      <w:r>
        <w:rPr>
          <w:rFonts w:hint="eastAsia" w:eastAsia="仿宋_GB2312"/>
          <w:sz w:val="32"/>
          <w:szCs w:val="32"/>
        </w:rPr>
        <w:t>（七）、负责全区科技成果、科技奖励、技术市场工作。</w:t>
      </w:r>
    </w:p>
    <w:p>
      <w:pPr>
        <w:widowControl/>
        <w:spacing w:line="580" w:lineRule="exact"/>
        <w:ind w:firstLine="640" w:firstLineChars="200"/>
        <w:rPr>
          <w:rFonts w:eastAsia="仿宋_GB2312"/>
          <w:sz w:val="32"/>
          <w:szCs w:val="32"/>
        </w:rPr>
      </w:pPr>
      <w:r>
        <w:rPr>
          <w:rFonts w:hint="eastAsia" w:eastAsia="仿宋_GB2312"/>
          <w:sz w:val="32"/>
          <w:szCs w:val="32"/>
        </w:rPr>
        <w:t>（八）、拟定全区科学技术普及工作规划，推动科学技术普及工作发展。</w:t>
      </w:r>
    </w:p>
    <w:p>
      <w:pPr>
        <w:widowControl/>
        <w:spacing w:line="580" w:lineRule="exact"/>
        <w:ind w:firstLine="640" w:firstLineChars="200"/>
        <w:rPr>
          <w:rFonts w:eastAsia="仿宋_GB2312"/>
          <w:sz w:val="32"/>
          <w:szCs w:val="32"/>
        </w:rPr>
      </w:pPr>
      <w:r>
        <w:rPr>
          <w:rFonts w:hint="eastAsia" w:eastAsia="仿宋_GB2312"/>
          <w:sz w:val="32"/>
          <w:szCs w:val="32"/>
        </w:rPr>
        <w:t>（九）、推动全区科技服务体系的建立，规范和促进科技咨询、服务、招标、评估、交易等社会中介组织的发展。</w:t>
      </w:r>
    </w:p>
    <w:p>
      <w:pPr>
        <w:widowControl/>
        <w:spacing w:line="580" w:lineRule="exact"/>
        <w:ind w:firstLine="640" w:firstLineChars="200"/>
        <w:rPr>
          <w:rFonts w:eastAsia="仿宋_GB2312"/>
          <w:sz w:val="32"/>
          <w:szCs w:val="32"/>
        </w:rPr>
      </w:pPr>
      <w:r>
        <w:rPr>
          <w:rFonts w:hint="eastAsia" w:eastAsia="仿宋_GB2312"/>
          <w:sz w:val="32"/>
          <w:szCs w:val="32"/>
        </w:rPr>
        <w:t>（十）、负责全区科技开发工作的综合、协调、统筹和服务。</w:t>
      </w:r>
    </w:p>
    <w:p>
      <w:pPr>
        <w:widowControl/>
        <w:spacing w:line="580" w:lineRule="exact"/>
        <w:ind w:firstLine="640" w:firstLineChars="200"/>
        <w:rPr>
          <w:rFonts w:eastAsia="仿宋_GB2312"/>
          <w:sz w:val="32"/>
          <w:szCs w:val="32"/>
        </w:rPr>
      </w:pPr>
      <w:r>
        <w:rPr>
          <w:rFonts w:hint="eastAsia" w:eastAsia="仿宋_GB2312"/>
          <w:sz w:val="32"/>
          <w:szCs w:val="32"/>
        </w:rPr>
        <w:t>（十一）、负责科技信息、科技统计工作。</w:t>
      </w:r>
    </w:p>
    <w:p>
      <w:pPr>
        <w:widowControl/>
        <w:spacing w:line="580" w:lineRule="exact"/>
        <w:ind w:firstLine="640" w:firstLineChars="200"/>
        <w:rPr>
          <w:rFonts w:eastAsia="仿宋_GB2312"/>
          <w:sz w:val="32"/>
          <w:szCs w:val="32"/>
        </w:rPr>
      </w:pPr>
      <w:r>
        <w:rPr>
          <w:rFonts w:hint="eastAsia" w:eastAsia="仿宋_GB2312"/>
          <w:sz w:val="32"/>
          <w:szCs w:val="32"/>
        </w:rPr>
        <w:t>（十二）、审核全区科研机构的组建和调整。</w:t>
      </w:r>
    </w:p>
    <w:p>
      <w:pPr>
        <w:widowControl/>
        <w:spacing w:line="580" w:lineRule="exact"/>
        <w:ind w:firstLine="640" w:firstLineChars="200"/>
        <w:rPr>
          <w:rFonts w:eastAsia="仿宋_GB2312"/>
          <w:sz w:val="32"/>
          <w:szCs w:val="32"/>
        </w:rPr>
      </w:pPr>
      <w:r>
        <w:rPr>
          <w:rFonts w:hint="eastAsia" w:eastAsia="仿宋_GB2312"/>
          <w:sz w:val="32"/>
          <w:szCs w:val="32"/>
        </w:rPr>
        <w:t>（十三）、负责全区专利申报工作。</w:t>
      </w:r>
    </w:p>
    <w:p>
      <w:pPr>
        <w:widowControl/>
        <w:spacing w:line="580" w:lineRule="exact"/>
        <w:ind w:firstLine="640" w:firstLineChars="200"/>
        <w:rPr>
          <w:rFonts w:eastAsia="仿宋_GB2312"/>
          <w:sz w:val="32"/>
          <w:szCs w:val="32"/>
        </w:rPr>
      </w:pPr>
      <w:r>
        <w:rPr>
          <w:rFonts w:hint="eastAsia" w:eastAsia="仿宋_GB2312"/>
          <w:sz w:val="32"/>
          <w:szCs w:val="32"/>
        </w:rPr>
        <w:t>（十四）、指导区直各部门的科技管理工作。</w:t>
      </w:r>
    </w:p>
    <w:p>
      <w:pPr>
        <w:widowControl/>
        <w:spacing w:line="580" w:lineRule="exact"/>
        <w:ind w:firstLine="640" w:firstLineChars="200"/>
        <w:rPr>
          <w:rFonts w:eastAsia="仿宋_GB2312"/>
          <w:sz w:val="32"/>
          <w:szCs w:val="32"/>
        </w:rPr>
      </w:pPr>
      <w:r>
        <w:rPr>
          <w:rFonts w:hint="eastAsia" w:eastAsia="仿宋_GB2312"/>
          <w:sz w:val="32"/>
          <w:szCs w:val="32"/>
        </w:rPr>
        <w:t>（十五）、承担区科技教育领导小组交办的有关工作，承办区委、区政府交办的其他事项。</w:t>
      </w:r>
    </w:p>
    <w:p>
      <w:pPr>
        <w:widowControl/>
        <w:spacing w:line="580" w:lineRule="exact"/>
        <w:ind w:firstLine="640" w:firstLineChars="200"/>
        <w:rPr>
          <w:rFonts w:eastAsia="仿宋_GB2312"/>
          <w:sz w:val="32"/>
          <w:szCs w:val="32"/>
        </w:rPr>
      </w:pPr>
      <w:r>
        <w:rPr>
          <w:rFonts w:hint="eastAsia" w:eastAsia="仿宋_GB2312"/>
          <w:sz w:val="32"/>
          <w:szCs w:val="32"/>
        </w:rPr>
        <w:t>（十六）、贯彻落实省、市、区《关于加强防震抗震管理工作意见》，健全“三网一员”组织网络，即灾情速报网、宏观观测网、科普宣传网和助理联络员。</w:t>
      </w:r>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w:t>
      </w:r>
      <w:r>
        <w:rPr>
          <w:rFonts w:ascii="仿宋_GB2312" w:eastAsia="仿宋_GB2312" w:cs="ArialUnicodeMS"/>
          <w:kern w:val="0"/>
          <w:sz w:val="32"/>
          <w:szCs w:val="32"/>
        </w:rPr>
        <w:t xml:space="preserve">2018 </w:t>
      </w:r>
      <w:r>
        <w:rPr>
          <w:rFonts w:hint="eastAsia" w:ascii="仿宋_GB2312" w:eastAsia="仿宋_GB2312" w:cs="ArialUnicodeMS"/>
          <w:kern w:val="0"/>
          <w:sz w:val="32"/>
          <w:szCs w:val="32"/>
        </w:rPr>
        <w:t>年度本部门决算汇编范围的独立核算单位（以下简称“单位”）共</w:t>
      </w:r>
      <w:r>
        <w:rPr>
          <w:rFonts w:ascii="仿宋_GB2312" w:eastAsia="仿宋_GB2312" w:cs="ArialUnicodeMS"/>
          <w:kern w:val="0"/>
          <w:sz w:val="32"/>
          <w:szCs w:val="32"/>
        </w:rPr>
        <w:t>1</w:t>
      </w:r>
      <w:r>
        <w:rPr>
          <w:rFonts w:hint="eastAsia" w:ascii="仿宋_GB2312" w:eastAsia="仿宋_GB2312" w:cs="ArialUnicodeMS"/>
          <w:kern w:val="0"/>
          <w:sz w:val="32"/>
          <w:szCs w:val="32"/>
        </w:rPr>
        <w:t>个，具体情况如下：</w:t>
      </w:r>
    </w:p>
    <w:tbl>
      <w:tblPr>
        <w:tblStyle w:val="12"/>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485" w:type="dxa"/>
          </w:tcPr>
          <w:p>
            <w:pPr>
              <w:spacing w:after="0"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廊坊市广阳区科学技术局</w:t>
            </w:r>
          </w:p>
        </w:tc>
        <w:tc>
          <w:tcPr>
            <w:tcW w:w="244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行政单位</w:t>
            </w:r>
          </w:p>
        </w:tc>
        <w:tc>
          <w:tcPr>
            <w:tcW w:w="266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bl>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color w:val="000000"/>
          <w:sz w:val="72"/>
          <w:szCs w:val="96"/>
        </w:rPr>
      </w:pPr>
      <w:r>
        <w:rPr>
          <w:rFonts w:ascii="黑体" w:eastAsia="黑体"/>
          <w:color w:val="000000"/>
          <w:sz w:val="72"/>
          <w:szCs w:val="96"/>
        </w:rPr>
        <w:t>2018</w:t>
      </w:r>
      <w:r>
        <w:rPr>
          <w:rFonts w:hint="eastAsia" w:ascii="黑体" w:eastAsia="黑体"/>
          <w:color w:val="000000"/>
          <w:sz w:val="72"/>
          <w:szCs w:val="96"/>
        </w:rPr>
        <w:t>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640" w:firstLineChars="200"/>
        <w:rPr>
          <w:rFonts w:eastAsia="仿宋_GB2312"/>
          <w:sz w:val="20"/>
          <w:szCs w:val="32"/>
        </w:rPr>
      </w:pPr>
      <w:r>
        <w:rPr>
          <w:rFonts w:hint="eastAsia" w:eastAsia="黑体"/>
          <w:sz w:val="32"/>
          <w:szCs w:val="32"/>
        </w:rPr>
        <w:t>第二部分</w:t>
      </w:r>
      <w:r>
        <w:rPr>
          <w:rFonts w:eastAsia="黑体"/>
          <w:sz w:val="32"/>
          <w:szCs w:val="32"/>
        </w:rPr>
        <w:t xml:space="preserve">   2018</w:t>
      </w:r>
      <w:r>
        <w:rPr>
          <w:rFonts w:hint="eastAsia" w:eastAsia="黑体"/>
          <w:sz w:val="32"/>
          <w:szCs w:val="32"/>
        </w:rPr>
        <w:t>年度部门决算报表</w:t>
      </w:r>
    </w:p>
    <w:p>
      <w:pPr>
        <w:widowControl/>
        <w:spacing w:line="580" w:lineRule="exact"/>
        <w:ind w:left="640" w:firstLine="640" w:firstLineChars="200"/>
        <w:rPr>
          <w:rFonts w:eastAsia="仿宋_GB2312"/>
          <w:sz w:val="32"/>
          <w:szCs w:val="32"/>
        </w:rPr>
      </w:pPr>
      <w:r>
        <w:rPr>
          <w:rFonts w:hint="eastAsia"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二、收入决算表</w:t>
      </w:r>
    </w:p>
    <w:p>
      <w:pPr>
        <w:widowControl/>
        <w:spacing w:line="580" w:lineRule="exact"/>
        <w:ind w:left="640" w:firstLine="640" w:firstLineChars="200"/>
        <w:rPr>
          <w:rFonts w:eastAsia="仿宋_GB2312"/>
          <w:sz w:val="32"/>
          <w:szCs w:val="32"/>
        </w:rPr>
      </w:pPr>
      <w:r>
        <w:rPr>
          <w:rFonts w:hint="eastAsia" w:eastAsia="仿宋_GB2312"/>
          <w:sz w:val="32"/>
          <w:szCs w:val="32"/>
        </w:rPr>
        <w:t>三、支出决算表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七、一般公共预算财政拨款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九、国有资本经营预算财政拨款支出决算表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color w:val="000000"/>
          <w:sz w:val="72"/>
          <w:szCs w:val="72"/>
        </w:rPr>
      </w:pPr>
      <w:r>
        <w:rPr>
          <w:rFonts w:hint="eastAsia" w:ascii="黑体" w:eastAsia="黑体"/>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年度收支总计（含结转和结余）</w:t>
      </w:r>
      <w:r>
        <w:rPr>
          <w:rFonts w:ascii="仿宋_GB2312" w:eastAsia="仿宋_GB2312" w:cs="DengXian-Regular"/>
          <w:sz w:val="32"/>
          <w:szCs w:val="32"/>
        </w:rPr>
        <w:t>644.99</w:t>
      </w:r>
      <w:r>
        <w:rPr>
          <w:rFonts w:hint="eastAsia" w:ascii="仿宋_GB2312" w:eastAsia="仿宋_GB2312" w:cs="DengXian-Regular"/>
          <w:sz w:val="32"/>
          <w:szCs w:val="32"/>
        </w:rPr>
        <w:t>万元。与</w:t>
      </w:r>
      <w:r>
        <w:rPr>
          <w:rFonts w:ascii="仿宋_GB2312" w:eastAsia="仿宋_GB2312" w:cs="DengXian-Regular"/>
          <w:sz w:val="32"/>
          <w:szCs w:val="32"/>
        </w:rPr>
        <w:t>2017</w:t>
      </w:r>
      <w:r>
        <w:rPr>
          <w:rFonts w:hint="eastAsia" w:ascii="仿宋_GB2312" w:eastAsia="仿宋_GB2312" w:cs="DengXian-Regular"/>
          <w:sz w:val="32"/>
          <w:szCs w:val="32"/>
        </w:rPr>
        <w:t>年度决算相比，收支各增加</w:t>
      </w:r>
      <w:r>
        <w:rPr>
          <w:rFonts w:ascii="仿宋_GB2312" w:eastAsia="仿宋_GB2312" w:cs="DengXian-Regular"/>
          <w:sz w:val="32"/>
          <w:szCs w:val="32"/>
        </w:rPr>
        <w:t>87.52</w:t>
      </w:r>
      <w:r>
        <w:rPr>
          <w:rFonts w:hint="eastAsia" w:ascii="仿宋_GB2312" w:eastAsia="仿宋_GB2312" w:cs="DengXian-Regular"/>
          <w:sz w:val="32"/>
          <w:szCs w:val="32"/>
        </w:rPr>
        <w:t>万元，增长</w:t>
      </w:r>
      <w:r>
        <w:rPr>
          <w:rFonts w:ascii="仿宋_GB2312" w:eastAsia="仿宋_GB2312" w:cs="DengXian-Regular"/>
          <w:sz w:val="32"/>
          <w:szCs w:val="32"/>
        </w:rPr>
        <w:t>15.69%</w:t>
      </w:r>
      <w:r>
        <w:rPr>
          <w:rFonts w:hint="eastAsia" w:ascii="仿宋_GB2312" w:eastAsia="仿宋_GB2312" w:cs="DengXian-Regular"/>
          <w:sz w:val="32"/>
          <w:szCs w:val="32"/>
        </w:rPr>
        <w:t>，主要原因是廊坊市开展“</w:t>
      </w:r>
      <w:r>
        <w:rPr>
          <w:rFonts w:ascii="仿宋_GB2312" w:eastAsia="仿宋_GB2312" w:cs="DengXian-Regular"/>
          <w:sz w:val="32"/>
          <w:szCs w:val="32"/>
        </w:rPr>
        <w:t>1+4+N</w:t>
      </w:r>
      <w:r>
        <w:rPr>
          <w:rFonts w:hint="eastAsia" w:ascii="仿宋_GB2312" w:eastAsia="仿宋_GB2312" w:cs="DengXian-Regular"/>
          <w:sz w:val="32"/>
          <w:szCs w:val="32"/>
        </w:rPr>
        <w:t>”科技创新系列行动，科技政策奖励资金增加，区科技局</w:t>
      </w:r>
      <w:r>
        <w:rPr>
          <w:rFonts w:ascii="仿宋_GB2312" w:eastAsia="仿宋_GB2312" w:cs="DengXian-Regular"/>
          <w:sz w:val="32"/>
          <w:szCs w:val="32"/>
        </w:rPr>
        <w:t>2018</w:t>
      </w:r>
      <w:r>
        <w:rPr>
          <w:rFonts w:hint="eastAsia" w:ascii="仿宋_GB2312" w:eastAsia="仿宋_GB2312" w:cs="DengXian-Regular"/>
          <w:sz w:val="32"/>
          <w:szCs w:val="32"/>
        </w:rPr>
        <w:t>年收入财政拨高新技术企业、众创空间专项奖励资金，科技型中小企业、星创天地等多项科技奖励资金，已全额拨付企业，形成收入及支出大幅增加。</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年度本年收入合计</w:t>
      </w:r>
      <w:r>
        <w:rPr>
          <w:rFonts w:ascii="仿宋_GB2312" w:eastAsia="仿宋_GB2312" w:cs="DengXian-Regular"/>
          <w:sz w:val="32"/>
          <w:szCs w:val="32"/>
        </w:rPr>
        <w:t>637.09</w:t>
      </w:r>
      <w:r>
        <w:rPr>
          <w:rFonts w:hint="eastAsia" w:ascii="仿宋_GB2312" w:eastAsia="仿宋_GB2312" w:cs="DengXian-Regular"/>
          <w:sz w:val="32"/>
          <w:szCs w:val="32"/>
        </w:rPr>
        <w:t>万元，其中：财政拨款收入</w:t>
      </w:r>
      <w:r>
        <w:rPr>
          <w:rFonts w:ascii="仿宋_GB2312" w:eastAsia="仿宋_GB2312" w:cs="DengXian-Regular"/>
          <w:sz w:val="32"/>
          <w:szCs w:val="32"/>
        </w:rPr>
        <w:t>567.66</w:t>
      </w:r>
      <w:r>
        <w:rPr>
          <w:rFonts w:hint="eastAsia" w:ascii="仿宋_GB2312" w:eastAsia="仿宋_GB2312" w:cs="DengXian-Regular"/>
          <w:sz w:val="32"/>
          <w:szCs w:val="32"/>
        </w:rPr>
        <w:t>万元，占</w:t>
      </w:r>
      <w:r>
        <w:rPr>
          <w:rFonts w:ascii="仿宋_GB2312" w:eastAsia="仿宋_GB2312" w:cs="DengXian-Regular"/>
          <w:sz w:val="32"/>
          <w:szCs w:val="32"/>
        </w:rPr>
        <w:t>89.1%</w:t>
      </w:r>
      <w:r>
        <w:rPr>
          <w:rFonts w:hint="eastAsia" w:ascii="仿宋_GB2312" w:eastAsia="仿宋_GB2312" w:cs="DengXian-Regular"/>
          <w:sz w:val="32"/>
          <w:szCs w:val="32"/>
        </w:rPr>
        <w:t>。事业收入</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；经营收入</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；其他收入合计</w:t>
      </w:r>
      <w:r>
        <w:rPr>
          <w:rFonts w:ascii="仿宋_GB2312" w:eastAsia="仿宋_GB2312" w:cs="DengXian-Regular"/>
          <w:sz w:val="32"/>
          <w:szCs w:val="32"/>
        </w:rPr>
        <w:t>69.43</w:t>
      </w:r>
      <w:r>
        <w:rPr>
          <w:rFonts w:hint="eastAsia" w:ascii="仿宋_GB2312" w:eastAsia="仿宋_GB2312" w:cs="DengXian-Regular"/>
          <w:sz w:val="32"/>
          <w:szCs w:val="32"/>
        </w:rPr>
        <w:t>万元，占</w:t>
      </w:r>
      <w:r>
        <w:rPr>
          <w:rFonts w:ascii="仿宋_GB2312" w:eastAsia="仿宋_GB2312" w:cs="DengXian-Regular"/>
          <w:sz w:val="32"/>
          <w:szCs w:val="32"/>
        </w:rPr>
        <w:t>10.9%.</w:t>
      </w:r>
      <w:r>
        <w:rPr>
          <w:rFonts w:hint="eastAsia" w:ascii="仿宋_GB2312" w:eastAsia="仿宋_GB2312" w:cs="DengXian-Regular"/>
          <w:sz w:val="32"/>
          <w:szCs w:val="32"/>
        </w:rPr>
        <w:t>其他收入为当年上级拨付新增科技创新资金。</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年度本年支出合计</w:t>
      </w:r>
      <w:r>
        <w:rPr>
          <w:rFonts w:ascii="仿宋_GB2312" w:eastAsia="仿宋_GB2312" w:cs="DengXian-Regular"/>
          <w:sz w:val="32"/>
          <w:szCs w:val="32"/>
        </w:rPr>
        <w:t>644.99</w:t>
      </w:r>
      <w:r>
        <w:rPr>
          <w:rFonts w:hint="eastAsia" w:ascii="仿宋_GB2312" w:eastAsia="仿宋_GB2312" w:cs="DengXian-Regular"/>
          <w:sz w:val="32"/>
          <w:szCs w:val="32"/>
        </w:rPr>
        <w:t>万元，其中：基本支出</w:t>
      </w:r>
      <w:r>
        <w:rPr>
          <w:rFonts w:ascii="仿宋_GB2312" w:eastAsia="仿宋_GB2312" w:cs="DengXian-Regular"/>
          <w:sz w:val="32"/>
          <w:szCs w:val="32"/>
        </w:rPr>
        <w:t>644.99</w:t>
      </w:r>
      <w:r>
        <w:rPr>
          <w:rFonts w:hint="eastAsia" w:ascii="仿宋_GB2312" w:eastAsia="仿宋_GB2312" w:cs="DengXian-Regular"/>
          <w:sz w:val="32"/>
          <w:szCs w:val="32"/>
        </w:rPr>
        <w:t>万元，占</w:t>
      </w:r>
      <w:r>
        <w:rPr>
          <w:rFonts w:ascii="仿宋_GB2312" w:eastAsia="仿宋_GB2312" w:cs="DengXian-Regular"/>
          <w:sz w:val="32"/>
          <w:szCs w:val="32"/>
        </w:rPr>
        <w:t>100%</w:t>
      </w:r>
      <w:r>
        <w:rPr>
          <w:rFonts w:hint="eastAsia" w:ascii="仿宋_GB2312" w:eastAsia="仿宋_GB2312" w:cs="DengXian-Regular"/>
          <w:sz w:val="32"/>
          <w:szCs w:val="32"/>
        </w:rPr>
        <w:t>。项目支出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；经营支出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w:t>
      </w:r>
      <w:r>
        <w:rPr>
          <w:rFonts w:ascii="楷体_GB2312" w:eastAsia="楷体_GB2312" w:cs="DengXian-Bold"/>
          <w:b/>
          <w:bCs/>
          <w:sz w:val="32"/>
          <w:szCs w:val="32"/>
        </w:rPr>
        <w:t xml:space="preserve">2017 </w:t>
      </w:r>
      <w:r>
        <w:rPr>
          <w:rFonts w:hint="eastAsia" w:ascii="楷体_GB2312" w:eastAsia="楷体_GB2312" w:cs="DengXian-Bold"/>
          <w:b/>
          <w:bCs/>
          <w:sz w:val="32"/>
          <w:szCs w:val="32"/>
        </w:rPr>
        <w:t>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年度形成的财政拨款收支均为一般公共预算财政拨款，其中一般公共预算财政拨款本年收入</w:t>
      </w:r>
      <w:r>
        <w:rPr>
          <w:rFonts w:ascii="仿宋_GB2312" w:eastAsia="仿宋_GB2312" w:cs="DengXian-Regular"/>
          <w:sz w:val="32"/>
          <w:szCs w:val="32"/>
        </w:rPr>
        <w:t>637.09</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2017</w:t>
      </w:r>
      <w:r>
        <w:rPr>
          <w:rFonts w:hint="eastAsia" w:ascii="仿宋_GB2312" w:eastAsia="仿宋_GB2312" w:cs="DengXian-Regular"/>
          <w:sz w:val="32"/>
          <w:szCs w:val="32"/>
        </w:rPr>
        <w:t>年度增加</w:t>
      </w:r>
      <w:r>
        <w:rPr>
          <w:rFonts w:ascii="仿宋_GB2312" w:eastAsia="仿宋_GB2312" w:cs="DengXian-Regular"/>
          <w:sz w:val="32"/>
          <w:szCs w:val="32"/>
        </w:rPr>
        <w:t>81.62</w:t>
      </w:r>
      <w:r>
        <w:rPr>
          <w:rFonts w:hint="eastAsia" w:ascii="仿宋_GB2312" w:eastAsia="仿宋_GB2312" w:cs="DengXian-Regular"/>
          <w:sz w:val="32"/>
          <w:szCs w:val="32"/>
        </w:rPr>
        <w:t>万元，增长</w:t>
      </w:r>
      <w:r>
        <w:rPr>
          <w:rFonts w:ascii="仿宋_GB2312" w:eastAsia="仿宋_GB2312" w:cs="DengXian-Regular"/>
          <w:sz w:val="32"/>
          <w:szCs w:val="32"/>
        </w:rPr>
        <w:t>14.</w:t>
      </w:r>
      <w:r>
        <w:rPr>
          <w:rFonts w:hint="eastAsia" w:ascii="仿宋_GB2312" w:eastAsia="仿宋_GB2312" w:cs="DengXian-Regular"/>
          <w:sz w:val="32"/>
          <w:szCs w:val="32"/>
        </w:rPr>
        <w:t>7</w:t>
      </w:r>
      <w:r>
        <w:rPr>
          <w:rFonts w:ascii="仿宋_GB2312" w:eastAsia="仿宋_GB2312" w:cs="DengXian-Regular"/>
          <w:sz w:val="32"/>
          <w:szCs w:val="32"/>
        </w:rPr>
        <w:t>%</w:t>
      </w:r>
      <w:r>
        <w:rPr>
          <w:rFonts w:hint="eastAsia" w:ascii="仿宋_GB2312" w:eastAsia="仿宋_GB2312" w:cs="DengXian-Regular"/>
          <w:sz w:val="32"/>
          <w:szCs w:val="32"/>
        </w:rPr>
        <w:t>，主要原因是廊坊市</w:t>
      </w:r>
      <w:r>
        <w:rPr>
          <w:rFonts w:ascii="仿宋_GB2312" w:eastAsia="仿宋_GB2312" w:cs="DengXian-Regular"/>
          <w:sz w:val="32"/>
          <w:szCs w:val="32"/>
        </w:rPr>
        <w:t xml:space="preserve"> </w:t>
      </w:r>
      <w:r>
        <w:rPr>
          <w:rFonts w:hint="eastAsia" w:ascii="仿宋_GB2312" w:eastAsia="仿宋_GB2312" w:cs="DengXian-Regular"/>
          <w:sz w:val="32"/>
          <w:szCs w:val="32"/>
        </w:rPr>
        <w:t>“</w:t>
      </w:r>
      <w:r>
        <w:rPr>
          <w:rFonts w:ascii="仿宋_GB2312" w:eastAsia="仿宋_GB2312" w:cs="DengXian-Regular"/>
          <w:sz w:val="32"/>
          <w:szCs w:val="32"/>
        </w:rPr>
        <w:t>1+4+N</w:t>
      </w:r>
      <w:r>
        <w:rPr>
          <w:rFonts w:hint="eastAsia" w:ascii="仿宋_GB2312" w:eastAsia="仿宋_GB2312" w:cs="DengXian-Regular"/>
          <w:sz w:val="32"/>
          <w:szCs w:val="32"/>
        </w:rPr>
        <w:t>”科技创新政策，科技政策奖励资金增加，区科技局</w:t>
      </w:r>
      <w:r>
        <w:rPr>
          <w:rFonts w:ascii="仿宋_GB2312" w:eastAsia="仿宋_GB2312" w:cs="DengXian-Regular"/>
          <w:sz w:val="32"/>
          <w:szCs w:val="32"/>
        </w:rPr>
        <w:t>2018</w:t>
      </w:r>
      <w:r>
        <w:rPr>
          <w:rFonts w:hint="eastAsia" w:ascii="仿宋_GB2312" w:eastAsia="仿宋_GB2312" w:cs="DengXian-Regular"/>
          <w:sz w:val="32"/>
          <w:szCs w:val="32"/>
        </w:rPr>
        <w:t>年收入财政拨科技奖励资金增加，形成收入大幅增加。本年支出</w:t>
      </w:r>
      <w:r>
        <w:rPr>
          <w:rFonts w:ascii="仿宋_GB2312" w:eastAsia="仿宋_GB2312" w:cs="DengXian-Regular"/>
          <w:sz w:val="32"/>
          <w:szCs w:val="32"/>
        </w:rPr>
        <w:t>644.99</w:t>
      </w:r>
      <w:r>
        <w:rPr>
          <w:rFonts w:hint="eastAsia" w:ascii="仿宋_GB2312" w:eastAsia="仿宋_GB2312" w:cs="DengXian-Regular"/>
          <w:sz w:val="32"/>
          <w:szCs w:val="32"/>
        </w:rPr>
        <w:t>万元，增加</w:t>
      </w:r>
      <w:r>
        <w:rPr>
          <w:rFonts w:ascii="仿宋_GB2312" w:eastAsia="仿宋_GB2312" w:cs="DengXian-Regular"/>
          <w:sz w:val="32"/>
          <w:szCs w:val="32"/>
        </w:rPr>
        <w:t>87.52</w:t>
      </w:r>
      <w:r>
        <w:rPr>
          <w:rFonts w:hint="eastAsia" w:ascii="仿宋_GB2312" w:eastAsia="仿宋_GB2312" w:cs="DengXian-Regular"/>
          <w:sz w:val="32"/>
          <w:szCs w:val="32"/>
        </w:rPr>
        <w:t>万元，增长</w:t>
      </w:r>
      <w:r>
        <w:rPr>
          <w:rFonts w:ascii="仿宋_GB2312" w:eastAsia="仿宋_GB2312" w:cs="DengXian-Regular"/>
          <w:sz w:val="32"/>
          <w:szCs w:val="32"/>
        </w:rPr>
        <w:t>15.</w:t>
      </w:r>
      <w:r>
        <w:rPr>
          <w:rFonts w:hint="eastAsia" w:ascii="仿宋_GB2312" w:eastAsia="仿宋_GB2312" w:cs="DengXian-Regular"/>
          <w:sz w:val="32"/>
          <w:szCs w:val="32"/>
        </w:rPr>
        <w:t>7</w:t>
      </w:r>
      <w:r>
        <w:rPr>
          <w:rFonts w:ascii="仿宋_GB2312" w:eastAsia="仿宋_GB2312" w:cs="DengXian-Regular"/>
          <w:sz w:val="32"/>
          <w:szCs w:val="32"/>
        </w:rPr>
        <w:t>%</w:t>
      </w:r>
      <w:r>
        <w:rPr>
          <w:rFonts w:hint="eastAsia" w:ascii="仿宋_GB2312" w:eastAsia="仿宋_GB2312" w:cs="DengXian-Regular"/>
          <w:sz w:val="32"/>
          <w:szCs w:val="32"/>
        </w:rPr>
        <w:t>，主要原因是廊坊市</w:t>
      </w:r>
      <w:r>
        <w:rPr>
          <w:rFonts w:ascii="仿宋_GB2312" w:eastAsia="仿宋_GB2312" w:cs="DengXian-Regular"/>
          <w:sz w:val="32"/>
          <w:szCs w:val="32"/>
        </w:rPr>
        <w:t xml:space="preserve"> </w:t>
      </w:r>
      <w:r>
        <w:rPr>
          <w:rFonts w:hint="eastAsia" w:ascii="仿宋_GB2312" w:eastAsia="仿宋_GB2312" w:cs="DengXian-Regular"/>
          <w:sz w:val="32"/>
          <w:szCs w:val="32"/>
        </w:rPr>
        <w:t>“</w:t>
      </w:r>
      <w:r>
        <w:rPr>
          <w:rFonts w:ascii="仿宋_GB2312" w:eastAsia="仿宋_GB2312" w:cs="DengXian-Regular"/>
          <w:sz w:val="32"/>
          <w:szCs w:val="32"/>
        </w:rPr>
        <w:t>1+4+N</w:t>
      </w:r>
      <w:r>
        <w:rPr>
          <w:rFonts w:hint="eastAsia" w:ascii="仿宋_GB2312" w:eastAsia="仿宋_GB2312" w:cs="DengXian-Regular"/>
          <w:sz w:val="32"/>
          <w:szCs w:val="32"/>
        </w:rPr>
        <w:t>”科技创新政策，科技政策奖励资金增加，区科技局</w:t>
      </w:r>
      <w:r>
        <w:rPr>
          <w:rFonts w:ascii="仿宋_GB2312" w:eastAsia="仿宋_GB2312" w:cs="DengXian-Regular"/>
          <w:sz w:val="32"/>
          <w:szCs w:val="32"/>
        </w:rPr>
        <w:t>2018</w:t>
      </w:r>
      <w:r>
        <w:rPr>
          <w:rFonts w:hint="eastAsia" w:ascii="仿宋_GB2312" w:eastAsia="仿宋_GB2312" w:cs="DengXian-Regular"/>
          <w:sz w:val="32"/>
          <w:szCs w:val="32"/>
        </w:rPr>
        <w:t>年按要求拨付财政拨科技奖励资金增加，形成支出大幅增加。</w:t>
      </w:r>
    </w:p>
    <w:p>
      <w:pPr>
        <w:adjustRightInd w:val="0"/>
        <w:snapToGrid w:val="0"/>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年度一般公共预算财政拨款收入</w:t>
      </w:r>
      <w:r>
        <w:rPr>
          <w:rFonts w:ascii="仿宋_GB2312" w:eastAsia="仿宋_GB2312" w:cs="DengXian-Regular"/>
          <w:sz w:val="32"/>
          <w:szCs w:val="32"/>
        </w:rPr>
        <w:t>575.56</w:t>
      </w:r>
      <w:r>
        <w:rPr>
          <w:rFonts w:hint="eastAsia" w:ascii="仿宋_GB2312" w:eastAsia="仿宋_GB2312" w:cs="DengXian-Regular"/>
          <w:sz w:val="32"/>
          <w:szCs w:val="32"/>
        </w:rPr>
        <w:t>万元，完成年初预算的</w:t>
      </w:r>
      <w:r>
        <w:rPr>
          <w:rFonts w:ascii="仿宋_GB2312" w:eastAsia="仿宋_GB2312" w:cs="DengXian-Regular"/>
          <w:sz w:val="32"/>
          <w:szCs w:val="32"/>
        </w:rPr>
        <w:t>110.8%,</w:t>
      </w:r>
      <w:r>
        <w:rPr>
          <w:rFonts w:hint="eastAsia" w:ascii="仿宋_GB2312" w:eastAsia="仿宋_GB2312" w:cs="DengXian-Regular"/>
          <w:sz w:val="32"/>
          <w:szCs w:val="32"/>
        </w:rPr>
        <w:t>比年初预算增加</w:t>
      </w:r>
      <w:r>
        <w:rPr>
          <w:rFonts w:ascii="仿宋_GB2312" w:eastAsia="仿宋_GB2312" w:cs="DengXian-Regular"/>
          <w:sz w:val="32"/>
          <w:szCs w:val="32"/>
        </w:rPr>
        <w:t>61.53</w:t>
      </w:r>
      <w:r>
        <w:rPr>
          <w:rFonts w:hint="eastAsia" w:ascii="仿宋_GB2312" w:eastAsia="仿宋_GB2312" w:cs="DengXian-Regular"/>
          <w:sz w:val="32"/>
          <w:szCs w:val="32"/>
        </w:rPr>
        <w:t>万元，决算数大于预算数，主要原因是部分科技创新资金为当年新增，完成年初预算的</w:t>
      </w:r>
      <w:r>
        <w:rPr>
          <w:rFonts w:ascii="仿宋_GB2312" w:eastAsia="仿宋_GB2312" w:cs="DengXian-Regular"/>
          <w:sz w:val="32"/>
          <w:szCs w:val="32"/>
        </w:rPr>
        <w:t>112.</w:t>
      </w:r>
      <w:r>
        <w:rPr>
          <w:rFonts w:hint="eastAsia" w:ascii="仿宋_GB2312" w:eastAsia="仿宋_GB2312" w:cs="DengXian-Regular"/>
          <w:sz w:val="32"/>
          <w:szCs w:val="32"/>
        </w:rPr>
        <w:t>1</w:t>
      </w:r>
      <w:r>
        <w:rPr>
          <w:rFonts w:ascii="仿宋_GB2312" w:eastAsia="仿宋_GB2312" w:cs="DengXian-Regular"/>
          <w:sz w:val="32"/>
          <w:szCs w:val="32"/>
        </w:rPr>
        <w:t>%,</w:t>
      </w:r>
      <w:r>
        <w:rPr>
          <w:rFonts w:hint="eastAsia" w:ascii="仿宋_GB2312" w:eastAsia="仿宋_GB2312" w:cs="DengXian-Regular"/>
          <w:sz w:val="32"/>
          <w:szCs w:val="32"/>
        </w:rPr>
        <w:t>比年初预算增加</w:t>
      </w:r>
      <w:r>
        <w:rPr>
          <w:rFonts w:ascii="仿宋_GB2312" w:eastAsia="仿宋_GB2312" w:cs="DengXian-Regular"/>
          <w:sz w:val="32"/>
          <w:szCs w:val="32"/>
        </w:rPr>
        <w:t>69.43</w:t>
      </w:r>
      <w:r>
        <w:rPr>
          <w:rFonts w:hint="eastAsia" w:ascii="仿宋_GB2312" w:eastAsia="仿宋_GB2312" w:cs="DengXian-Regular"/>
          <w:sz w:val="32"/>
          <w:szCs w:val="32"/>
        </w:rPr>
        <w:t>万元，决算数大于预算数，主要原因是</w:t>
      </w:r>
      <w:r>
        <w:rPr>
          <w:rFonts w:ascii="仿宋_GB2312" w:eastAsia="仿宋_GB2312" w:cs="DengXian-Regular"/>
          <w:sz w:val="32"/>
          <w:szCs w:val="32"/>
        </w:rPr>
        <w:t>2017</w:t>
      </w:r>
      <w:r>
        <w:rPr>
          <w:rFonts w:hint="eastAsia" w:ascii="仿宋_GB2312" w:eastAsia="仿宋_GB2312" w:cs="DengXian-Regular"/>
          <w:sz w:val="32"/>
          <w:szCs w:val="32"/>
        </w:rPr>
        <w:t>年部分科技奖励资金收到时间较晚，次年拨付；部分科技创新资金为当年新增，当年拨付。</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年度财政拨款支出</w:t>
      </w:r>
      <w:r>
        <w:rPr>
          <w:rFonts w:ascii="仿宋_GB2312" w:eastAsia="仿宋_GB2312" w:cs="DengXian-Regular"/>
          <w:sz w:val="32"/>
          <w:szCs w:val="32"/>
        </w:rPr>
        <w:t>644.99</w:t>
      </w:r>
      <w:r>
        <w:rPr>
          <w:rFonts w:hint="eastAsia" w:ascii="仿宋_GB2312" w:eastAsia="仿宋_GB2312" w:cs="DengXian-Regular"/>
          <w:sz w:val="32"/>
          <w:szCs w:val="32"/>
        </w:rPr>
        <w:t>万元，主要用于一般公共服务（类）支出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；公共安全（类）支出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；教育（类）支出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；科学技术（类）支出</w:t>
      </w:r>
      <w:r>
        <w:rPr>
          <w:rFonts w:ascii="仿宋_GB2312" w:eastAsia="仿宋_GB2312" w:cs="DengXian-Regular"/>
          <w:sz w:val="32"/>
          <w:szCs w:val="32"/>
        </w:rPr>
        <w:t>644.99</w:t>
      </w:r>
      <w:r>
        <w:rPr>
          <w:rFonts w:hint="eastAsia" w:ascii="仿宋_GB2312" w:eastAsia="仿宋_GB2312" w:cs="DengXian-Regular"/>
          <w:sz w:val="32"/>
          <w:szCs w:val="32"/>
        </w:rPr>
        <w:t>万元，占</w:t>
      </w:r>
      <w:r>
        <w:rPr>
          <w:rFonts w:ascii="仿宋_GB2312" w:eastAsia="仿宋_GB2312" w:cs="DengXian-Regular"/>
          <w:sz w:val="32"/>
          <w:szCs w:val="32"/>
        </w:rPr>
        <w:t>100%</w:t>
      </w:r>
      <w:r>
        <w:rPr>
          <w:rFonts w:hint="eastAsia" w:ascii="仿宋_GB2312" w:eastAsia="仿宋_GB2312" w:cs="DengXian-Regular"/>
          <w:sz w:val="32"/>
          <w:szCs w:val="32"/>
        </w:rPr>
        <w:t>。；社会保障和就业（类）支出</w:t>
      </w:r>
      <w:r>
        <w:rPr>
          <w:rFonts w:ascii="仿宋_GB2312" w:eastAsia="仿宋_GB2312" w:cs="DengXian-Regular"/>
          <w:sz w:val="32"/>
          <w:szCs w:val="32"/>
        </w:rPr>
        <w:t xml:space="preserve"> 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；住房保障（类）支出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w:t>
      </w:r>
    </w:p>
    <w:p>
      <w:pPr>
        <w:adjustRightInd w:val="0"/>
        <w:snapToGrid w:val="0"/>
        <w:spacing w:after="0" w:line="580" w:lineRule="exact"/>
        <w:ind w:left="420" w:leftChars="200"/>
        <w:rPr>
          <w:rFonts w:ascii="黑体" w:eastAsia="黑体"/>
          <w:sz w:val="32"/>
          <w:szCs w:val="32"/>
        </w:rPr>
      </w:pPr>
      <w:r>
        <w:rPr>
          <w:rFonts w:hint="eastAsia" w:ascii="黑体" w:eastAsia="黑体"/>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年度一般公共预算财政拨款基本支出</w:t>
      </w:r>
      <w:r>
        <w:rPr>
          <w:rFonts w:ascii="仿宋_GB2312" w:eastAsia="仿宋_GB2312" w:cs="DengXian-Regular"/>
          <w:sz w:val="32"/>
          <w:szCs w:val="32"/>
        </w:rPr>
        <w:t>575.56</w:t>
      </w:r>
      <w:r>
        <w:rPr>
          <w:rFonts w:hint="eastAsia" w:ascii="仿宋_GB2312" w:eastAsia="仿宋_GB2312" w:cs="DengXian-Regular"/>
          <w:sz w:val="32"/>
          <w:szCs w:val="32"/>
        </w:rPr>
        <w:t>万元，其中：人员经费</w:t>
      </w:r>
      <w:r>
        <w:rPr>
          <w:rFonts w:ascii="仿宋_GB2312" w:eastAsia="仿宋_GB2312" w:cs="DengXian-Regular"/>
          <w:sz w:val="32"/>
          <w:szCs w:val="32"/>
        </w:rPr>
        <w:t xml:space="preserve"> 358.69</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14.54</w:t>
      </w:r>
      <w:r>
        <w:rPr>
          <w:rFonts w:hint="eastAsia" w:ascii="仿宋_GB2312" w:eastAsia="仿宋_GB2312" w:cs="DengXian-Regular"/>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w:t>
      </w:r>
      <w:r>
        <w:rPr>
          <w:rFonts w:ascii="黑体" w:eastAsia="黑体"/>
          <w:b w:val="0"/>
          <w:bCs w:val="0"/>
        </w:rPr>
        <w:t xml:space="preserve"> </w:t>
      </w:r>
      <w:r>
        <w:rPr>
          <w:rFonts w:hint="eastAsia" w:ascii="黑体" w:eastAsia="黑体"/>
          <w:b w:val="0"/>
          <w:bCs w:val="0"/>
        </w:rPr>
        <w:t>经费支出决算情况说明</w:t>
      </w:r>
    </w:p>
    <w:p>
      <w:pPr>
        <w:widowControl/>
        <w:spacing w:line="580" w:lineRule="exact"/>
        <w:ind w:firstLine="640" w:firstLineChars="200"/>
        <w:rPr>
          <w:rFonts w:eastAsia="仿宋_GB2312"/>
          <w:color w:val="000000"/>
          <w:kern w:val="0"/>
          <w:sz w:val="32"/>
          <w:szCs w:val="32"/>
        </w:rPr>
      </w:pPr>
      <w:r>
        <w:rPr>
          <w:rFonts w:hint="eastAsia" w:eastAsia="仿宋_GB2312"/>
          <w:sz w:val="32"/>
          <w:szCs w:val="32"/>
        </w:rPr>
        <w:t>本部门</w:t>
      </w:r>
      <w:r>
        <w:rPr>
          <w:rFonts w:eastAsia="仿宋_GB2312"/>
          <w:sz w:val="32"/>
          <w:szCs w:val="32"/>
        </w:rPr>
        <w:t>2018</w:t>
      </w:r>
      <w:r>
        <w:rPr>
          <w:rFonts w:hint="eastAsia" w:eastAsia="仿宋_GB2312"/>
          <w:sz w:val="32"/>
          <w:szCs w:val="32"/>
        </w:rPr>
        <w:t>年度一般公共预算财政拨款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经费支出共计</w:t>
      </w:r>
      <w:r>
        <w:rPr>
          <w:rFonts w:eastAsia="仿宋_GB2312"/>
          <w:sz w:val="32"/>
          <w:szCs w:val="32"/>
        </w:rPr>
        <w:t>1</w:t>
      </w:r>
      <w:r>
        <w:rPr>
          <w:rFonts w:hint="eastAsia" w:eastAsia="仿宋_GB2312"/>
          <w:sz w:val="32"/>
          <w:szCs w:val="32"/>
        </w:rPr>
        <w:t>万元，比年初预算减少</w:t>
      </w:r>
      <w:r>
        <w:rPr>
          <w:rFonts w:eastAsia="仿宋_GB2312"/>
          <w:sz w:val="32"/>
          <w:szCs w:val="32"/>
        </w:rPr>
        <w:t>1.3</w:t>
      </w:r>
      <w:r>
        <w:rPr>
          <w:rFonts w:hint="eastAsia" w:eastAsia="仿宋_GB2312"/>
          <w:sz w:val="32"/>
          <w:szCs w:val="32"/>
        </w:rPr>
        <w:t>万元，减少</w:t>
      </w:r>
      <w:r>
        <w:rPr>
          <w:rFonts w:eastAsia="仿宋_GB2312"/>
          <w:sz w:val="32"/>
          <w:szCs w:val="32"/>
        </w:rPr>
        <w:t>56.5%</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w:t>
      </w:r>
      <w:r>
        <w:rPr>
          <w:rFonts w:hint="eastAsia" w:eastAsia="仿宋_GB2312"/>
          <w:color w:val="000000"/>
          <w:kern w:val="0"/>
          <w:sz w:val="32"/>
          <w:szCs w:val="32"/>
        </w:rPr>
        <w:t>我单位认真落实中央</w:t>
      </w:r>
      <w:bookmarkStart w:id="0" w:name="_GoBack"/>
      <w:bookmarkEnd w:id="0"/>
      <w:r>
        <w:rPr>
          <w:rFonts w:hint="eastAsia" w:eastAsia="仿宋_GB2312"/>
          <w:color w:val="000000"/>
          <w:kern w:val="0"/>
          <w:sz w:val="32"/>
          <w:szCs w:val="32"/>
        </w:rPr>
        <w:t>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hint="eastAsia" w:eastAsia="仿宋_GB2312"/>
          <w:sz w:val="32"/>
          <w:szCs w:val="32"/>
        </w:rPr>
        <w:t>；比</w:t>
      </w:r>
      <w:r>
        <w:rPr>
          <w:rFonts w:eastAsia="仿宋_GB2312"/>
          <w:sz w:val="32"/>
          <w:szCs w:val="32"/>
        </w:rPr>
        <w:t>2017</w:t>
      </w:r>
      <w:r>
        <w:rPr>
          <w:rFonts w:hint="eastAsia" w:eastAsia="仿宋_GB2312"/>
          <w:sz w:val="32"/>
          <w:szCs w:val="32"/>
        </w:rPr>
        <w:t>年度决算增加</w:t>
      </w:r>
      <w:r>
        <w:rPr>
          <w:rFonts w:eastAsia="仿宋_GB2312"/>
          <w:sz w:val="32"/>
          <w:szCs w:val="32"/>
        </w:rPr>
        <w:t>1</w:t>
      </w:r>
      <w:r>
        <w:rPr>
          <w:rFonts w:hint="eastAsia" w:eastAsia="仿宋_GB2312"/>
          <w:sz w:val="32"/>
          <w:szCs w:val="32"/>
        </w:rPr>
        <w:t>万元，增长，主要</w:t>
      </w:r>
      <w:r>
        <w:rPr>
          <w:rFonts w:hint="eastAsia" w:ascii="仿宋_GB2312" w:eastAsia="仿宋_GB2312" w:cs="DengXian-Regular"/>
          <w:sz w:val="32"/>
          <w:szCs w:val="32"/>
        </w:rPr>
        <w:t>原因</w:t>
      </w:r>
      <w:r>
        <w:rPr>
          <w:rFonts w:hint="eastAsia" w:eastAsia="仿宋_GB2312"/>
          <w:sz w:val="32"/>
          <w:szCs w:val="32"/>
        </w:rPr>
        <w:t>是</w:t>
      </w:r>
      <w:r>
        <w:rPr>
          <w:rFonts w:hint="eastAsia" w:eastAsia="仿宋_GB2312"/>
          <w:color w:val="000000"/>
          <w:kern w:val="0"/>
          <w:sz w:val="32"/>
          <w:szCs w:val="32"/>
        </w:rPr>
        <w:t>公车运行经费列入财政预算，决算增加</w:t>
      </w:r>
      <w:r>
        <w:rPr>
          <w:rFonts w:hint="eastAsia" w:eastAsia="仿宋_GB2312"/>
          <w:sz w:val="32"/>
          <w:szCs w:val="32"/>
        </w:rPr>
        <w:t>。具体情况如下：</w:t>
      </w:r>
    </w:p>
    <w:p>
      <w:pPr>
        <w:adjustRightInd w:val="0"/>
        <w:snapToGrid w:val="0"/>
        <w:spacing w:line="584" w:lineRule="exact"/>
        <w:ind w:firstLine="643" w:firstLineChars="200"/>
        <w:rPr>
          <w:rFonts w:eastAsia="仿宋_GB2312"/>
          <w:sz w:val="32"/>
          <w:szCs w:val="32"/>
          <w:highlight w:val="yellow"/>
        </w:rPr>
      </w:pPr>
      <w:r>
        <w:rPr>
          <w:rFonts w:hint="eastAsia" w:eastAsia="楷体_GB2312"/>
          <w:b/>
          <w:bCs/>
          <w:sz w:val="32"/>
          <w:szCs w:val="32"/>
        </w:rPr>
        <w:t>（一）因公出国（境）费支出</w:t>
      </w:r>
      <w:r>
        <w:rPr>
          <w:rFonts w:eastAsia="楷体_GB2312"/>
          <w:b/>
          <w:bCs/>
          <w:sz w:val="32"/>
          <w:szCs w:val="32"/>
        </w:rPr>
        <w:t>0</w:t>
      </w:r>
      <w:r>
        <w:rPr>
          <w:rFonts w:hint="eastAsia"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pPr>
        <w:adjustRightInd w:val="0"/>
        <w:snapToGrid w:val="0"/>
        <w:spacing w:line="584" w:lineRule="exact"/>
        <w:ind w:firstLine="643" w:firstLineChars="200"/>
        <w:rPr>
          <w:rFonts w:eastAsia="仿宋_GB2312"/>
          <w:b/>
          <w:bCs/>
          <w:sz w:val="32"/>
          <w:szCs w:val="32"/>
        </w:rPr>
      </w:pPr>
      <w:r>
        <w:rPr>
          <w:rFonts w:hint="eastAsia" w:eastAsia="楷体_GB2312"/>
          <w:b/>
          <w:bCs/>
          <w:sz w:val="32"/>
          <w:szCs w:val="32"/>
        </w:rPr>
        <w:t>（二）公务用车购置及运行维护费支出</w:t>
      </w:r>
      <w:r>
        <w:rPr>
          <w:rFonts w:eastAsia="楷体_GB2312"/>
          <w:b/>
          <w:bCs/>
          <w:sz w:val="32"/>
          <w:szCs w:val="32"/>
        </w:rPr>
        <w:t>1</w:t>
      </w:r>
      <w:r>
        <w:rPr>
          <w:rFonts w:hint="eastAsia" w:eastAsia="楷体_GB2312"/>
          <w:b/>
          <w:bCs/>
          <w:sz w:val="32"/>
          <w:szCs w:val="32"/>
        </w:rPr>
        <w:t>万元。</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年度公务用车购置及运行维护费比年初预算</w:t>
      </w:r>
      <w:r>
        <w:rPr>
          <w:rFonts w:hint="eastAsia" w:eastAsia="仿宋_GB2312"/>
          <w:sz w:val="32"/>
          <w:szCs w:val="32"/>
        </w:rPr>
        <w:t>减少</w:t>
      </w:r>
      <w:r>
        <w:rPr>
          <w:rFonts w:eastAsia="仿宋_GB2312"/>
          <w:sz w:val="32"/>
          <w:szCs w:val="32"/>
        </w:rPr>
        <w:t>1.3</w:t>
      </w:r>
      <w:r>
        <w:rPr>
          <w:rFonts w:hint="eastAsia" w:eastAsia="仿宋_GB2312"/>
          <w:sz w:val="32"/>
          <w:szCs w:val="32"/>
        </w:rPr>
        <w:t>万元</w:t>
      </w:r>
      <w:r>
        <w:rPr>
          <w:rFonts w:hint="eastAsia" w:ascii="仿宋_GB2312" w:eastAsia="仿宋_GB2312" w:cs="DengXian-Regular"/>
          <w:sz w:val="32"/>
          <w:szCs w:val="32"/>
        </w:rPr>
        <w:t>，</w:t>
      </w:r>
      <w:r>
        <w:rPr>
          <w:rFonts w:hint="eastAsia" w:eastAsia="仿宋_GB2312"/>
          <w:sz w:val="32"/>
          <w:szCs w:val="32"/>
        </w:rPr>
        <w:t>减少</w:t>
      </w:r>
      <w:r>
        <w:rPr>
          <w:rFonts w:eastAsia="仿宋_GB2312"/>
          <w:sz w:val="32"/>
          <w:szCs w:val="32"/>
        </w:rPr>
        <w:t>56.5%</w:t>
      </w:r>
      <w:r>
        <w:rPr>
          <w:rFonts w:hint="eastAsia" w:eastAsia="仿宋_GB2312"/>
          <w:sz w:val="32"/>
          <w:szCs w:val="32"/>
        </w:rPr>
        <w:t>，主要原因是</w:t>
      </w:r>
      <w:r>
        <w:rPr>
          <w:rFonts w:hint="eastAsia" w:eastAsia="仿宋_GB2312"/>
          <w:color w:val="000000"/>
          <w:kern w:val="0"/>
          <w:sz w:val="32"/>
          <w:szCs w:val="32"/>
        </w:rPr>
        <w:t>我单位认真落实中央八项规定精神和厉行节约要求，管理制度不断完善，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hint="eastAsia" w:ascii="仿宋_GB2312" w:eastAsia="仿宋_GB2312" w:cs="DengXian-Regular"/>
          <w:sz w:val="32"/>
          <w:szCs w:val="32"/>
        </w:rPr>
        <w:t>；</w:t>
      </w:r>
      <w:r>
        <w:rPr>
          <w:rFonts w:hint="eastAsia" w:eastAsia="仿宋_GB2312"/>
          <w:sz w:val="32"/>
          <w:szCs w:val="32"/>
        </w:rPr>
        <w:t>比</w:t>
      </w:r>
      <w:r>
        <w:rPr>
          <w:rFonts w:eastAsia="仿宋_GB2312"/>
          <w:sz w:val="32"/>
          <w:szCs w:val="32"/>
        </w:rPr>
        <w:t>2017</w:t>
      </w:r>
      <w:r>
        <w:rPr>
          <w:rFonts w:hint="eastAsia" w:eastAsia="仿宋_GB2312"/>
          <w:sz w:val="32"/>
          <w:szCs w:val="32"/>
        </w:rPr>
        <w:t>年度决算增加</w:t>
      </w:r>
      <w:r>
        <w:rPr>
          <w:rFonts w:eastAsia="仿宋_GB2312"/>
          <w:sz w:val="32"/>
          <w:szCs w:val="32"/>
        </w:rPr>
        <w:t>1</w:t>
      </w:r>
      <w:r>
        <w:rPr>
          <w:rFonts w:hint="eastAsia" w:eastAsia="仿宋_GB2312"/>
          <w:sz w:val="32"/>
          <w:szCs w:val="32"/>
        </w:rPr>
        <w:t>万元，增长，主要</w:t>
      </w:r>
      <w:r>
        <w:rPr>
          <w:rFonts w:hint="eastAsia" w:ascii="仿宋_GB2312" w:eastAsia="仿宋_GB2312" w:cs="DengXian-Regular"/>
          <w:sz w:val="32"/>
          <w:szCs w:val="32"/>
        </w:rPr>
        <w:t>原因</w:t>
      </w:r>
      <w:r>
        <w:rPr>
          <w:rFonts w:hint="eastAsia" w:eastAsia="仿宋_GB2312"/>
          <w:color w:val="000000"/>
          <w:kern w:val="0"/>
          <w:sz w:val="32"/>
          <w:szCs w:val="32"/>
        </w:rPr>
        <w:t>公车运行经费列入财政预算，决算增加</w:t>
      </w:r>
      <w:r>
        <w:rPr>
          <w:rFonts w:hint="eastAsia" w:eastAsia="仿宋_GB2312"/>
          <w:sz w:val="32"/>
          <w:szCs w:val="32"/>
        </w:rPr>
        <w:t>。</w:t>
      </w:r>
      <w:r>
        <w:rPr>
          <w:rFonts w:hint="eastAsia" w:eastAsia="仿宋_GB2312"/>
          <w:b/>
          <w:bCs/>
          <w:sz w:val="32"/>
          <w:szCs w:val="32"/>
        </w:rPr>
        <w:t>其中：</w:t>
      </w:r>
    </w:p>
    <w:p>
      <w:pPr>
        <w:adjustRightInd w:val="0"/>
        <w:snapToGrid w:val="0"/>
        <w:spacing w:line="584" w:lineRule="exact"/>
        <w:ind w:firstLine="643" w:firstLineChars="200"/>
        <w:rPr>
          <w:rFonts w:eastAsia="仿宋_GB2312"/>
          <w:sz w:val="32"/>
          <w:szCs w:val="32"/>
          <w:highlight w:val="yellow"/>
        </w:rPr>
      </w:pPr>
      <w:r>
        <w:rPr>
          <w:rFonts w:hint="eastAsia" w:eastAsia="仿宋_GB2312"/>
          <w:b/>
          <w:sz w:val="32"/>
          <w:szCs w:val="32"/>
        </w:rPr>
        <w:t>公务用车购置费支出</w:t>
      </w:r>
      <w:r>
        <w:rPr>
          <w:rFonts w:eastAsia="仿宋_GB2312"/>
          <w:b/>
          <w:sz w:val="32"/>
          <w:szCs w:val="32"/>
        </w:rPr>
        <w:t>0</w:t>
      </w:r>
      <w:r>
        <w:rPr>
          <w:rFonts w:hint="eastAsia"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年度未发生公务用车购置经费支出。较年初预算无增减变化；较201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line="584" w:lineRule="exact"/>
        <w:ind w:firstLine="643" w:firstLineChars="200"/>
        <w:rPr>
          <w:rFonts w:eastAsia="仿宋_GB2312"/>
          <w:sz w:val="32"/>
          <w:szCs w:val="32"/>
          <w:highlight w:val="yellow"/>
        </w:rPr>
      </w:pPr>
      <w:r>
        <w:rPr>
          <w:rFonts w:hint="eastAsia" w:eastAsia="仿宋_GB2312"/>
          <w:b/>
          <w:sz w:val="32"/>
          <w:szCs w:val="32"/>
        </w:rPr>
        <w:t>公务用车运行维护费支出</w:t>
      </w:r>
      <w:r>
        <w:rPr>
          <w:rFonts w:eastAsia="仿宋_GB2312"/>
          <w:b/>
          <w:sz w:val="32"/>
          <w:szCs w:val="32"/>
        </w:rPr>
        <w:t>1</w:t>
      </w:r>
      <w:r>
        <w:rPr>
          <w:rFonts w:hint="eastAsia" w:eastAsia="仿宋_GB2312"/>
          <w:b/>
          <w:sz w:val="32"/>
          <w:szCs w:val="32"/>
        </w:rPr>
        <w:t>万元。</w:t>
      </w:r>
      <w:r>
        <w:rPr>
          <w:rFonts w:hint="eastAsia" w:eastAsia="仿宋_GB2312"/>
          <w:sz w:val="32"/>
          <w:szCs w:val="32"/>
        </w:rPr>
        <w:t>本部门</w:t>
      </w:r>
      <w:r>
        <w:rPr>
          <w:rFonts w:eastAsia="仿宋_GB2312"/>
          <w:sz w:val="32"/>
          <w:szCs w:val="32"/>
        </w:rPr>
        <w:t>2018</w:t>
      </w:r>
      <w:r>
        <w:rPr>
          <w:rFonts w:hint="eastAsia" w:eastAsia="仿宋_GB2312"/>
          <w:sz w:val="32"/>
          <w:szCs w:val="32"/>
        </w:rPr>
        <w:t>年末单位公务用车保有量</w:t>
      </w:r>
      <w:r>
        <w:rPr>
          <w:rFonts w:eastAsia="仿宋_GB2312"/>
          <w:sz w:val="32"/>
          <w:szCs w:val="32"/>
        </w:rPr>
        <w:t>1</w:t>
      </w:r>
      <w:r>
        <w:rPr>
          <w:rFonts w:hint="eastAsia" w:eastAsia="仿宋_GB2312"/>
          <w:sz w:val="32"/>
          <w:szCs w:val="32"/>
        </w:rPr>
        <w:t>辆。公车运行维护费支出比年初预算减少</w:t>
      </w:r>
      <w:r>
        <w:rPr>
          <w:rFonts w:eastAsia="仿宋_GB2312"/>
          <w:sz w:val="32"/>
          <w:szCs w:val="32"/>
        </w:rPr>
        <w:t>1.3</w:t>
      </w:r>
      <w:r>
        <w:rPr>
          <w:rFonts w:hint="eastAsia" w:eastAsia="仿宋_GB2312"/>
          <w:sz w:val="32"/>
          <w:szCs w:val="32"/>
        </w:rPr>
        <w:t>万元</w:t>
      </w:r>
      <w:r>
        <w:rPr>
          <w:rFonts w:hint="eastAsia" w:ascii="仿宋_GB2312" w:eastAsia="仿宋_GB2312" w:cs="DengXian-Regular"/>
          <w:sz w:val="32"/>
          <w:szCs w:val="32"/>
        </w:rPr>
        <w:t>，</w:t>
      </w:r>
      <w:r>
        <w:rPr>
          <w:rFonts w:hint="eastAsia" w:eastAsia="仿宋_GB2312"/>
          <w:sz w:val="32"/>
          <w:szCs w:val="32"/>
        </w:rPr>
        <w:t>减少</w:t>
      </w:r>
      <w:r>
        <w:rPr>
          <w:rFonts w:eastAsia="仿宋_GB2312"/>
          <w:sz w:val="32"/>
          <w:szCs w:val="32"/>
        </w:rPr>
        <w:t>56.5%</w:t>
      </w:r>
      <w:r>
        <w:rPr>
          <w:rFonts w:ascii="仿宋_GB2312" w:eastAsia="仿宋_GB2312" w:cs="DengXian-Regular"/>
          <w:sz w:val="32"/>
          <w:szCs w:val="32"/>
        </w:rPr>
        <w:t>,</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w:t>
      </w:r>
      <w:r>
        <w:rPr>
          <w:rFonts w:hint="eastAsia" w:eastAsia="仿宋_GB2312"/>
          <w:color w:val="000000"/>
          <w:kern w:val="0"/>
          <w:sz w:val="32"/>
          <w:szCs w:val="32"/>
        </w:rPr>
        <w:t>我单位认真落实中央八项规定精神和厉行节约要求，管理制度不断完善，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hint="eastAsia" w:eastAsia="仿宋_GB2312"/>
          <w:sz w:val="32"/>
          <w:szCs w:val="32"/>
        </w:rPr>
        <w:t>。比</w:t>
      </w:r>
      <w:r>
        <w:rPr>
          <w:rFonts w:eastAsia="仿宋_GB2312"/>
          <w:sz w:val="32"/>
          <w:szCs w:val="32"/>
        </w:rPr>
        <w:t>2017</w:t>
      </w:r>
      <w:r>
        <w:rPr>
          <w:rFonts w:hint="eastAsia" w:eastAsia="仿宋_GB2312"/>
          <w:sz w:val="32"/>
          <w:szCs w:val="32"/>
        </w:rPr>
        <w:t>年度决算增加</w:t>
      </w:r>
      <w:r>
        <w:rPr>
          <w:rFonts w:eastAsia="仿宋_GB2312"/>
          <w:sz w:val="32"/>
          <w:szCs w:val="32"/>
        </w:rPr>
        <w:t>1</w:t>
      </w:r>
      <w:r>
        <w:rPr>
          <w:rFonts w:hint="eastAsia" w:eastAsia="仿宋_GB2312"/>
          <w:sz w:val="32"/>
          <w:szCs w:val="32"/>
        </w:rPr>
        <w:t>万元，增长，主要</w:t>
      </w:r>
      <w:r>
        <w:rPr>
          <w:rFonts w:hint="eastAsia" w:ascii="仿宋_GB2312" w:eastAsia="仿宋_GB2312" w:cs="DengXian-Regular"/>
          <w:sz w:val="32"/>
          <w:szCs w:val="32"/>
        </w:rPr>
        <w:t>原因</w:t>
      </w:r>
      <w:r>
        <w:rPr>
          <w:rFonts w:hint="eastAsia" w:eastAsia="仿宋_GB2312"/>
          <w:sz w:val="32"/>
          <w:szCs w:val="32"/>
        </w:rPr>
        <w:t>是机关公车运行维护费列入财政预算，决算增加。</w:t>
      </w:r>
    </w:p>
    <w:p>
      <w:pPr>
        <w:adjustRightInd w:val="0"/>
        <w:snapToGrid w:val="0"/>
        <w:spacing w:line="584" w:lineRule="exact"/>
        <w:ind w:firstLine="643" w:firstLineChars="200"/>
        <w:rPr>
          <w:rFonts w:eastAsia="仿宋_GB2312"/>
          <w:sz w:val="32"/>
          <w:szCs w:val="32"/>
          <w:highlight w:val="yellow"/>
        </w:rPr>
      </w:pPr>
      <w:r>
        <w:rPr>
          <w:rFonts w:hint="eastAsia" w:eastAsia="楷体_GB2312"/>
          <w:b/>
          <w:bCs/>
          <w:sz w:val="32"/>
          <w:szCs w:val="32"/>
        </w:rPr>
        <w:t>（三）公务接待费支出</w:t>
      </w:r>
      <w:r>
        <w:rPr>
          <w:rFonts w:eastAsia="楷体_GB2312"/>
          <w:b/>
          <w:bCs/>
          <w:sz w:val="32"/>
          <w:szCs w:val="32"/>
        </w:rPr>
        <w:t>0</w:t>
      </w:r>
      <w:r>
        <w:rPr>
          <w:rFonts w:hint="eastAsia"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年度未发生公务接待经费支出。公务接待费支出较年初预算无增减变化；较201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（一）预算绩效管理工作开展情况。</w:t>
      </w:r>
      <w:r>
        <w:rPr>
          <w:rFonts w:ascii="仿宋_GB2312" w:eastAsia="仿宋_GB2312" w:cs="DengXian-Regular"/>
          <w:sz w:val="32"/>
          <w:szCs w:val="32"/>
        </w:rPr>
        <w:t>根据绩效预算管理改革要求，本部门认真开展了预算绩效管理改革开展情况自查，对部门全面规范绩效预算编制、严格预算执行管理、推进绩效评价工作、推进预决算信息公开等方面进行了自评，考核结果为优秀。</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w:t>
      </w:r>
      <w:r>
        <w:rPr>
          <w:rFonts w:ascii="仿宋_GB2312" w:eastAsia="仿宋_GB2312" w:cs="DengXian-Regular"/>
          <w:sz w:val="32"/>
          <w:szCs w:val="32"/>
        </w:rPr>
        <w:t>根据预算绩效管理要求，本部门组织对2018 年度专项项目预算支出开展绩效自评。从评价情况看，项目评价结果为优秀。</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（三）重点项目绩效评价结果</w:t>
      </w:r>
      <w:r>
        <w:rPr>
          <w:rFonts w:ascii="仿宋_GB2312" w:eastAsia="仿宋_GB2312" w:cs="DengXian-Regular"/>
          <w:sz w:val="32"/>
          <w:szCs w:val="32"/>
        </w:rPr>
        <w:t>。本单位无重点支出项目。</w:t>
      </w:r>
    </w:p>
    <w:p>
      <w:pPr>
        <w:pStyle w:val="3"/>
        <w:spacing w:before="0" w:after="0" w:line="580" w:lineRule="exact"/>
        <w:ind w:firstLine="640" w:firstLineChars="200"/>
        <w:rPr>
          <w:rFonts w:ascii="黑体" w:eastAsia="黑体"/>
          <w:b w:val="0"/>
          <w:bCs w:val="0"/>
        </w:rPr>
      </w:pPr>
      <w:r>
        <w:rPr>
          <w:rFonts w:hint="eastAsia" w:ascii="黑体" w:eastAsia="黑体"/>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eastAsia="仿宋_GB2312"/>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年度机关运行经费支出</w:t>
      </w:r>
      <w:r>
        <w:rPr>
          <w:rFonts w:ascii="仿宋_GB2312" w:eastAsia="仿宋_GB2312" w:cs="DengXian-Regular"/>
          <w:sz w:val="32"/>
          <w:szCs w:val="32"/>
        </w:rPr>
        <w:t>25.87</w:t>
      </w:r>
      <w:r>
        <w:rPr>
          <w:rFonts w:hint="eastAsia" w:ascii="仿宋_GB2312" w:eastAsia="仿宋_GB2312" w:cs="DengXian-Regular"/>
          <w:sz w:val="32"/>
          <w:szCs w:val="32"/>
        </w:rPr>
        <w:t>万元，比年初预算数增加</w:t>
      </w:r>
      <w:r>
        <w:rPr>
          <w:rFonts w:ascii="仿宋_GB2312" w:eastAsia="仿宋_GB2312" w:cs="DengXian-Regular"/>
          <w:sz w:val="32"/>
          <w:szCs w:val="32"/>
        </w:rPr>
        <w:t>5</w:t>
      </w:r>
      <w:r>
        <w:rPr>
          <w:rFonts w:hint="eastAsia" w:ascii="仿宋_GB2312" w:eastAsia="仿宋_GB2312" w:cs="DengXian-Regular"/>
          <w:sz w:val="32"/>
          <w:szCs w:val="32"/>
        </w:rPr>
        <w:t>万元，增长</w:t>
      </w:r>
      <w:r>
        <w:rPr>
          <w:rFonts w:ascii="仿宋_GB2312" w:eastAsia="仿宋_GB2312" w:cs="DengXian-Regular"/>
          <w:sz w:val="32"/>
          <w:szCs w:val="32"/>
        </w:rPr>
        <w:t>2</w:t>
      </w:r>
      <w:r>
        <w:rPr>
          <w:rFonts w:hint="eastAsia" w:ascii="仿宋_GB2312" w:eastAsia="仿宋_GB2312" w:cs="DengXian-Regular"/>
          <w:sz w:val="32"/>
          <w:szCs w:val="32"/>
        </w:rPr>
        <w:t>4.0</w:t>
      </w:r>
      <w:r>
        <w:rPr>
          <w:rFonts w:eastAsia="仿宋_GB2312"/>
          <w:sz w:val="32"/>
          <w:szCs w:val="32"/>
        </w:rPr>
        <w:t>%</w:t>
      </w:r>
      <w:r>
        <w:rPr>
          <w:rFonts w:hint="eastAsia" w:ascii="仿宋_GB2312" w:eastAsia="仿宋_GB2312" w:cs="DengXian-Regular"/>
          <w:sz w:val="32"/>
          <w:szCs w:val="32"/>
        </w:rPr>
        <w:t>。主要原因是组织开展了科技创新宣传活动，经申请科技宣传经费，编印了科技创新材料。</w:t>
      </w:r>
      <w:r>
        <w:rPr>
          <w:rFonts w:hint="eastAsia" w:eastAsia="仿宋_GB2312"/>
          <w:sz w:val="32"/>
          <w:szCs w:val="32"/>
        </w:rPr>
        <w:t>较</w:t>
      </w:r>
      <w:r>
        <w:rPr>
          <w:rFonts w:eastAsia="仿宋_GB2312"/>
          <w:sz w:val="32"/>
          <w:szCs w:val="32"/>
        </w:rPr>
        <w:t>2017</w:t>
      </w:r>
      <w:r>
        <w:rPr>
          <w:rFonts w:hint="eastAsia" w:eastAsia="仿宋_GB2312"/>
          <w:sz w:val="32"/>
          <w:szCs w:val="32"/>
        </w:rPr>
        <w:t>年度决算减少</w:t>
      </w:r>
      <w:r>
        <w:rPr>
          <w:rFonts w:eastAsia="仿宋_GB2312"/>
          <w:sz w:val="32"/>
          <w:szCs w:val="32"/>
        </w:rPr>
        <w:t>6.3</w:t>
      </w:r>
      <w:r>
        <w:rPr>
          <w:rFonts w:hint="eastAsia" w:eastAsia="仿宋_GB2312"/>
          <w:sz w:val="32"/>
          <w:szCs w:val="32"/>
        </w:rPr>
        <w:t>万元，降低</w:t>
      </w:r>
      <w:r>
        <w:rPr>
          <w:rFonts w:eastAsia="仿宋_GB2312"/>
          <w:sz w:val="32"/>
          <w:szCs w:val="32"/>
        </w:rPr>
        <w:t>19.</w:t>
      </w:r>
      <w:r>
        <w:rPr>
          <w:rFonts w:hint="eastAsia" w:eastAsia="仿宋_GB2312"/>
          <w:sz w:val="32"/>
          <w:szCs w:val="32"/>
        </w:rPr>
        <w:t>9</w:t>
      </w:r>
      <w:r>
        <w:rPr>
          <w:rFonts w:eastAsia="仿宋_GB2312"/>
          <w:sz w:val="32"/>
          <w:szCs w:val="32"/>
        </w:rPr>
        <w:t>%</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是严格控制机关运行经费支出。</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w:t>
      </w:r>
      <w:r>
        <w:rPr>
          <w:rFonts w:ascii="仿宋_GB2312" w:eastAsia="仿宋_GB2312" w:cs="DengXian-Regular"/>
          <w:sz w:val="32"/>
          <w:szCs w:val="32"/>
        </w:rPr>
        <w:t>未发生</w:t>
      </w:r>
      <w:r>
        <w:rPr>
          <w:rFonts w:hint="eastAsia" w:ascii="仿宋_GB2312" w:eastAsia="仿宋_GB2312" w:cs="DengXian-Regular"/>
          <w:sz w:val="32"/>
          <w:szCs w:val="32"/>
        </w:rPr>
        <w:t>政府采购</w:t>
      </w:r>
      <w:r>
        <w:rPr>
          <w:rFonts w:ascii="仿宋_GB2312" w:eastAsia="仿宋_GB2312" w:cs="DengXian-Regular"/>
          <w:sz w:val="32"/>
          <w:szCs w:val="32"/>
        </w:rPr>
        <w:t>费用</w:t>
      </w:r>
      <w:r>
        <w:rPr>
          <w:rFonts w:hint="eastAsia" w:ascii="仿宋_GB2312" w:eastAsia="仿宋_GB2312" w:cs="DengXian-Regular"/>
          <w:sz w:val="32"/>
          <w:szCs w:val="32"/>
        </w:rPr>
        <w:t>支出</w:t>
      </w:r>
      <w:r>
        <w:rPr>
          <w:rFonts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w:t>
      </w:r>
      <w:r>
        <w:rPr>
          <w:rFonts w:ascii="仿宋_GB2312" w:eastAsia="仿宋_GB2312" w:cs="DengXian-Regular"/>
          <w:sz w:val="32"/>
          <w:szCs w:val="32"/>
        </w:rPr>
        <w:t>2018</w:t>
      </w:r>
      <w:r>
        <w:rPr>
          <w:rFonts w:hint="eastAsia" w:ascii="仿宋_GB2312" w:eastAsia="仿宋_GB2312" w:cs="DengXian-Regular"/>
          <w:sz w:val="32"/>
          <w:szCs w:val="32"/>
        </w:rPr>
        <w:t>年</w:t>
      </w:r>
      <w:r>
        <w:rPr>
          <w:rFonts w:ascii="仿宋_GB2312" w:eastAsia="仿宋_GB2312" w:cs="DengXian-Regular"/>
          <w:sz w:val="32"/>
          <w:szCs w:val="32"/>
        </w:rPr>
        <w:t>12</w:t>
      </w:r>
      <w:r>
        <w:rPr>
          <w:rFonts w:hint="eastAsia" w:ascii="仿宋_GB2312" w:eastAsia="仿宋_GB2312" w:cs="DengXian-Regular"/>
          <w:sz w:val="32"/>
          <w:szCs w:val="32"/>
        </w:rPr>
        <w:t>月</w:t>
      </w:r>
      <w:r>
        <w:rPr>
          <w:rFonts w:ascii="仿宋_GB2312" w:eastAsia="仿宋_GB2312" w:cs="DengXian-Regular"/>
          <w:sz w:val="32"/>
          <w:szCs w:val="32"/>
        </w:rPr>
        <w:t>31</w:t>
      </w:r>
      <w:r>
        <w:rPr>
          <w:rFonts w:hint="eastAsia" w:ascii="仿宋_GB2312" w:eastAsia="仿宋_GB2312" w:cs="DengXian-Regular"/>
          <w:sz w:val="32"/>
          <w:szCs w:val="32"/>
        </w:rPr>
        <w:t>日，本部门共有车辆</w:t>
      </w:r>
      <w:r>
        <w:rPr>
          <w:rFonts w:ascii="仿宋_GB2312" w:eastAsia="仿宋_GB2312" w:cs="DengXian-Regular"/>
          <w:sz w:val="32"/>
          <w:szCs w:val="32"/>
        </w:rPr>
        <w:t>1</w:t>
      </w:r>
      <w:r>
        <w:rPr>
          <w:rFonts w:hint="eastAsia" w:ascii="仿宋_GB2312" w:eastAsia="仿宋_GB2312" w:cs="DengXian-Regular"/>
          <w:sz w:val="32"/>
          <w:szCs w:val="32"/>
        </w:rPr>
        <w:t>辆，比上年增加</w:t>
      </w:r>
      <w:r>
        <w:rPr>
          <w:rFonts w:ascii="仿宋_GB2312" w:eastAsia="仿宋_GB2312" w:cs="DengXian-Regular"/>
          <w:sz w:val="32"/>
          <w:szCs w:val="32"/>
        </w:rPr>
        <w:t>0</w:t>
      </w:r>
      <w:r>
        <w:rPr>
          <w:rFonts w:hint="eastAsia" w:ascii="仿宋_GB2312" w:eastAsia="仿宋_GB2312" w:cs="DengXian-Regular"/>
          <w:sz w:val="32"/>
          <w:szCs w:val="32"/>
        </w:rPr>
        <w:t>辆，主要原因是无新增用车。其中，副部（省）级及以上领导用车</w:t>
      </w:r>
      <w:r>
        <w:rPr>
          <w:rFonts w:ascii="仿宋_GB2312" w:eastAsia="仿宋_GB2312" w:cs="DengXian-Regular"/>
          <w:sz w:val="32"/>
          <w:szCs w:val="32"/>
        </w:rPr>
        <w:t>0</w:t>
      </w:r>
      <w:r>
        <w:rPr>
          <w:rFonts w:hint="eastAsia" w:ascii="仿宋_GB2312" w:eastAsia="仿宋_GB2312" w:cs="DengXian-Regular"/>
          <w:sz w:val="32"/>
          <w:szCs w:val="32"/>
        </w:rPr>
        <w:t>辆，主要领导干部用车</w:t>
      </w:r>
      <w:r>
        <w:rPr>
          <w:rFonts w:ascii="仿宋_GB2312" w:eastAsia="仿宋_GB2312" w:cs="DengXian-Regular"/>
          <w:sz w:val="32"/>
          <w:szCs w:val="32"/>
        </w:rPr>
        <w:t>0</w:t>
      </w:r>
      <w:r>
        <w:rPr>
          <w:rFonts w:hint="eastAsia" w:ascii="仿宋_GB2312" w:eastAsia="仿宋_GB2312" w:cs="DengXian-Regular"/>
          <w:sz w:val="32"/>
          <w:szCs w:val="32"/>
        </w:rPr>
        <w:t>辆，机要通信用车</w:t>
      </w:r>
      <w:r>
        <w:rPr>
          <w:rFonts w:ascii="仿宋_GB2312" w:eastAsia="仿宋_GB2312" w:cs="DengXian-Regular"/>
          <w:sz w:val="32"/>
          <w:szCs w:val="32"/>
        </w:rPr>
        <w:t>1</w:t>
      </w:r>
      <w:r>
        <w:rPr>
          <w:rFonts w:hint="eastAsia" w:ascii="仿宋_GB2312" w:eastAsia="仿宋_GB2312" w:cs="DengXian-Regular"/>
          <w:sz w:val="32"/>
          <w:szCs w:val="32"/>
        </w:rPr>
        <w:t>辆，应急保障用车</w:t>
      </w:r>
      <w:r>
        <w:rPr>
          <w:rFonts w:ascii="仿宋_GB2312" w:eastAsia="仿宋_GB2312" w:cs="DengXian-Regular"/>
          <w:sz w:val="32"/>
          <w:szCs w:val="32"/>
        </w:rPr>
        <w:t>0</w:t>
      </w:r>
      <w:r>
        <w:rPr>
          <w:rFonts w:hint="eastAsia" w:ascii="仿宋_GB2312" w:eastAsia="仿宋_GB2312" w:cs="DengXian-Regular"/>
          <w:sz w:val="32"/>
          <w:szCs w:val="32"/>
        </w:rPr>
        <w:t>辆，执法执勤用车</w:t>
      </w:r>
      <w:r>
        <w:rPr>
          <w:rFonts w:ascii="仿宋_GB2312" w:eastAsia="仿宋_GB2312" w:cs="DengXian-Regular"/>
          <w:sz w:val="32"/>
          <w:szCs w:val="32"/>
        </w:rPr>
        <w:t>0</w:t>
      </w:r>
      <w:r>
        <w:rPr>
          <w:rFonts w:hint="eastAsia" w:ascii="仿宋_GB2312" w:eastAsia="仿宋_GB2312" w:cs="DengXian-Regular"/>
          <w:sz w:val="32"/>
          <w:szCs w:val="32"/>
        </w:rPr>
        <w:t>辆，特种专业技术用车</w:t>
      </w:r>
      <w:r>
        <w:rPr>
          <w:rFonts w:ascii="仿宋_GB2312" w:eastAsia="仿宋_GB2312" w:cs="DengXian-Regular"/>
          <w:sz w:val="32"/>
          <w:szCs w:val="32"/>
        </w:rPr>
        <w:t>0</w:t>
      </w:r>
      <w:r>
        <w:rPr>
          <w:rFonts w:hint="eastAsia" w:ascii="仿宋_GB2312" w:eastAsia="仿宋_GB2312" w:cs="DengXian-Regular"/>
          <w:sz w:val="32"/>
          <w:szCs w:val="32"/>
        </w:rPr>
        <w:t>辆，离退休干部用车</w:t>
      </w:r>
      <w:r>
        <w:rPr>
          <w:rFonts w:ascii="仿宋_GB2312" w:eastAsia="仿宋_GB2312" w:cs="DengXian-Regular"/>
          <w:sz w:val="32"/>
          <w:szCs w:val="32"/>
        </w:rPr>
        <w:t>0</w:t>
      </w:r>
      <w:r>
        <w:rPr>
          <w:rFonts w:hint="eastAsia" w:ascii="仿宋_GB2312" w:eastAsia="仿宋_GB2312" w:cs="DengXian-Regular"/>
          <w:sz w:val="32"/>
          <w:szCs w:val="32"/>
        </w:rPr>
        <w:t>辆，其他用车</w:t>
      </w:r>
      <w:r>
        <w:rPr>
          <w:rFonts w:ascii="仿宋_GB2312" w:eastAsia="仿宋_GB2312" w:cs="DengXian-Regular"/>
          <w:sz w:val="32"/>
          <w:szCs w:val="32"/>
        </w:rPr>
        <w:t>0</w:t>
      </w:r>
      <w:r>
        <w:rPr>
          <w:rFonts w:hint="eastAsia" w:ascii="仿宋_GB2312" w:eastAsia="仿宋_GB2312" w:cs="DengXian-Regular"/>
          <w:sz w:val="32"/>
          <w:szCs w:val="32"/>
        </w:rPr>
        <w:t>辆；单位价值</w:t>
      </w:r>
      <w:r>
        <w:rPr>
          <w:rFonts w:ascii="仿宋_GB2312"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台（套），比上年增加</w:t>
      </w:r>
      <w:r>
        <w:rPr>
          <w:rFonts w:ascii="仿宋_GB2312" w:eastAsia="仿宋_GB2312" w:cs="DengXian-Regular"/>
          <w:sz w:val="32"/>
          <w:szCs w:val="32"/>
        </w:rPr>
        <w:t>0</w:t>
      </w:r>
      <w:r>
        <w:rPr>
          <w:rFonts w:hint="eastAsia" w:ascii="仿宋_GB2312" w:eastAsia="仿宋_GB2312" w:cs="DengXian-Regular"/>
          <w:sz w:val="32"/>
          <w:szCs w:val="32"/>
        </w:rPr>
        <w:t>套，主要原因是无此类设备，单位价值</w:t>
      </w:r>
      <w:r>
        <w:rPr>
          <w:rFonts w:ascii="仿宋_GB2312" w:eastAsia="仿宋_GB2312" w:cs="TimesNewRomanPSMT"/>
          <w:sz w:val="32"/>
          <w:szCs w:val="32"/>
        </w:rPr>
        <w:t>100</w:t>
      </w:r>
      <w:r>
        <w:rPr>
          <w:rFonts w:hint="eastAsia" w:ascii="仿宋_GB2312" w:eastAsia="仿宋_GB2312" w:cs="DengXian-Regular"/>
          <w:sz w:val="32"/>
          <w:szCs w:val="32"/>
        </w:rPr>
        <w:t>万元以上专用设备</w:t>
      </w:r>
      <w:r>
        <w:rPr>
          <w:rFonts w:ascii="仿宋_GB2312" w:eastAsia="仿宋_GB2312" w:cs="DengXian-Regular"/>
          <w:sz w:val="32"/>
          <w:szCs w:val="32"/>
        </w:rPr>
        <w:t>0</w:t>
      </w:r>
      <w:r>
        <w:rPr>
          <w:rFonts w:hint="eastAsia" w:ascii="仿宋_GB2312" w:eastAsia="仿宋_GB2312" w:cs="DengXian-Regular"/>
          <w:sz w:val="32"/>
          <w:szCs w:val="32"/>
        </w:rPr>
        <w:t>台（套）比上年增加</w:t>
      </w:r>
      <w:r>
        <w:rPr>
          <w:rFonts w:ascii="仿宋_GB2312" w:eastAsia="仿宋_GB2312" w:cs="DengXian-Regular"/>
          <w:sz w:val="32"/>
          <w:szCs w:val="32"/>
        </w:rPr>
        <w:t>0</w:t>
      </w:r>
      <w:r>
        <w:rPr>
          <w:rFonts w:hint="eastAsia" w:ascii="仿宋_GB2312" w:eastAsia="仿宋_GB2312" w:cs="DengXian-Regular"/>
          <w:sz w:val="32"/>
          <w:szCs w:val="32"/>
        </w:rPr>
        <w:t>套</w:t>
      </w:r>
      <w:r>
        <w:rPr>
          <w:rFonts w:ascii="仿宋_GB2312" w:eastAsia="仿宋_GB2312" w:cs="DengXian-Regular"/>
          <w:sz w:val="32"/>
          <w:szCs w:val="32"/>
        </w:rPr>
        <w:t>,</w:t>
      </w:r>
      <w:r>
        <w:rPr>
          <w:rFonts w:hint="eastAsia" w:ascii="仿宋_GB2312" w:eastAsia="仿宋_GB2312" w:cs="DengXian-Regular"/>
          <w:sz w:val="32"/>
          <w:szCs w:val="32"/>
        </w:rPr>
        <w:t>主要原因是无此类设备。</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1</w:t>
      </w:r>
      <w:r>
        <w:rPr>
          <w:rFonts w:hint="eastAsia" w:ascii="仿宋_GB2312" w:eastAsia="仿宋_GB2312" w:cs="DengXian-Regular"/>
          <w:sz w:val="32"/>
          <w:szCs w:val="32"/>
        </w:rPr>
        <w:t>、本部门2018年度</w:t>
      </w:r>
      <w:r>
        <w:rPr>
          <w:rFonts w:ascii="仿宋_GB2312" w:eastAsia="仿宋_GB2312" w:cs="DengXian-Regular"/>
          <w:sz w:val="32"/>
          <w:szCs w:val="32"/>
        </w:rPr>
        <w:t>政府性基金预算、国有资本经营预算、政府采购</w:t>
      </w:r>
      <w:r>
        <w:rPr>
          <w:rFonts w:hint="eastAsia" w:ascii="仿宋_GB2312" w:eastAsia="仿宋_GB2312" w:cs="DengXian-Regular"/>
          <w:sz w:val="32"/>
          <w:szCs w:val="32"/>
        </w:rPr>
        <w:t>无收支及结转结余情况，故</w:t>
      </w:r>
      <w:r>
        <w:rPr>
          <w:rFonts w:eastAsia="仿宋_GB2312"/>
          <w:sz w:val="32"/>
          <w:szCs w:val="32"/>
        </w:rPr>
        <w:t>政府性基金预算财政拨款收入支出决算表、国有资本经营预算</w:t>
      </w:r>
      <w:r>
        <w:rPr>
          <w:rFonts w:hint="eastAsia" w:eastAsia="仿宋_GB2312"/>
          <w:sz w:val="32"/>
          <w:szCs w:val="32"/>
        </w:rPr>
        <w:t>财政拨款</w:t>
      </w:r>
      <w:r>
        <w:rPr>
          <w:rFonts w:eastAsia="仿宋_GB2312"/>
          <w:sz w:val="32"/>
          <w:szCs w:val="32"/>
        </w:rPr>
        <w:t>支出决算表、政府采购情况表</w:t>
      </w:r>
      <w:r>
        <w:rPr>
          <w:rFonts w:hint="eastAsia" w:ascii="仿宋_GB2312" w:eastAsia="仿宋_GB2312" w:cs="DengXian-Regular"/>
          <w:sz w:val="32"/>
          <w:szCs w:val="32"/>
        </w:rPr>
        <w:t>以空表列示。</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2</w:t>
      </w:r>
      <w:r>
        <w:rPr>
          <w:rFonts w:hint="eastAsia" w:ascii="仿宋_GB2312"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ascii="宋体" w:cs="MS-UIGothic,Bold"/>
          <w:b/>
          <w:bCs/>
          <w:kern w:val="0"/>
          <w:sz w:val="44"/>
          <w:szCs w:val="44"/>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color w:val="000000"/>
          <w:sz w:val="96"/>
          <w:szCs w:val="96"/>
        </w:rPr>
      </w:pPr>
      <w:r>
        <w:rPr>
          <w:rFonts w:hint="eastAsia" w:ascii="黑体" w:eastAsia="黑体"/>
          <w:color w:val="000000"/>
          <w:sz w:val="96"/>
          <w:szCs w:val="96"/>
        </w:rPr>
        <w:t>名词解释</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ascii="仿宋_GB2312" w:eastAsia="仿宋_GB2312"/>
          <w:b/>
          <w:bCs/>
          <w:color w:val="000000"/>
          <w:kern w:val="0"/>
          <w:sz w:val="32"/>
          <w:szCs w:val="32"/>
        </w:rPr>
        <w:t>:</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7CB942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Calibri" w:hAnsi="Calibri"/>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paragraph" w:styleId="5">
    <w:name w:val="heading 4"/>
    <w:basedOn w:val="1"/>
    <w:next w:val="1"/>
    <w:uiPriority w:val="0"/>
    <w:pPr>
      <w:keepNext/>
      <w:keepLines/>
      <w:widowControl w:val="0"/>
      <w:spacing w:before="280" w:after="290" w:line="377" w:lineRule="auto"/>
      <w:outlineLvl w:val="3"/>
    </w:pPr>
    <w:rPr>
      <w:rFonts w:ascii="Calibri" w:hAnsi="Calibri"/>
      <w:b/>
      <w:bCs/>
      <w:sz w:val="28"/>
      <w:szCs w:val="28"/>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6">
    <w:name w:val="Date"/>
    <w:basedOn w:val="1"/>
    <w:next w:val="1"/>
    <w:uiPriority w:val="0"/>
    <w:pPr>
      <w:ind w:left="2500" w:leftChars="2500"/>
    </w:pPr>
  </w:style>
  <w:style w:type="paragraph" w:styleId="7">
    <w:name w:val="Balloon Text"/>
    <w:basedOn w:val="1"/>
    <w:qFormat/>
    <w:uiPriority w:val="0"/>
    <w:rPr>
      <w:sz w:val="18"/>
      <w:szCs w:val="18"/>
    </w:rPr>
  </w:style>
  <w:style w:type="paragraph" w:styleId="8">
    <w:name w:val="footer"/>
    <w:basedOn w:val="1"/>
    <w:uiPriority w:val="0"/>
    <w:pPr>
      <w:tabs>
        <w:tab w:val="center" w:pos="4153"/>
        <w:tab w:val="right" w:pos="8306"/>
      </w:tabs>
      <w:snapToGrid w:val="0"/>
      <w:jc w:val="left"/>
    </w:pPr>
    <w:rPr>
      <w:rFonts w:ascii="Cambria" w:hAnsi="Cambria" w:eastAsia="黑体"/>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0">
    <w:name w:val="Subtitle"/>
    <w:basedOn w:val="1"/>
    <w:next w:val="1"/>
    <w:uiPriority w:val="0"/>
    <w:pPr>
      <w:widowControl/>
      <w:spacing w:after="200" w:line="276" w:lineRule="auto"/>
      <w:jc w:val="left"/>
    </w:pPr>
    <w:rPr>
      <w:rFonts w:ascii="Calibri" w:hAnsi="Calibri"/>
      <w:i/>
      <w:iCs/>
      <w:color w:val="F0A22E"/>
      <w:spacing w:val="15"/>
      <w:kern w:val="0"/>
      <w:sz w:val="24"/>
    </w:rPr>
  </w:style>
  <w:style w:type="paragraph" w:styleId="11">
    <w:name w:val="Title"/>
    <w:basedOn w:val="1"/>
    <w:next w:val="1"/>
    <w:uiPriority w:val="0"/>
    <w:pPr>
      <w:widowControl/>
      <w:pBdr>
        <w:bottom w:val="single" w:color="F0A22E" w:sz="8" w:space="4"/>
      </w:pBdr>
      <w:spacing w:after="300"/>
      <w:contextualSpacing/>
      <w:jc w:val="left"/>
    </w:pPr>
    <w:rPr>
      <w:rFonts w:ascii="Calibri" w:hAnsi="Calibri"/>
      <w:color w:val="3A2C24"/>
      <w:spacing w:val="5"/>
      <w:kern w:val="28"/>
      <w:sz w:val="52"/>
      <w:szCs w:val="52"/>
    </w:rPr>
  </w:style>
  <w:style w:type="paragraph" w:customStyle="1" w:styleId="14">
    <w:name w:val="No Spacing"/>
    <w:qFormat/>
    <w:uiPriority w:val="0"/>
    <w:pPr>
      <w:spacing w:after="160" w:line="480" w:lineRule="auto"/>
    </w:pPr>
    <w:rPr>
      <w:rFonts w:ascii="Cambria" w:hAnsi="Cambria" w:eastAsia="黑体" w:cs="Times New Roman"/>
      <w:sz w:val="22"/>
      <w:szCs w:val="22"/>
      <w:lang w:val="en-US" w:eastAsia="zh-CN" w:bidi="ar-SA"/>
    </w:rPr>
  </w:style>
  <w:style w:type="character" w:customStyle="1" w:styleId="15">
    <w:name w:val="Style1"/>
    <w:basedOn w:val="13"/>
    <w:qFormat/>
    <w:uiPriority w:val="0"/>
    <w:rPr>
      <w:rFonts w:ascii="Cambria" w:hAnsi="Cambria" w:eastAsia="黑体" w:cs="Times New Roman"/>
      <w:sz w:val="22"/>
      <w:szCs w:val="22"/>
      <w:lang w:eastAsia="zh-CN"/>
    </w:rPr>
  </w:style>
  <w:style w:type="character" w:customStyle="1" w:styleId="16">
    <w:name w:val="Style2"/>
    <w:basedOn w:val="13"/>
    <w:uiPriority w:val="0"/>
    <w:rPr>
      <w:rFonts w:ascii="Cambria" w:hAnsi="Cambria" w:eastAsia="黑体" w:cs="Times New Roman"/>
      <w:sz w:val="22"/>
      <w:szCs w:val="22"/>
      <w:lang w:eastAsia="zh-CN"/>
    </w:rPr>
  </w:style>
  <w:style w:type="character" w:customStyle="1" w:styleId="17">
    <w:name w:val="Style3"/>
    <w:basedOn w:val="13"/>
    <w:qFormat/>
    <w:uiPriority w:val="0"/>
    <w:rPr>
      <w:rFonts w:ascii="Cambria" w:hAnsi="Cambria" w:eastAsia="黑体" w:cs="Times New Roman"/>
      <w:sz w:val="22"/>
      <w:szCs w:val="22"/>
      <w:lang w:eastAsia="zh-CN"/>
    </w:rPr>
  </w:style>
  <w:style w:type="character" w:customStyle="1" w:styleId="18">
    <w:name w:val="Style4"/>
    <w:basedOn w:val="13"/>
    <w:uiPriority w:val="0"/>
    <w:rPr>
      <w:rFonts w:ascii="Cambria" w:hAnsi="Cambria" w:eastAsia="黑体" w:cs="Times New Roman"/>
      <w:sz w:val="22"/>
      <w:szCs w:val="22"/>
      <w:lang w:eastAsia="zh-CN"/>
    </w:rPr>
  </w:style>
  <w:style w:type="character" w:customStyle="1" w:styleId="19">
    <w:name w:val="Style5"/>
    <w:basedOn w:val="13"/>
    <w:qFormat/>
    <w:uiPriority w:val="0"/>
    <w:rPr>
      <w:rFonts w:ascii="Cambria" w:hAnsi="Cambria" w:eastAsia="黑体" w:cs="Times New Roman"/>
      <w:sz w:val="22"/>
      <w:szCs w:val="22"/>
      <w:lang w:eastAsia="zh-CN"/>
    </w:rPr>
  </w:style>
  <w:style w:type="paragraph" w:customStyle="1" w:styleId="20">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18</Pages>
  <Words>4966</Words>
  <Characters>5261</Characters>
  <Lines>292</Lines>
  <Paragraphs>100</Paragraphs>
  <TotalTime>6</TotalTime>
  <ScaleCrop>false</ScaleCrop>
  <LinksUpToDate>false</LinksUpToDate>
  <CharactersWithSpaces>5272</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2019-11-08T03:22:00Z</dcterms:created>
  <dc:creator>User</dc:creator>
  <cp:lastModifiedBy>lenovo</cp:lastModifiedBy>
  <cp:lastPrinted>2019-09-27T00:42:00Z</cp:lastPrinted>
  <dcterms:modified xsi:type="dcterms:W3CDTF">2023-06-02T02:43:16Z</dcterms:modified>
  <dc:subject>石家庄市xxx部门</dc:subject>
  <dc:title>2017年度部门决算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083AB0CC5F2F44F5AB0F9BB7DCDE097B</vt:lpwstr>
  </property>
</Properties>
</file>