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val="en-US" w:eastAsia="zh-CN"/>
        </w:rPr>
        <w:t>第十八小学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廊坊市第十八小学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73"/>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73"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ascii="Times New Roman" w:hAnsi="Times New Roman" w:eastAsia="仿宋_GB2312" w:cs="Times New Roman"/>
                <w:b/>
              </w:rPr>
              <w:t>廊坊市</w:t>
            </w:r>
            <w:r>
              <w:rPr>
                <w:rFonts w:hint="eastAsia" w:ascii="Times New Roman" w:hAnsi="Times New Roman" w:eastAsia="仿宋_GB2312" w:cs="Times New Roman"/>
                <w:b/>
                <w:lang w:val="en-US" w:eastAsia="zh-CN"/>
              </w:rPr>
              <w:t>第十八小学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973"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205"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lang w:val="en-US" w:eastAsia="zh-CN"/>
        </w:rPr>
        <w:t>十八小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212.50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212.50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第十八小</w:t>
      </w:r>
      <w:r>
        <w:rPr>
          <w:rFonts w:hint="eastAsia" w:ascii="Times New Roman" w:hAnsi="Times New Roman" w:eastAsia="仿宋_GB2312" w:cs="Times New Roman"/>
          <w:sz w:val="32"/>
          <w:szCs w:val="32"/>
        </w:rPr>
        <w:t>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212.50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212.50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212.50</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33.295</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万元，主要项目支出增加</w:t>
      </w:r>
      <w:r>
        <w:rPr>
          <w:rFonts w:hint="eastAsia" w:ascii="Times New Roman" w:hAnsi="Times New Roman" w:eastAsia="仿宋_GB2312" w:cs="Times New Roman"/>
          <w:sz w:val="32"/>
          <w:szCs w:val="32"/>
          <w:lang w:val="en-US" w:eastAsia="zh-CN"/>
        </w:rPr>
        <w:t>33.295</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5" w:leftChars="93"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w:t>
      </w:r>
      <w:r>
        <w:rPr>
          <w:rFonts w:hint="eastAsia" w:ascii="仿宋_GB2312" w:hAnsi="宋体" w:eastAsia="仿宋_GB2312"/>
          <w:color w:val="000000"/>
          <w:sz w:val="32"/>
          <w:szCs w:val="32"/>
          <w:lang w:val="en-US" w:eastAsia="zh-CN"/>
        </w:rPr>
        <w:t>十八小</w:t>
      </w:r>
      <w:r>
        <w:rPr>
          <w:rFonts w:hint="eastAsia" w:ascii="仿宋_GB2312" w:hAnsi="宋体" w:eastAsia="仿宋_GB2312"/>
          <w:color w:val="000000"/>
          <w:sz w:val="32"/>
          <w:szCs w:val="32"/>
        </w:rPr>
        <w:t>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w:t>
      </w:r>
      <w:r>
        <w:rPr>
          <w:rFonts w:hint="eastAsia" w:ascii="仿宋_GB2312" w:hAnsi="仿宋" w:eastAsia="仿宋_GB2312" w:cs="宋体"/>
          <w:sz w:val="32"/>
          <w:szCs w:val="32"/>
          <w:lang w:val="en-US" w:eastAsia="zh-CN"/>
        </w:rPr>
        <w:t>研</w:t>
      </w:r>
      <w:r>
        <w:rPr>
          <w:rFonts w:hint="eastAsia" w:ascii="仿宋_GB2312" w:hAnsi="仿宋" w:eastAsia="仿宋_GB2312" w:cs="宋体"/>
          <w:sz w:val="32"/>
          <w:szCs w:val="32"/>
        </w:rPr>
        <w:t>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spacing w:line="584" w:lineRule="exact"/>
        <w:ind w:firstLine="640"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left="0" w:leftChars="0" w:firstLine="640" w:firstLineChars="200"/>
        <w:rPr>
          <w:rFonts w:hint="eastAsia" w:ascii="Times New Roman" w:hAnsi="Times New Roman" w:eastAsia="仿宋_GB2312" w:cs="Arial"/>
          <w:b w:val="0"/>
          <w:bCs/>
          <w:sz w:val="32"/>
          <w:szCs w:val="32"/>
        </w:rPr>
      </w:pPr>
      <w:r>
        <w:rPr>
          <w:rFonts w:hint="eastAsia" w:ascii="Times New Roman" w:hAnsi="Times New Roman" w:eastAsia="仿宋_GB2312" w:cs="Arial"/>
          <w:b w:val="0"/>
          <w:bCs/>
          <w:sz w:val="32"/>
          <w:szCs w:val="32"/>
        </w:rPr>
        <w:t>1、完善制度建设</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完善工作制度，制定完善预算绩效管理制度、资金管理办法等，为全年预算绩效目标的实现奠定坚实的基础。</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2、加强绩效运行监控</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按要求开展绩效运行监控，发现问题及时采取措施，确保绩效目标如期保质实现。</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3、做好绩效自评</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按要求做好预算绩效自评工作，加强对重点预算项目的自评工作，通过对评价中发现的问题进行整改，提高财政资金使用效益。</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4、规范财务资产管理</w:t>
      </w:r>
    </w:p>
    <w:p>
      <w:pPr>
        <w:spacing w:line="584"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27"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33"/>
        <w:gridCol w:w="1630"/>
        <w:gridCol w:w="1919"/>
        <w:gridCol w:w="3685"/>
        <w:gridCol w:w="2410"/>
        <w:gridCol w:w="567"/>
        <w:gridCol w:w="567"/>
        <w:gridCol w:w="56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33"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一级指标</w:t>
            </w:r>
          </w:p>
        </w:tc>
        <w:tc>
          <w:tcPr>
            <w:tcW w:w="1630"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二级</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w:t>
            </w:r>
          </w:p>
        </w:tc>
        <w:tc>
          <w:tcPr>
            <w:tcW w:w="1919"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三级</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w:t>
            </w:r>
          </w:p>
        </w:tc>
        <w:tc>
          <w:tcPr>
            <w:tcW w:w="3685"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评（扣）分标准</w:t>
            </w:r>
          </w:p>
        </w:tc>
        <w:tc>
          <w:tcPr>
            <w:tcW w:w="2410"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绩效指标</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描述</w:t>
            </w:r>
          </w:p>
        </w:tc>
        <w:tc>
          <w:tcPr>
            <w:tcW w:w="1701" w:type="dxa"/>
            <w:gridSpan w:val="3"/>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指标值</w:t>
            </w:r>
          </w:p>
        </w:tc>
        <w:tc>
          <w:tcPr>
            <w:tcW w:w="2006"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指标值</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33" w:type="dxa"/>
            <w:vMerge w:val="continue"/>
            <w:tcBorders>
              <w:tl2br w:val="nil"/>
              <w:tr2bl w:val="nil"/>
            </w:tcBorders>
            <w:vAlign w:val="center"/>
          </w:tcPr>
          <w:p>
            <w:pPr>
              <w:rPr>
                <w:sz w:val="21"/>
                <w:szCs w:val="21"/>
              </w:rPr>
            </w:pPr>
          </w:p>
        </w:tc>
        <w:tc>
          <w:tcPr>
            <w:tcW w:w="1630" w:type="dxa"/>
            <w:vMerge w:val="continue"/>
            <w:tcBorders>
              <w:tl2br w:val="nil"/>
              <w:tr2bl w:val="nil"/>
            </w:tcBorders>
            <w:vAlign w:val="center"/>
          </w:tcPr>
          <w:p>
            <w:pPr>
              <w:rPr>
                <w:sz w:val="21"/>
                <w:szCs w:val="21"/>
              </w:rPr>
            </w:pPr>
          </w:p>
        </w:tc>
        <w:tc>
          <w:tcPr>
            <w:tcW w:w="1919" w:type="dxa"/>
            <w:vMerge w:val="continue"/>
            <w:tcBorders>
              <w:tl2br w:val="nil"/>
              <w:tr2bl w:val="nil"/>
            </w:tcBorders>
            <w:vAlign w:val="center"/>
          </w:tcPr>
          <w:p>
            <w:pPr>
              <w:rPr>
                <w:sz w:val="21"/>
                <w:szCs w:val="21"/>
              </w:rPr>
            </w:pPr>
          </w:p>
        </w:tc>
        <w:tc>
          <w:tcPr>
            <w:tcW w:w="3685" w:type="dxa"/>
            <w:vMerge w:val="continue"/>
            <w:tcBorders>
              <w:tl2br w:val="nil"/>
              <w:tr2bl w:val="nil"/>
            </w:tcBorders>
            <w:vAlign w:val="center"/>
          </w:tcPr>
          <w:p>
            <w:pPr>
              <w:rPr>
                <w:sz w:val="21"/>
                <w:szCs w:val="21"/>
              </w:rPr>
            </w:pPr>
          </w:p>
        </w:tc>
        <w:tc>
          <w:tcPr>
            <w:tcW w:w="2410" w:type="dxa"/>
            <w:vMerge w:val="continue"/>
            <w:tcBorders>
              <w:tl2br w:val="nil"/>
              <w:tr2bl w:val="nil"/>
            </w:tcBorders>
            <w:vAlign w:val="center"/>
          </w:tcPr>
          <w:p>
            <w:pPr>
              <w:rPr>
                <w:sz w:val="21"/>
                <w:szCs w:val="21"/>
              </w:rPr>
            </w:pPr>
          </w:p>
        </w:tc>
        <w:tc>
          <w:tcPr>
            <w:tcW w:w="567" w:type="dxa"/>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符号</w:t>
            </w:r>
          </w:p>
        </w:tc>
        <w:tc>
          <w:tcPr>
            <w:tcW w:w="567" w:type="dxa"/>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值</w:t>
            </w:r>
          </w:p>
        </w:tc>
        <w:tc>
          <w:tcPr>
            <w:tcW w:w="567" w:type="dxa"/>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单位</w:t>
            </w:r>
          </w:p>
        </w:tc>
        <w:tc>
          <w:tcPr>
            <w:tcW w:w="2006" w:type="dxa"/>
            <w:vMerge w:val="continue"/>
            <w:tcBorders>
              <w:tl2br w:val="nil"/>
              <w:tr2bl w:val="nil"/>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33" w:type="dxa"/>
            <w:vMerge w:val="restart"/>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部门产出</w:t>
            </w:r>
          </w:p>
        </w:tc>
        <w:tc>
          <w:tcPr>
            <w:tcW w:w="1630" w:type="dxa"/>
            <w:vMerge w:val="restart"/>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数量</w:t>
            </w: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参加培训教师人数</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每少5人，扣权重分值5%，扣完为止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考察参加培训教师数量</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default" w:ascii="宋体" w:hAnsi="宋体"/>
                <w:sz w:val="24"/>
                <w:szCs w:val="24"/>
                <w:lang w:val="en-US" w:eastAsia="zh-CN"/>
              </w:rPr>
            </w:pPr>
            <w:r>
              <w:rPr>
                <w:rFonts w:hint="eastAsia" w:ascii="宋体" w:hAnsi="宋体"/>
                <w:sz w:val="24"/>
                <w:szCs w:val="24"/>
                <w:lang w:val="en-US" w:eastAsia="zh-CN"/>
              </w:rPr>
              <w:t>49</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人</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continue"/>
            <w:tcBorders>
              <w:tl2br w:val="nil"/>
              <w:tr2bl w:val="nil"/>
            </w:tcBorders>
            <w:vAlign w:val="center"/>
          </w:tcPr>
          <w:p>
            <w:pPr>
              <w:spacing w:line="300" w:lineRule="exact"/>
              <w:jc w:val="left"/>
              <w:rPr>
                <w:rFonts w:hint="eastAsia" w:ascii="宋体" w:hAnsi="宋体"/>
                <w:sz w:val="24"/>
                <w:szCs w:val="24"/>
              </w:rPr>
            </w:pP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义务教育学生巩固率</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每少1</w:t>
            </w:r>
            <w:r>
              <w:rPr>
                <w:rFonts w:hint="eastAsia" w:ascii="宋体" w:hAnsi="宋体"/>
                <w:sz w:val="24"/>
                <w:szCs w:val="24"/>
                <w:lang w:val="en-US" w:eastAsia="zh-CN"/>
              </w:rPr>
              <w:t>0</w:t>
            </w:r>
            <w:r>
              <w:rPr>
                <w:rFonts w:hint="eastAsia" w:ascii="宋体" w:hAnsi="宋体"/>
                <w:sz w:val="24"/>
                <w:szCs w:val="24"/>
              </w:rPr>
              <w:t>人，扣权重分值10%，扣完为止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完成培养</w:t>
            </w:r>
            <w:r>
              <w:rPr>
                <w:rFonts w:hint="eastAsia" w:ascii="宋体" w:hAnsi="宋体"/>
                <w:sz w:val="24"/>
                <w:szCs w:val="24"/>
                <w:lang w:val="en-US" w:eastAsia="zh-CN"/>
              </w:rPr>
              <w:t>小学</w:t>
            </w:r>
            <w:r>
              <w:rPr>
                <w:rFonts w:hint="eastAsia" w:ascii="宋体" w:hAnsi="宋体"/>
                <w:sz w:val="24"/>
                <w:szCs w:val="24"/>
              </w:rPr>
              <w:t>义务教育，阶段义务教育学生巩固率</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default" w:ascii="宋体" w:hAnsi="宋体"/>
                <w:sz w:val="24"/>
                <w:szCs w:val="24"/>
                <w:lang w:val="en-US" w:eastAsia="zh-CN"/>
              </w:rPr>
            </w:pPr>
            <w:r>
              <w:rPr>
                <w:rFonts w:hint="eastAsia" w:ascii="宋体" w:hAnsi="宋体"/>
                <w:sz w:val="24"/>
                <w:szCs w:val="24"/>
                <w:lang w:val="en-US" w:eastAsia="zh-CN"/>
              </w:rPr>
              <w:t>100</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人</w:t>
            </w:r>
          </w:p>
        </w:tc>
        <w:tc>
          <w:tcPr>
            <w:tcW w:w="2006" w:type="dxa"/>
            <w:tcBorders>
              <w:tl2br w:val="nil"/>
              <w:tr2bl w:val="nil"/>
            </w:tcBorders>
            <w:vAlign w:val="center"/>
          </w:tcPr>
          <w:p>
            <w:pPr>
              <w:spacing w:line="300" w:lineRule="exact"/>
              <w:jc w:val="left"/>
              <w:rPr>
                <w:rFonts w:hint="eastAsia" w:ascii="宋体" w:hAnsi="宋体"/>
                <w:sz w:val="24"/>
                <w:szCs w:val="24"/>
                <w:lang w:eastAsia="zh-CN"/>
              </w:rPr>
            </w:pPr>
            <w:r>
              <w:rPr>
                <w:rFonts w:hint="eastAsia" w:ascii="宋体" w:hAnsi="宋体"/>
                <w:sz w:val="24"/>
                <w:szCs w:val="24"/>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continue"/>
            <w:tcBorders>
              <w:tl2br w:val="nil"/>
              <w:tr2bl w:val="nil"/>
            </w:tcBorders>
            <w:vAlign w:val="center"/>
          </w:tcPr>
          <w:p>
            <w:pPr>
              <w:spacing w:line="300" w:lineRule="exact"/>
              <w:jc w:val="left"/>
              <w:rPr>
                <w:rFonts w:hint="eastAsia" w:ascii="宋体" w:hAnsi="宋体"/>
                <w:sz w:val="24"/>
                <w:szCs w:val="24"/>
              </w:rPr>
            </w:pP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lang w:eastAsia="zh-CN"/>
              </w:rPr>
              <w:t>所需物资</w:t>
            </w:r>
            <w:r>
              <w:rPr>
                <w:rFonts w:hint="eastAsia" w:ascii="宋体" w:hAnsi="宋体"/>
                <w:sz w:val="24"/>
                <w:szCs w:val="24"/>
              </w:rPr>
              <w:t>数量</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每少10</w:t>
            </w:r>
            <w:r>
              <w:rPr>
                <w:rFonts w:hint="eastAsia" w:ascii="宋体" w:hAnsi="宋体"/>
                <w:sz w:val="24"/>
                <w:szCs w:val="24"/>
                <w:lang w:eastAsia="zh-CN"/>
              </w:rPr>
              <w:t>件</w:t>
            </w:r>
            <w:r>
              <w:rPr>
                <w:rFonts w:hint="eastAsia" w:ascii="宋体" w:hAnsi="宋体"/>
                <w:sz w:val="24"/>
                <w:szCs w:val="24"/>
              </w:rPr>
              <w:t>，扣权重分值5%，扣完为止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考察购</w:t>
            </w:r>
            <w:r>
              <w:rPr>
                <w:rFonts w:hint="eastAsia" w:ascii="宋体" w:hAnsi="宋体"/>
                <w:sz w:val="24"/>
                <w:szCs w:val="24"/>
                <w:lang w:eastAsia="zh-CN"/>
              </w:rPr>
              <w:t>物资</w:t>
            </w:r>
            <w:r>
              <w:rPr>
                <w:rFonts w:hint="eastAsia" w:ascii="宋体" w:hAnsi="宋体"/>
                <w:sz w:val="24"/>
                <w:szCs w:val="24"/>
              </w:rPr>
              <w:t>数量情况</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10000</w:t>
            </w:r>
          </w:p>
        </w:tc>
        <w:tc>
          <w:tcPr>
            <w:tcW w:w="567" w:type="dxa"/>
            <w:tcBorders>
              <w:tl2br w:val="nil"/>
              <w:tr2bl w:val="nil"/>
            </w:tcBorders>
            <w:vAlign w:val="center"/>
          </w:tcPr>
          <w:p>
            <w:pPr>
              <w:spacing w:line="300" w:lineRule="exact"/>
              <w:jc w:val="left"/>
              <w:rPr>
                <w:rFonts w:hint="eastAsia" w:ascii="宋体" w:hAnsi="宋体"/>
                <w:sz w:val="24"/>
                <w:szCs w:val="24"/>
                <w:lang w:eastAsia="zh-CN"/>
              </w:rPr>
            </w:pPr>
            <w:r>
              <w:rPr>
                <w:rFonts w:hint="eastAsia" w:ascii="宋体" w:hAnsi="宋体"/>
                <w:sz w:val="24"/>
                <w:szCs w:val="24"/>
                <w:lang w:eastAsia="zh-CN"/>
              </w:rPr>
              <w:t>件</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restart"/>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质量</w:t>
            </w: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教师培训合格率</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每降低5%，扣权重分值5%，扣完为止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反映培训合格教师与参加培训教师数量比</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95</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continue"/>
            <w:tcBorders>
              <w:tl2br w:val="nil"/>
              <w:tr2bl w:val="nil"/>
            </w:tcBorders>
            <w:vAlign w:val="center"/>
          </w:tcPr>
          <w:p>
            <w:pPr>
              <w:spacing w:line="300" w:lineRule="exact"/>
              <w:jc w:val="left"/>
              <w:rPr>
                <w:rFonts w:hint="eastAsia" w:ascii="宋体" w:hAnsi="宋体"/>
                <w:sz w:val="24"/>
                <w:szCs w:val="24"/>
              </w:rPr>
            </w:pP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义务教育学生培养合格率</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每降低5%，扣权重分值5%，扣完为止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完成培养</w:t>
            </w:r>
            <w:r>
              <w:rPr>
                <w:rFonts w:hint="eastAsia" w:ascii="宋体" w:hAnsi="宋体"/>
                <w:sz w:val="24"/>
                <w:szCs w:val="24"/>
                <w:lang w:val="en-US" w:eastAsia="zh-CN"/>
              </w:rPr>
              <w:t>小学</w:t>
            </w:r>
            <w:r>
              <w:rPr>
                <w:rFonts w:hint="eastAsia" w:ascii="宋体" w:hAnsi="宋体"/>
                <w:sz w:val="24"/>
                <w:szCs w:val="24"/>
              </w:rPr>
              <w:t>义务教育</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continue"/>
            <w:tcBorders>
              <w:tl2br w:val="nil"/>
              <w:tr2bl w:val="nil"/>
            </w:tcBorders>
            <w:vAlign w:val="center"/>
          </w:tcPr>
          <w:p>
            <w:pPr>
              <w:spacing w:line="300" w:lineRule="exact"/>
              <w:jc w:val="left"/>
              <w:rPr>
                <w:rFonts w:hint="eastAsia" w:ascii="宋体" w:hAnsi="宋体"/>
                <w:sz w:val="24"/>
                <w:szCs w:val="24"/>
              </w:rPr>
            </w:pPr>
          </w:p>
        </w:tc>
        <w:tc>
          <w:tcPr>
            <w:tcW w:w="1919" w:type="dxa"/>
            <w:tcBorders>
              <w:tl2br w:val="nil"/>
              <w:tr2bl w:val="nil"/>
            </w:tcBorders>
            <w:vAlign w:val="center"/>
          </w:tcPr>
          <w:p>
            <w:pPr>
              <w:spacing w:line="300" w:lineRule="exact"/>
              <w:jc w:val="left"/>
              <w:rPr>
                <w:rFonts w:hint="eastAsia" w:ascii="宋体" w:hAnsi="宋体"/>
                <w:sz w:val="24"/>
                <w:szCs w:val="24"/>
                <w:lang w:eastAsia="zh-CN"/>
              </w:rPr>
            </w:pPr>
            <w:r>
              <w:rPr>
                <w:rFonts w:hint="eastAsia" w:ascii="宋体" w:hAnsi="宋体"/>
                <w:sz w:val="24"/>
                <w:szCs w:val="24"/>
                <w:lang w:eastAsia="zh-CN"/>
              </w:rPr>
              <w:t>物资的合格率</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每降低5%，扣权重分值5%，扣完为止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考察购置</w:t>
            </w:r>
            <w:r>
              <w:rPr>
                <w:rFonts w:hint="eastAsia" w:ascii="宋体" w:hAnsi="宋体"/>
                <w:sz w:val="24"/>
                <w:szCs w:val="24"/>
                <w:lang w:eastAsia="zh-CN"/>
              </w:rPr>
              <w:t>物资合格</w:t>
            </w:r>
            <w:r>
              <w:rPr>
                <w:rFonts w:hint="eastAsia" w:ascii="宋体" w:hAnsi="宋体"/>
                <w:sz w:val="24"/>
                <w:szCs w:val="24"/>
              </w:rPr>
              <w:t>率情况</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restart"/>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时效</w:t>
            </w: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按计划完成学校义务教学工作</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每延迟1次，扣权重分值5%，扣完为止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按时完成</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及时</w:t>
            </w:r>
          </w:p>
        </w:tc>
        <w:tc>
          <w:tcPr>
            <w:tcW w:w="567" w:type="dxa"/>
            <w:tcBorders>
              <w:tl2br w:val="nil"/>
              <w:tr2bl w:val="nil"/>
            </w:tcBorders>
            <w:vAlign w:val="center"/>
          </w:tcPr>
          <w:p>
            <w:pPr>
              <w:spacing w:line="300" w:lineRule="exact"/>
              <w:jc w:val="left"/>
              <w:rPr>
                <w:rFonts w:hint="eastAsia" w:ascii="宋体" w:hAnsi="宋体"/>
                <w:sz w:val="24"/>
                <w:szCs w:val="24"/>
              </w:rPr>
            </w:pP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continue"/>
            <w:tcBorders>
              <w:tl2br w:val="nil"/>
              <w:tr2bl w:val="nil"/>
            </w:tcBorders>
            <w:vAlign w:val="center"/>
          </w:tcPr>
          <w:p>
            <w:pPr>
              <w:spacing w:line="300" w:lineRule="exact"/>
              <w:jc w:val="left"/>
              <w:rPr>
                <w:rFonts w:hint="eastAsia" w:ascii="宋体" w:hAnsi="宋体"/>
                <w:sz w:val="24"/>
                <w:szCs w:val="24"/>
              </w:rPr>
            </w:pP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lang w:eastAsia="zh-CN"/>
              </w:rPr>
              <w:t>物资</w:t>
            </w:r>
            <w:r>
              <w:rPr>
                <w:rFonts w:hint="eastAsia" w:ascii="宋体" w:hAnsi="宋体"/>
                <w:sz w:val="24"/>
                <w:szCs w:val="24"/>
              </w:rPr>
              <w:t>购置的及时性</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按计划完成得满分，否则不得分</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考察</w:t>
            </w:r>
            <w:r>
              <w:rPr>
                <w:rFonts w:hint="eastAsia" w:ascii="宋体" w:hAnsi="宋体"/>
                <w:sz w:val="24"/>
                <w:szCs w:val="24"/>
                <w:lang w:eastAsia="zh-CN"/>
              </w:rPr>
              <w:t>物资</w:t>
            </w:r>
            <w:r>
              <w:rPr>
                <w:rFonts w:hint="eastAsia" w:ascii="宋体" w:hAnsi="宋体"/>
                <w:sz w:val="24"/>
                <w:szCs w:val="24"/>
              </w:rPr>
              <w:t>及设备购置的完成时间情况，是否按计划完成</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及时</w:t>
            </w:r>
          </w:p>
        </w:tc>
        <w:tc>
          <w:tcPr>
            <w:tcW w:w="567" w:type="dxa"/>
            <w:tcBorders>
              <w:tl2br w:val="nil"/>
              <w:tr2bl w:val="nil"/>
            </w:tcBorders>
            <w:vAlign w:val="center"/>
          </w:tcPr>
          <w:p>
            <w:pPr>
              <w:spacing w:line="300" w:lineRule="exact"/>
              <w:jc w:val="left"/>
              <w:rPr>
                <w:rFonts w:hint="eastAsia" w:ascii="宋体" w:hAnsi="宋体"/>
                <w:sz w:val="24"/>
                <w:szCs w:val="24"/>
              </w:rPr>
            </w:pP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项目整体计划、合同约定、验收单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restart"/>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成本</w:t>
            </w: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lang w:eastAsia="zh-CN"/>
              </w:rPr>
              <w:t>生均经费使用</w:t>
            </w:r>
            <w:r>
              <w:rPr>
                <w:rFonts w:hint="eastAsia" w:ascii="宋体" w:hAnsi="宋体"/>
                <w:sz w:val="24"/>
                <w:szCs w:val="24"/>
              </w:rPr>
              <w:t>控制</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每超出5%，扣权重分值5%，扣完为止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lang w:eastAsia="zh-CN"/>
              </w:rPr>
              <w:t>生均经费使用</w:t>
            </w:r>
            <w:r>
              <w:rPr>
                <w:rFonts w:hint="eastAsia" w:ascii="宋体" w:hAnsi="宋体"/>
                <w:sz w:val="24"/>
                <w:szCs w:val="24"/>
              </w:rPr>
              <w:t>控制在预算范围内</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default" w:ascii="宋体" w:hAnsi="宋体"/>
                <w:sz w:val="24"/>
                <w:szCs w:val="24"/>
                <w:lang w:val="en-US" w:eastAsia="zh-CN"/>
              </w:rPr>
            </w:pPr>
            <w:r>
              <w:rPr>
                <w:rFonts w:hint="eastAsia" w:ascii="宋体" w:hAnsi="宋体"/>
                <w:sz w:val="24"/>
                <w:szCs w:val="24"/>
                <w:lang w:val="en-US" w:eastAsia="zh-CN"/>
              </w:rPr>
              <w:t>735</w:t>
            </w:r>
          </w:p>
        </w:tc>
        <w:tc>
          <w:tcPr>
            <w:tcW w:w="567" w:type="dxa"/>
            <w:tcBorders>
              <w:tl2br w:val="nil"/>
              <w:tr2bl w:val="nil"/>
            </w:tcBorders>
            <w:vAlign w:val="center"/>
          </w:tcPr>
          <w:p>
            <w:pPr>
              <w:spacing w:line="300" w:lineRule="exact"/>
              <w:jc w:val="left"/>
              <w:rPr>
                <w:rFonts w:hint="eastAsia" w:ascii="宋体" w:hAnsi="宋体"/>
                <w:sz w:val="24"/>
                <w:szCs w:val="24"/>
                <w:lang w:eastAsia="zh-CN"/>
              </w:rPr>
            </w:pPr>
            <w:r>
              <w:rPr>
                <w:rFonts w:hint="eastAsia" w:ascii="宋体" w:hAnsi="宋体"/>
                <w:sz w:val="24"/>
                <w:szCs w:val="24"/>
              </w:rPr>
              <w:t>元/人</w:t>
            </w:r>
            <w:r>
              <w:rPr>
                <w:rFonts w:hint="eastAsia" w:ascii="宋体" w:hAnsi="宋体"/>
                <w:sz w:val="24"/>
                <w:szCs w:val="24"/>
                <w:lang w:eastAsia="zh-CN"/>
              </w:rPr>
              <w:t>年</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vMerge w:val="continue"/>
            <w:tcBorders>
              <w:tl2br w:val="nil"/>
              <w:tr2bl w:val="nil"/>
            </w:tcBorders>
            <w:vAlign w:val="center"/>
          </w:tcPr>
          <w:p>
            <w:pPr>
              <w:spacing w:line="300" w:lineRule="exact"/>
              <w:jc w:val="left"/>
              <w:rPr>
                <w:rFonts w:hint="eastAsia" w:ascii="宋体" w:hAnsi="宋体"/>
                <w:sz w:val="24"/>
                <w:szCs w:val="24"/>
              </w:rPr>
            </w:pP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lang w:eastAsia="zh-CN"/>
              </w:rPr>
              <w:t>物资</w:t>
            </w:r>
            <w:r>
              <w:rPr>
                <w:rFonts w:hint="eastAsia" w:ascii="宋体" w:hAnsi="宋体"/>
                <w:sz w:val="24"/>
                <w:szCs w:val="24"/>
              </w:rPr>
              <w:t>采购成本控制</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每超出5%，扣权重分值5%，扣完为止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考察</w:t>
            </w:r>
            <w:r>
              <w:rPr>
                <w:rFonts w:hint="eastAsia" w:ascii="宋体" w:hAnsi="宋体"/>
                <w:sz w:val="24"/>
                <w:szCs w:val="24"/>
                <w:lang w:eastAsia="zh-CN"/>
              </w:rPr>
              <w:t>物资</w:t>
            </w:r>
            <w:r>
              <w:rPr>
                <w:rFonts w:hint="eastAsia" w:ascii="宋体" w:hAnsi="宋体"/>
                <w:sz w:val="24"/>
                <w:szCs w:val="24"/>
              </w:rPr>
              <w:t>购置成本</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20</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元</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工作计划、采购合同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3" w:type="dxa"/>
            <w:vMerge w:val="restart"/>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部门效果</w:t>
            </w:r>
          </w:p>
        </w:tc>
        <w:tc>
          <w:tcPr>
            <w:tcW w:w="163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社会</w:t>
            </w:r>
          </w:p>
          <w:p>
            <w:pPr>
              <w:spacing w:line="300" w:lineRule="exact"/>
              <w:jc w:val="left"/>
              <w:rPr>
                <w:rFonts w:hint="eastAsia" w:ascii="宋体" w:hAnsi="宋体"/>
                <w:sz w:val="24"/>
                <w:szCs w:val="24"/>
              </w:rPr>
            </w:pPr>
            <w:r>
              <w:rPr>
                <w:rFonts w:hint="eastAsia" w:ascii="宋体" w:hAnsi="宋体"/>
                <w:sz w:val="24"/>
                <w:szCs w:val="24"/>
              </w:rPr>
              <w:t>效益</w:t>
            </w: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受益师生数</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每少10人，扣权重分值5%，扣完为止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考察受益师生数</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default" w:ascii="宋体" w:hAnsi="宋体"/>
                <w:sz w:val="24"/>
                <w:szCs w:val="24"/>
                <w:lang w:val="en-US" w:eastAsia="zh-CN"/>
              </w:rPr>
            </w:pPr>
            <w:r>
              <w:rPr>
                <w:rFonts w:hint="eastAsia" w:ascii="宋体" w:hAnsi="宋体"/>
                <w:sz w:val="24"/>
                <w:szCs w:val="24"/>
                <w:lang w:val="en-US" w:eastAsia="zh-CN"/>
              </w:rPr>
              <w:t>3937</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人</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可持续</w:t>
            </w:r>
          </w:p>
          <w:p>
            <w:pPr>
              <w:spacing w:line="300" w:lineRule="exact"/>
              <w:jc w:val="left"/>
              <w:rPr>
                <w:rFonts w:hint="eastAsia" w:ascii="宋体" w:hAnsi="宋体"/>
                <w:sz w:val="24"/>
                <w:szCs w:val="24"/>
              </w:rPr>
            </w:pPr>
            <w:r>
              <w:rPr>
                <w:rFonts w:hint="eastAsia" w:ascii="宋体" w:hAnsi="宋体"/>
                <w:sz w:val="24"/>
                <w:szCs w:val="24"/>
              </w:rPr>
              <w:t>影响</w:t>
            </w:r>
          </w:p>
        </w:tc>
        <w:tc>
          <w:tcPr>
            <w:tcW w:w="1919"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推动义务教育从数量向质量转变</w:t>
            </w:r>
          </w:p>
        </w:tc>
        <w:tc>
          <w:tcPr>
            <w:tcW w:w="3685"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每降低5%，扣权重分值5%，扣完为止</w:t>
            </w:r>
          </w:p>
        </w:tc>
        <w:tc>
          <w:tcPr>
            <w:tcW w:w="241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推动义务教育从数量向质量转变</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lang w:val="en-US" w:eastAsia="zh-CN"/>
              </w:rPr>
            </w:pPr>
            <w:r>
              <w:rPr>
                <w:rFonts w:hint="eastAsia" w:ascii="宋体" w:hAnsi="宋体"/>
                <w:sz w:val="24"/>
                <w:szCs w:val="24"/>
                <w:lang w:val="en-US" w:eastAsia="zh-CN"/>
              </w:rPr>
              <w:t>提升</w:t>
            </w:r>
          </w:p>
        </w:tc>
        <w:tc>
          <w:tcPr>
            <w:tcW w:w="567" w:type="dxa"/>
            <w:tcBorders>
              <w:tl2br w:val="nil"/>
              <w:tr2bl w:val="nil"/>
            </w:tcBorders>
            <w:vAlign w:val="center"/>
          </w:tcPr>
          <w:p>
            <w:pPr>
              <w:spacing w:line="300" w:lineRule="exact"/>
              <w:jc w:val="left"/>
              <w:rPr>
                <w:rFonts w:hint="eastAsia" w:ascii="宋体" w:hAnsi="宋体"/>
                <w:sz w:val="24"/>
                <w:szCs w:val="24"/>
              </w:rPr>
            </w:pPr>
          </w:p>
        </w:tc>
        <w:tc>
          <w:tcPr>
            <w:tcW w:w="2006" w:type="dxa"/>
            <w:tcBorders>
              <w:tl2br w:val="nil"/>
              <w:tr2bl w:val="nil"/>
            </w:tcBorders>
            <w:vAlign w:val="center"/>
          </w:tcPr>
          <w:p>
            <w:pPr>
              <w:spacing w:line="300" w:lineRule="exact"/>
              <w:jc w:val="left"/>
              <w:rPr>
                <w:rFonts w:hint="eastAsia" w:ascii="宋体" w:hAnsi="宋体"/>
                <w:sz w:val="24"/>
                <w:szCs w:val="24"/>
                <w:lang w:eastAsia="zh-CN"/>
              </w:rPr>
            </w:pPr>
            <w:r>
              <w:rPr>
                <w:rFonts w:hint="eastAsia" w:ascii="宋体" w:hAnsi="宋体"/>
                <w:sz w:val="24"/>
                <w:szCs w:val="24"/>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33" w:type="dxa"/>
            <w:vMerge w:val="continue"/>
            <w:tcBorders>
              <w:tl2br w:val="nil"/>
              <w:tr2bl w:val="nil"/>
            </w:tcBorders>
            <w:vAlign w:val="center"/>
          </w:tcPr>
          <w:p>
            <w:pPr>
              <w:spacing w:line="300" w:lineRule="exact"/>
              <w:jc w:val="left"/>
              <w:rPr>
                <w:rFonts w:hint="eastAsia" w:ascii="宋体" w:hAnsi="宋体"/>
                <w:sz w:val="24"/>
                <w:szCs w:val="24"/>
              </w:rPr>
            </w:pPr>
          </w:p>
        </w:tc>
        <w:tc>
          <w:tcPr>
            <w:tcW w:w="1630"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满意度</w:t>
            </w:r>
          </w:p>
        </w:tc>
        <w:tc>
          <w:tcPr>
            <w:tcW w:w="1919" w:type="dxa"/>
            <w:tcBorders>
              <w:tl2br w:val="nil"/>
              <w:tr2bl w:val="nil"/>
            </w:tcBorders>
            <w:noWrap/>
            <w:vAlign w:val="center"/>
          </w:tcPr>
          <w:p>
            <w:pPr>
              <w:spacing w:line="300" w:lineRule="exact"/>
              <w:jc w:val="left"/>
              <w:rPr>
                <w:rFonts w:hint="eastAsia" w:ascii="宋体" w:hAnsi="宋体"/>
                <w:sz w:val="24"/>
                <w:szCs w:val="24"/>
              </w:rPr>
            </w:pPr>
            <w:r>
              <w:rPr>
                <w:rFonts w:hint="eastAsia" w:ascii="宋体" w:hAnsi="宋体"/>
                <w:sz w:val="24"/>
                <w:szCs w:val="24"/>
              </w:rPr>
              <w:t>师生满意度</w:t>
            </w:r>
          </w:p>
        </w:tc>
        <w:tc>
          <w:tcPr>
            <w:tcW w:w="3685" w:type="dxa"/>
            <w:tcBorders>
              <w:tl2br w:val="nil"/>
              <w:tr2bl w:val="nil"/>
            </w:tcBorders>
            <w:noWrap/>
            <w:vAlign w:val="center"/>
          </w:tcPr>
          <w:p>
            <w:pPr>
              <w:spacing w:line="300" w:lineRule="exact"/>
              <w:jc w:val="left"/>
              <w:rPr>
                <w:rFonts w:hint="eastAsia" w:ascii="宋体" w:hAnsi="宋体"/>
                <w:sz w:val="24"/>
                <w:szCs w:val="24"/>
              </w:rPr>
            </w:pPr>
            <w:r>
              <w:rPr>
                <w:rFonts w:hint="eastAsia" w:ascii="宋体" w:hAnsi="宋体"/>
                <w:sz w:val="24"/>
                <w:szCs w:val="24"/>
              </w:rPr>
              <w:t>每降低5%，扣权重分值5%，扣完为止</w:t>
            </w:r>
          </w:p>
        </w:tc>
        <w:tc>
          <w:tcPr>
            <w:tcW w:w="2410" w:type="dxa"/>
            <w:tcBorders>
              <w:tl2br w:val="nil"/>
              <w:tr2bl w:val="nil"/>
            </w:tcBorders>
            <w:noWrap/>
            <w:vAlign w:val="center"/>
          </w:tcPr>
          <w:p>
            <w:pPr>
              <w:spacing w:line="300" w:lineRule="exact"/>
              <w:jc w:val="left"/>
              <w:rPr>
                <w:rFonts w:hint="eastAsia" w:ascii="宋体" w:hAnsi="宋体"/>
                <w:sz w:val="24"/>
                <w:szCs w:val="24"/>
              </w:rPr>
            </w:pPr>
            <w:r>
              <w:rPr>
                <w:rFonts w:hint="eastAsia" w:ascii="宋体" w:hAnsi="宋体"/>
                <w:sz w:val="24"/>
                <w:szCs w:val="24"/>
              </w:rPr>
              <w:t>考察师生对学校的满意度</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95</w:t>
            </w:r>
          </w:p>
        </w:tc>
        <w:tc>
          <w:tcPr>
            <w:tcW w:w="567"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w:t>
            </w:r>
          </w:p>
        </w:tc>
        <w:tc>
          <w:tcPr>
            <w:tcW w:w="2006" w:type="dxa"/>
            <w:tcBorders>
              <w:tl2br w:val="nil"/>
              <w:tr2bl w:val="nil"/>
            </w:tcBorders>
            <w:vAlign w:val="center"/>
          </w:tcPr>
          <w:p>
            <w:pPr>
              <w:spacing w:line="300" w:lineRule="exact"/>
              <w:jc w:val="left"/>
              <w:rPr>
                <w:rFonts w:hint="eastAsia" w:ascii="宋体" w:hAnsi="宋体"/>
                <w:sz w:val="24"/>
                <w:szCs w:val="24"/>
              </w:rPr>
            </w:pPr>
            <w:r>
              <w:rPr>
                <w:rFonts w:hint="eastAsia" w:ascii="宋体" w:hAnsi="宋体"/>
                <w:sz w:val="24"/>
                <w:szCs w:val="24"/>
              </w:rPr>
              <w:t>问卷调查</w:t>
            </w:r>
          </w:p>
        </w:tc>
      </w:tr>
    </w:tbl>
    <w:p>
      <w:pPr>
        <w:widowControl/>
        <w:spacing w:line="584" w:lineRule="exact"/>
        <w:jc w:val="left"/>
        <w:rPr>
          <w:rFonts w:eastAsia="仿宋_GB2312"/>
          <w:color w:val="00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left"/>
        <w:outlineLvl w:val="1"/>
        <w:rPr>
          <w:rFonts w:hint="eastAsia" w:ascii="仿宋_GB2312" w:hAnsi="Times New Roman" w:eastAsia="仿宋_GB2312" w:cs="Times New Roman"/>
          <w:b w:val="0"/>
          <w:bCs w:val="0"/>
          <w:sz w:val="28"/>
          <w:szCs w:val="28"/>
        </w:rPr>
      </w:pPr>
      <w:r>
        <w:rPr>
          <w:rFonts w:hint="eastAsia" w:ascii="仿宋_GB2312" w:hAnsi="Times New Roman" w:eastAsia="仿宋_GB2312" w:cs="Times New Roman"/>
          <w:b w:val="0"/>
          <w:bCs w:val="0"/>
          <w:sz w:val="28"/>
          <w:szCs w:val="28"/>
        </w:rPr>
        <w:t>1.</w:t>
      </w:r>
      <w:bookmarkStart w:id="0" w:name="_Toc29799657"/>
      <w:bookmarkEnd w:id="0"/>
      <w:r>
        <w:rPr>
          <w:rFonts w:hint="eastAsia" w:ascii="仿宋_GB2312" w:eastAsia="仿宋_GB2312"/>
          <w:b w:val="0"/>
          <w:bCs w:val="0"/>
          <w:sz w:val="28"/>
          <w:szCs w:val="28"/>
        </w:rPr>
        <w:t xml:space="preserve"> 城市区</w:t>
      </w:r>
      <w:r>
        <w:rPr>
          <w:rFonts w:hint="eastAsia" w:ascii="仿宋_GB2312" w:eastAsia="仿宋_GB2312"/>
          <w:b w:val="0"/>
          <w:bCs w:val="0"/>
          <w:sz w:val="28"/>
          <w:szCs w:val="28"/>
          <w:lang w:val="en-US" w:eastAsia="zh-CN"/>
        </w:rPr>
        <w:t>小学</w:t>
      </w:r>
      <w:r>
        <w:rPr>
          <w:rFonts w:hint="eastAsia" w:ascii="仿宋_GB2312" w:eastAsia="仿宋_GB2312"/>
          <w:b w:val="0"/>
          <w:bCs w:val="0"/>
          <w:sz w:val="28"/>
          <w:szCs w:val="28"/>
        </w:rPr>
        <w:t>生均公用经费区级配套资金绩效目标表</w:t>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TC 58、城市区初中生均公用经费区级配套资金绩效目标表 \f C \l 1 </w:instrText>
      </w:r>
      <w:r>
        <w:rPr>
          <w:rFonts w:hint="eastAsia" w:ascii="仿宋_GB2312" w:eastAsia="仿宋_GB2312"/>
          <w:b w:val="0"/>
          <w:bCs w:val="0"/>
          <w:sz w:val="28"/>
          <w:szCs w:val="28"/>
        </w:rPr>
        <w:fldChar w:fldCharType="end"/>
      </w:r>
    </w:p>
    <w:tbl>
      <w:tblPr>
        <w:tblStyle w:val="8"/>
        <w:tblW w:w="12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9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tcBorders>
              <w:bottom w:val="nil"/>
            </w:tcBorders>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绩效目标</w:t>
            </w:r>
          </w:p>
        </w:tc>
        <w:tc>
          <w:tcPr>
            <w:tcW w:w="9975" w:type="dxa"/>
            <w:tcBorders>
              <w:bottom w:val="nil"/>
            </w:tcBorders>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1.保障义务教育教学正常的进行。</w:t>
            </w:r>
          </w:p>
          <w:p>
            <w:pPr>
              <w:spacing w:line="300" w:lineRule="exact"/>
              <w:jc w:val="left"/>
              <w:rPr>
                <w:rFonts w:hint="eastAsia" w:ascii="宋体" w:hAnsi="宋体"/>
                <w:sz w:val="24"/>
                <w:szCs w:val="24"/>
              </w:rPr>
            </w:pPr>
            <w:r>
              <w:rPr>
                <w:rFonts w:hint="eastAsia" w:ascii="宋体" w:hAnsi="宋体"/>
                <w:sz w:val="24"/>
                <w:szCs w:val="24"/>
              </w:rPr>
              <w:t>2.改善办公条件，提升教育环境。</w:t>
            </w:r>
          </w:p>
          <w:p>
            <w:pPr>
              <w:spacing w:line="300" w:lineRule="exact"/>
              <w:jc w:val="left"/>
              <w:rPr>
                <w:rFonts w:hint="eastAsia" w:ascii="宋体" w:hAnsi="宋体"/>
                <w:sz w:val="24"/>
                <w:szCs w:val="24"/>
              </w:rPr>
            </w:pPr>
            <w:r>
              <w:rPr>
                <w:rFonts w:hint="eastAsia" w:ascii="宋体" w:hAnsi="宋体"/>
                <w:sz w:val="24"/>
                <w:szCs w:val="24"/>
              </w:rPr>
              <w:t>3.开展教师培训，提高教师队伍水平。</w:t>
            </w:r>
          </w:p>
          <w:p>
            <w:pPr>
              <w:spacing w:line="300" w:lineRule="exact"/>
              <w:jc w:val="left"/>
              <w:rPr>
                <w:rFonts w:hint="eastAsia"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hint="eastAsia" w:ascii="仿宋_GB2312" w:hAnsi="宋体" w:eastAsia="仿宋_GB2312"/>
          <w:sz w:val="24"/>
          <w:szCs w:val="24"/>
        </w:rPr>
      </w:pPr>
      <w:r>
        <w:rPr>
          <w:rFonts w:hint="eastAsia" w:ascii="仿宋_GB2312" w:eastAsia="仿宋_GB2312"/>
          <w:sz w:val="24"/>
          <w:szCs w:val="24"/>
        </w:rPr>
        <w:t xml:space="preserve"> </w:t>
      </w:r>
    </w:p>
    <w:tbl>
      <w:tblPr>
        <w:tblStyle w:val="8"/>
        <w:tblW w:w="124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1933"/>
        <w:gridCol w:w="1987"/>
        <w:gridCol w:w="310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36"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一级指标</w:t>
            </w:r>
          </w:p>
        </w:tc>
        <w:tc>
          <w:tcPr>
            <w:tcW w:w="1933"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二级指标</w:t>
            </w:r>
          </w:p>
        </w:tc>
        <w:tc>
          <w:tcPr>
            <w:tcW w:w="1987"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三级指标</w:t>
            </w:r>
          </w:p>
        </w:tc>
        <w:tc>
          <w:tcPr>
            <w:tcW w:w="3101"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绩效指标描述</w:t>
            </w:r>
          </w:p>
        </w:tc>
        <w:tc>
          <w:tcPr>
            <w:tcW w:w="1276"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指标值</w:t>
            </w:r>
          </w:p>
        </w:tc>
        <w:tc>
          <w:tcPr>
            <w:tcW w:w="1701"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restart"/>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产出指标</w:t>
            </w: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数量指标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物资采购合格率</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合格的教学用品数量占购置用品总量的比例</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保安全</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保在校师生安全不出问题，无安全事故。</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安全</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保正常运转</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日常教学器材及物资充裕</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正常运转</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上级下达的各项工作任务完成率</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保证完成上级下达学校的各项工作任务</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时效指标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是否按时保质保量的完成</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及时提供的教学用品、保障教学设施、设备正常运行</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及时</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成本指标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小学</w:t>
            </w:r>
            <w:r>
              <w:rPr>
                <w:rFonts w:hint="eastAsia" w:asciiTheme="minorEastAsia" w:hAnsiTheme="minorEastAsia" w:eastAsiaTheme="minorEastAsia"/>
                <w:sz w:val="24"/>
                <w:szCs w:val="24"/>
              </w:rPr>
              <w:t>生均公用经费含85取暖费</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义务教育阶段</w:t>
            </w:r>
            <w:r>
              <w:rPr>
                <w:rFonts w:hint="eastAsia" w:asciiTheme="minorEastAsia" w:hAnsiTheme="minorEastAsia" w:eastAsiaTheme="minorEastAsia"/>
                <w:sz w:val="24"/>
                <w:szCs w:val="24"/>
                <w:lang w:val="en-US" w:eastAsia="zh-CN"/>
              </w:rPr>
              <w:t>小学</w:t>
            </w:r>
            <w:r>
              <w:rPr>
                <w:rFonts w:hint="eastAsia" w:asciiTheme="minorEastAsia" w:hAnsiTheme="minorEastAsia" w:eastAsiaTheme="minorEastAsia"/>
                <w:sz w:val="24"/>
                <w:szCs w:val="24"/>
              </w:rPr>
              <w:t>生均公用经费标准含85取暖费</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35元</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restart"/>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效益指标</w:t>
            </w: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社会效益指标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提高人口素质</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促进在校生德智体美劳全面发展、促进全民素质的提高。</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提高</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可持续影响指标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推动义务教育从数量向质量转变</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推动义务教育从数量扩张向质量提高转变</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提升</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6" w:type="dxa"/>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满意度指标</w:t>
            </w:r>
          </w:p>
        </w:tc>
        <w:tc>
          <w:tcPr>
            <w:tcW w:w="1933"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服务对象满意度指标</w:t>
            </w:r>
          </w:p>
        </w:tc>
        <w:tc>
          <w:tcPr>
            <w:tcW w:w="1987"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接受义务教育学生家长满意度</w:t>
            </w:r>
          </w:p>
        </w:tc>
        <w:tc>
          <w:tcPr>
            <w:tcW w:w="31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满意家长数量/总数</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调查问卷</w:t>
            </w:r>
          </w:p>
        </w:tc>
      </w:tr>
    </w:tbl>
    <w:p>
      <w:pPr>
        <w:spacing w:line="300" w:lineRule="exact"/>
        <w:jc w:val="left"/>
        <w:rPr>
          <w:rFonts w:hint="eastAsia" w:ascii="仿宋_GB2312" w:eastAsia="仿宋_GB2312"/>
          <w:sz w:val="24"/>
          <w:szCs w:val="24"/>
        </w:rPr>
        <w:sectPr>
          <w:pgSz w:w="16839" w:h="11907" w:orient="landscape"/>
          <w:pgMar w:top="1304" w:right="1984" w:bottom="1304" w:left="1134" w:header="851" w:footer="992" w:gutter="0"/>
          <w:cols w:space="425" w:num="1"/>
          <w:docGrid w:type="lines" w:linePitch="312" w:charSpace="0"/>
        </w:sectPr>
      </w:pPr>
    </w:p>
    <w:p>
      <w:pPr>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hint="eastAsia" w:ascii="仿宋_GB2312" w:hAnsi="Times New Roman" w:eastAsia="仿宋_GB2312" w:cs="Times New Roman"/>
          <w:b w:val="0"/>
          <w:bCs w:val="0"/>
          <w:sz w:val="28"/>
          <w:szCs w:val="28"/>
        </w:rPr>
      </w:pPr>
      <w:r>
        <w:rPr>
          <w:rFonts w:hint="eastAsia" w:ascii="仿宋_GB2312" w:hAnsi="Times New Roman" w:eastAsia="仿宋_GB2312" w:cs="Times New Roman"/>
          <w:b w:val="0"/>
          <w:bCs w:val="0"/>
          <w:sz w:val="28"/>
          <w:szCs w:val="28"/>
        </w:rPr>
        <w:t>2.</w:t>
      </w:r>
      <w:r>
        <w:rPr>
          <w:rFonts w:hint="eastAsia" w:ascii="仿宋_GB2312" w:eastAsia="仿宋_GB2312"/>
          <w:b w:val="0"/>
          <w:bCs w:val="0"/>
          <w:sz w:val="28"/>
          <w:szCs w:val="28"/>
        </w:rPr>
        <w:t xml:space="preserve"> 城市区</w:t>
      </w:r>
      <w:r>
        <w:rPr>
          <w:rFonts w:hint="eastAsia" w:ascii="仿宋_GB2312" w:eastAsia="仿宋_GB2312"/>
          <w:b w:val="0"/>
          <w:bCs w:val="0"/>
          <w:sz w:val="28"/>
          <w:szCs w:val="28"/>
          <w:lang w:val="en-US" w:eastAsia="zh-CN"/>
        </w:rPr>
        <w:t>小学</w:t>
      </w:r>
      <w:r>
        <w:rPr>
          <w:rFonts w:hint="eastAsia" w:ascii="仿宋_GB2312" w:eastAsia="仿宋_GB2312"/>
          <w:b w:val="0"/>
          <w:bCs w:val="0"/>
          <w:sz w:val="28"/>
          <w:szCs w:val="28"/>
        </w:rPr>
        <w:t>生均公用经费中央（直达）配套资金绩效目标表</w:t>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TC 59、城市区初中生均公用经费中央（直达）配套资金绩效目标表 \f C \l 1 </w:instrText>
      </w:r>
      <w:r>
        <w:rPr>
          <w:rFonts w:hint="eastAsia" w:ascii="仿宋_GB2312" w:eastAsia="仿宋_GB2312"/>
          <w:b w:val="0"/>
          <w:bCs w:val="0"/>
          <w:sz w:val="28"/>
          <w:szCs w:val="28"/>
        </w:rPr>
        <w:fldChar w:fldCharType="end"/>
      </w:r>
    </w:p>
    <w:tbl>
      <w:tblPr>
        <w:tblStyle w:val="8"/>
        <w:tblW w:w="119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2"/>
        <w:gridCol w:w="9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2" w:type="dxa"/>
            <w:tcBorders>
              <w:bottom w:val="nil"/>
            </w:tcBorders>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绩效目标</w:t>
            </w:r>
          </w:p>
        </w:tc>
        <w:tc>
          <w:tcPr>
            <w:tcW w:w="9624" w:type="dxa"/>
            <w:tcBorders>
              <w:bottom w:val="nil"/>
            </w:tcBorders>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1.保障义务教育教学正常的进行。</w:t>
            </w:r>
          </w:p>
          <w:p>
            <w:pPr>
              <w:spacing w:line="300" w:lineRule="exact"/>
              <w:jc w:val="left"/>
              <w:rPr>
                <w:rFonts w:hint="eastAsia" w:ascii="宋体" w:hAnsi="宋体"/>
                <w:sz w:val="24"/>
                <w:szCs w:val="24"/>
              </w:rPr>
            </w:pPr>
            <w:r>
              <w:rPr>
                <w:rFonts w:hint="eastAsia" w:ascii="宋体" w:hAnsi="宋体"/>
                <w:sz w:val="24"/>
                <w:szCs w:val="24"/>
              </w:rPr>
              <w:t>2.改善办公条件，提升教育环境。</w:t>
            </w:r>
          </w:p>
          <w:p>
            <w:pPr>
              <w:spacing w:line="300" w:lineRule="exact"/>
              <w:jc w:val="left"/>
              <w:rPr>
                <w:rFonts w:hint="eastAsia" w:ascii="宋体" w:hAnsi="宋体"/>
                <w:sz w:val="24"/>
                <w:szCs w:val="24"/>
              </w:rPr>
            </w:pPr>
            <w:r>
              <w:rPr>
                <w:rFonts w:hint="eastAsia" w:ascii="宋体" w:hAnsi="宋体"/>
                <w:sz w:val="24"/>
                <w:szCs w:val="24"/>
              </w:rPr>
              <w:t>3.开展教师培训，提高教师队伍水平。</w:t>
            </w:r>
          </w:p>
          <w:p>
            <w:pPr>
              <w:spacing w:line="300" w:lineRule="exact"/>
              <w:jc w:val="left"/>
              <w:rPr>
                <w:rFonts w:hint="eastAsia"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hint="eastAsia" w:ascii="仿宋_GB2312" w:hAnsi="宋体" w:eastAsia="仿宋_GB2312"/>
          <w:sz w:val="24"/>
          <w:szCs w:val="24"/>
        </w:rPr>
      </w:pPr>
      <w:r>
        <w:rPr>
          <w:rFonts w:hint="eastAsia" w:ascii="仿宋_GB2312" w:eastAsia="仿宋_GB2312"/>
          <w:sz w:val="24"/>
          <w:szCs w:val="24"/>
        </w:rPr>
        <w:t xml:space="preserve"> </w:t>
      </w:r>
    </w:p>
    <w:tbl>
      <w:tblPr>
        <w:tblStyle w:val="8"/>
        <w:tblW w:w="119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8"/>
        <w:gridCol w:w="1414"/>
        <w:gridCol w:w="2040"/>
        <w:gridCol w:w="3198"/>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78"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一级指标</w:t>
            </w:r>
          </w:p>
        </w:tc>
        <w:tc>
          <w:tcPr>
            <w:tcW w:w="1414"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二级指标</w:t>
            </w:r>
          </w:p>
        </w:tc>
        <w:tc>
          <w:tcPr>
            <w:tcW w:w="2040"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三级指标</w:t>
            </w:r>
          </w:p>
        </w:tc>
        <w:tc>
          <w:tcPr>
            <w:tcW w:w="3198"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绩效指标描述</w:t>
            </w:r>
          </w:p>
        </w:tc>
        <w:tc>
          <w:tcPr>
            <w:tcW w:w="1276"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指标值</w:t>
            </w:r>
          </w:p>
        </w:tc>
        <w:tc>
          <w:tcPr>
            <w:tcW w:w="1701"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restart"/>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产出指标</w:t>
            </w: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数量指标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物资采购合格率</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合格的教学用品数量占购置用品总量的比例</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continue"/>
            <w:shd w:val="clear" w:color="auto" w:fill="auto"/>
            <w:vAlign w:val="center"/>
          </w:tcPr>
          <w:p>
            <w:pPr>
              <w:spacing w:line="300" w:lineRule="exact"/>
              <w:jc w:val="center"/>
              <w:rPr>
                <w:rFonts w:hint="eastAsia" w:ascii="宋体" w:hAnsi="宋体"/>
                <w:sz w:val="24"/>
                <w:szCs w:val="24"/>
              </w:rPr>
            </w:pP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保安全</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保在校师生安全不出问题，无安全事故。</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安全</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continue"/>
            <w:shd w:val="clear" w:color="auto" w:fill="auto"/>
            <w:vAlign w:val="center"/>
          </w:tcPr>
          <w:p>
            <w:pPr>
              <w:spacing w:line="300" w:lineRule="exact"/>
              <w:jc w:val="center"/>
              <w:rPr>
                <w:rFonts w:hint="eastAsia" w:ascii="宋体" w:hAnsi="宋体"/>
                <w:sz w:val="24"/>
                <w:szCs w:val="24"/>
              </w:rPr>
            </w:pP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保正常运转</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日常教学器材及物资充裕</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正常运转</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continue"/>
            <w:shd w:val="clear" w:color="auto" w:fill="auto"/>
            <w:vAlign w:val="center"/>
          </w:tcPr>
          <w:p>
            <w:pPr>
              <w:spacing w:line="300" w:lineRule="exact"/>
              <w:jc w:val="center"/>
              <w:rPr>
                <w:rFonts w:hint="eastAsia" w:ascii="宋体" w:hAnsi="宋体"/>
                <w:sz w:val="24"/>
                <w:szCs w:val="24"/>
              </w:rPr>
            </w:pP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上级下达的各项工作任务完成率</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保证完成上级下达学校的各项工作任务</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continue"/>
            <w:shd w:val="clear" w:color="auto" w:fill="auto"/>
            <w:vAlign w:val="center"/>
          </w:tcPr>
          <w:p>
            <w:pPr>
              <w:spacing w:line="300" w:lineRule="exact"/>
              <w:jc w:val="center"/>
              <w:rPr>
                <w:rFonts w:hint="eastAsia" w:ascii="宋体" w:hAnsi="宋体"/>
                <w:sz w:val="24"/>
                <w:szCs w:val="24"/>
              </w:rPr>
            </w:pP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时效指标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是否按时保质保量的完成</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及时提供的教学用品、保障教学设施、设备正常运行</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及时</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continue"/>
            <w:shd w:val="clear" w:color="auto" w:fill="auto"/>
            <w:vAlign w:val="center"/>
          </w:tcPr>
          <w:p>
            <w:pPr>
              <w:spacing w:line="300" w:lineRule="exact"/>
              <w:jc w:val="center"/>
              <w:rPr>
                <w:rFonts w:hint="eastAsia" w:ascii="宋体" w:hAnsi="宋体"/>
                <w:sz w:val="24"/>
                <w:szCs w:val="24"/>
              </w:rPr>
            </w:pP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成本指标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lang w:val="en-US" w:eastAsia="zh-CN"/>
              </w:rPr>
              <w:t>小学</w:t>
            </w:r>
            <w:r>
              <w:rPr>
                <w:rFonts w:hint="eastAsia" w:ascii="宋体" w:hAnsi="宋体"/>
                <w:sz w:val="24"/>
                <w:szCs w:val="24"/>
              </w:rPr>
              <w:t>生均公用经费含85取暖费</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义务教育阶段</w:t>
            </w:r>
            <w:r>
              <w:rPr>
                <w:rFonts w:hint="eastAsia" w:ascii="宋体" w:hAnsi="宋体"/>
                <w:sz w:val="24"/>
                <w:szCs w:val="24"/>
                <w:lang w:val="en-US" w:eastAsia="zh-CN"/>
              </w:rPr>
              <w:t>小学</w:t>
            </w:r>
            <w:r>
              <w:rPr>
                <w:rFonts w:hint="eastAsia" w:ascii="宋体" w:hAnsi="宋体"/>
                <w:sz w:val="24"/>
                <w:szCs w:val="24"/>
              </w:rPr>
              <w:t>生均公用经费标准含85取暖费</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35元</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restart"/>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效益指标</w:t>
            </w: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社会效益指标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推动义务教育从数量向质量转变</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推动义务教育从数量扩张向质量提高转变</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提升</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vMerge w:val="continue"/>
            <w:shd w:val="clear" w:color="auto" w:fill="auto"/>
            <w:vAlign w:val="center"/>
          </w:tcPr>
          <w:p>
            <w:pPr>
              <w:spacing w:line="300" w:lineRule="exact"/>
              <w:jc w:val="center"/>
              <w:rPr>
                <w:rFonts w:hint="eastAsia" w:ascii="宋体" w:hAnsi="宋体"/>
                <w:sz w:val="24"/>
                <w:szCs w:val="24"/>
              </w:rPr>
            </w:pP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可持续影响指标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提高人口素质</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促进在校生德智体美劳全面发展、促进全民素质的提高。</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提高</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78" w:type="dxa"/>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满意度指标</w:t>
            </w:r>
          </w:p>
        </w:tc>
        <w:tc>
          <w:tcPr>
            <w:tcW w:w="141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服务对象满意度指标</w:t>
            </w:r>
          </w:p>
        </w:tc>
        <w:tc>
          <w:tcPr>
            <w:tcW w:w="2040"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接受义务教育学生家长满意度</w:t>
            </w:r>
          </w:p>
        </w:tc>
        <w:tc>
          <w:tcPr>
            <w:tcW w:w="3198"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满意家长数量/总数</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≥90%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调查问卷</w:t>
            </w:r>
          </w:p>
        </w:tc>
      </w:tr>
    </w:tbl>
    <w:p>
      <w:pPr>
        <w:spacing w:line="300" w:lineRule="exact"/>
        <w:jc w:val="left"/>
        <w:rPr>
          <w:rFonts w:hint="eastAsia" w:ascii="仿宋_GB2312" w:eastAsia="仿宋_GB2312"/>
          <w:sz w:val="24"/>
          <w:szCs w:val="24"/>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lang w:val="en-US" w:eastAsia="zh-CN"/>
              </w:rPr>
              <w:t>[430022]</w:t>
            </w:r>
            <w:r>
              <w:rPr>
                <w:rFonts w:ascii="方正小标宋_GBK" w:eastAsia="方正小标宋_GBK" w:cs="Times New Roman"/>
                <w:sz w:val="24"/>
              </w:rPr>
              <w:t>廊坊市第</w:t>
            </w:r>
            <w:r>
              <w:rPr>
                <w:rFonts w:hint="eastAsia" w:ascii="方正小标宋_GBK" w:eastAsia="方正小标宋_GBK" w:cs="Times New Roman"/>
                <w:sz w:val="24"/>
                <w:lang w:val="en-US" w:eastAsia="zh-CN"/>
              </w:rPr>
              <w:t>十八小</w:t>
            </w:r>
            <w:r>
              <w:rPr>
                <w:rFonts w:ascii="方正小标宋_GBK" w:eastAsia="方正小标宋_GBK" w:cs="Times New Roman"/>
                <w:sz w:val="24"/>
              </w:rPr>
              <w:t>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5"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val="en-US" w:eastAsia="zh-CN"/>
        </w:rPr>
        <w:t>第十八小学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239.16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val="en-US" w:eastAsia="zh-CN"/>
              </w:rPr>
              <w:t>第十八小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lang w:val="en-US" w:eastAsia="zh-CN"/>
              </w:rPr>
              <w:t>十八小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239.16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color w:val="000000" w:themeColor="text1"/>
                <w:sz w:val="22"/>
                <w:lang w:val="en-US" w:eastAsia="zh-CN"/>
                <w14:textFill>
                  <w14:solidFill>
                    <w14:schemeClr w14:val="tx1"/>
                  </w14:solidFill>
                </w14:textFill>
              </w:rPr>
              <w:t>2454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239.16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- 1 -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vanish/>
      </w:rPr>
      <w:t xml:space="preserve">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343DC"/>
    <w:rsid w:val="0028151A"/>
    <w:rsid w:val="00301F9F"/>
    <w:rsid w:val="00356683"/>
    <w:rsid w:val="00382E71"/>
    <w:rsid w:val="004A0660"/>
    <w:rsid w:val="004A54AA"/>
    <w:rsid w:val="0051539C"/>
    <w:rsid w:val="00561250"/>
    <w:rsid w:val="005D56CA"/>
    <w:rsid w:val="005E2CBA"/>
    <w:rsid w:val="006477C2"/>
    <w:rsid w:val="00691641"/>
    <w:rsid w:val="007129AF"/>
    <w:rsid w:val="007257DA"/>
    <w:rsid w:val="00807A76"/>
    <w:rsid w:val="008759F9"/>
    <w:rsid w:val="0089152A"/>
    <w:rsid w:val="008F0EB4"/>
    <w:rsid w:val="00A218C6"/>
    <w:rsid w:val="00A829D5"/>
    <w:rsid w:val="00B17B32"/>
    <w:rsid w:val="00B80935"/>
    <w:rsid w:val="00BA3CDD"/>
    <w:rsid w:val="00C032F4"/>
    <w:rsid w:val="00C16497"/>
    <w:rsid w:val="00CA27A5"/>
    <w:rsid w:val="00D347CC"/>
    <w:rsid w:val="00E27CE3"/>
    <w:rsid w:val="00F37F3A"/>
    <w:rsid w:val="00F70818"/>
    <w:rsid w:val="00FA4801"/>
    <w:rsid w:val="04E2519D"/>
    <w:rsid w:val="0BD91183"/>
    <w:rsid w:val="12031C3B"/>
    <w:rsid w:val="1598116A"/>
    <w:rsid w:val="15C1507D"/>
    <w:rsid w:val="1DFF5BAE"/>
    <w:rsid w:val="281731E1"/>
    <w:rsid w:val="2AD00171"/>
    <w:rsid w:val="34710ACE"/>
    <w:rsid w:val="3B071B85"/>
    <w:rsid w:val="49EF52CA"/>
    <w:rsid w:val="5A77305D"/>
    <w:rsid w:val="5D251ED3"/>
    <w:rsid w:val="61AE061B"/>
    <w:rsid w:val="6DF91840"/>
    <w:rsid w:val="71167DFF"/>
    <w:rsid w:val="7F46735C"/>
    <w:rsid w:val="7FEE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835</Words>
  <Characters>4763</Characters>
  <Lines>39</Lines>
  <Paragraphs>11</Paragraphs>
  <TotalTime>1</TotalTime>
  <ScaleCrop>false</ScaleCrop>
  <LinksUpToDate>false</LinksUpToDate>
  <CharactersWithSpaces>5587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2023-06-02T03:03:50Z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6F5A4E16C14A4448AB2F0D5D0AD7FE50</vt:lpwstr>
  </property>
</Properties>
</file>