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18</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52</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52</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53</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54</w:t>
      </w:r>
      <w:r>
        <w:rPr>
          <w:rStyle w:val="10"/>
        </w:rP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700.69</w:t>
            </w:r>
          </w:p>
        </w:tc>
        <w:tc>
          <w:tcPr>
            <w:tcW w:w="4535" w:type="dxa"/>
            <w:vAlign w:val="center"/>
          </w:tcPr>
          <w:p>
            <w:pPr>
              <w:pStyle w:val="16"/>
            </w:pPr>
            <w:r>
              <w:t>一、一般公共服务支出</w:t>
            </w:r>
          </w:p>
        </w:tc>
        <w:tc>
          <w:tcPr>
            <w:tcW w:w="2126"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71.00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716.39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771.69</w:t>
            </w:r>
          </w:p>
        </w:tc>
        <w:tc>
          <w:tcPr>
            <w:tcW w:w="4535" w:type="dxa"/>
            <w:vAlign w:val="center"/>
          </w:tcPr>
          <w:p>
            <w:pPr>
              <w:pStyle w:val="18"/>
            </w:pPr>
            <w:r>
              <w:t>本年支出合计</w:t>
            </w:r>
          </w:p>
        </w:tc>
        <w:tc>
          <w:tcPr>
            <w:tcW w:w="2126" w:type="dxa"/>
            <w:vAlign w:val="center"/>
          </w:tcPr>
          <w:p>
            <w:pPr>
              <w:pStyle w:val="19"/>
            </w:pPr>
            <w:r>
              <w:t>826.39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54.70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826.39</w:t>
            </w:r>
          </w:p>
        </w:tc>
        <w:tc>
          <w:tcPr>
            <w:tcW w:w="4535" w:type="dxa"/>
            <w:vAlign w:val="center"/>
          </w:tcPr>
          <w:p>
            <w:pPr>
              <w:pStyle w:val="18"/>
            </w:pPr>
            <w:r>
              <w:t>支出总计</w:t>
            </w:r>
          </w:p>
        </w:tc>
        <w:tc>
          <w:tcPr>
            <w:tcW w:w="2126" w:type="dxa"/>
            <w:vAlign w:val="center"/>
          </w:tcPr>
          <w:p>
            <w:pPr>
              <w:pStyle w:val="19"/>
            </w:pPr>
            <w:r>
              <w:t>826.39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826.39</w:t>
            </w:r>
          </w:p>
        </w:tc>
        <w:tc>
          <w:tcPr>
            <w:tcW w:w="1134" w:type="dxa"/>
            <w:vAlign w:val="center"/>
          </w:tcPr>
          <w:p>
            <w:pPr>
              <w:pStyle w:val="19"/>
            </w:pPr>
            <w:r>
              <w:t>771.69</w:t>
            </w:r>
          </w:p>
        </w:tc>
        <w:tc>
          <w:tcPr>
            <w:tcW w:w="1134" w:type="dxa"/>
            <w:vAlign w:val="center"/>
          </w:tcPr>
          <w:p>
            <w:pPr>
              <w:pStyle w:val="19"/>
            </w:pPr>
            <w:r>
              <w:t>771.69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20133</w:t>
            </w:r>
          </w:p>
        </w:tc>
        <w:tc>
          <w:tcPr>
            <w:tcW w:w="1559" w:type="dxa"/>
            <w:vAlign w:val="center"/>
          </w:tcPr>
          <w:p>
            <w:pPr>
              <w:pStyle w:val="16"/>
            </w:pPr>
            <w:r>
              <w:t>宣传事务</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2013304</w:t>
            </w:r>
          </w:p>
        </w:tc>
        <w:tc>
          <w:tcPr>
            <w:tcW w:w="1559" w:type="dxa"/>
            <w:vAlign w:val="center"/>
          </w:tcPr>
          <w:p>
            <w:pPr>
              <w:pStyle w:val="16"/>
            </w:pPr>
            <w:r>
              <w:t>宣传管理</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2013399</w:t>
            </w:r>
          </w:p>
        </w:tc>
        <w:tc>
          <w:tcPr>
            <w:tcW w:w="1559" w:type="dxa"/>
            <w:vAlign w:val="center"/>
          </w:tcPr>
          <w:p>
            <w:pPr>
              <w:pStyle w:val="16"/>
            </w:pPr>
            <w:r>
              <w:t>其他宣传事务支出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716.39</w:t>
            </w:r>
          </w:p>
        </w:tc>
        <w:tc>
          <w:tcPr>
            <w:tcW w:w="1134" w:type="dxa"/>
            <w:vAlign w:val="center"/>
          </w:tcPr>
          <w:p>
            <w:pPr>
              <w:pStyle w:val="15"/>
            </w:pPr>
            <w:r>
              <w:t>661.69</w:t>
            </w:r>
          </w:p>
        </w:tc>
        <w:tc>
          <w:tcPr>
            <w:tcW w:w="1134" w:type="dxa"/>
            <w:vAlign w:val="center"/>
          </w:tcPr>
          <w:p>
            <w:pPr>
              <w:pStyle w:val="15"/>
            </w:pPr>
            <w:r>
              <w:t>661.69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20701</w:t>
            </w:r>
          </w:p>
        </w:tc>
        <w:tc>
          <w:tcPr>
            <w:tcW w:w="1559" w:type="dxa"/>
            <w:vAlign w:val="center"/>
          </w:tcPr>
          <w:p>
            <w:pPr>
              <w:pStyle w:val="16"/>
            </w:pPr>
            <w:r>
              <w:t>文化和旅游</w:t>
            </w:r>
          </w:p>
        </w:tc>
        <w:tc>
          <w:tcPr>
            <w:tcW w:w="1134" w:type="dxa"/>
            <w:vAlign w:val="center"/>
          </w:tcPr>
          <w:p>
            <w:pPr>
              <w:pStyle w:val="15"/>
            </w:pPr>
            <w:r>
              <w:t>560.16</w:t>
            </w:r>
          </w:p>
        </w:tc>
        <w:tc>
          <w:tcPr>
            <w:tcW w:w="1134" w:type="dxa"/>
            <w:vAlign w:val="center"/>
          </w:tcPr>
          <w:p>
            <w:pPr>
              <w:pStyle w:val="15"/>
            </w:pPr>
            <w:r>
              <w:t>549.08</w:t>
            </w:r>
          </w:p>
        </w:tc>
        <w:tc>
          <w:tcPr>
            <w:tcW w:w="1134" w:type="dxa"/>
            <w:vAlign w:val="center"/>
          </w:tcPr>
          <w:p>
            <w:pPr>
              <w:pStyle w:val="15"/>
            </w:pPr>
            <w:r>
              <w:t>549.08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2070101</w:t>
            </w:r>
          </w:p>
        </w:tc>
        <w:tc>
          <w:tcPr>
            <w:tcW w:w="1559" w:type="dxa"/>
            <w:vAlign w:val="center"/>
          </w:tcPr>
          <w:p>
            <w:pPr>
              <w:pStyle w:val="16"/>
            </w:pPr>
            <w:r>
              <w:t>行政运行</w:t>
            </w:r>
          </w:p>
        </w:tc>
        <w:tc>
          <w:tcPr>
            <w:tcW w:w="1134" w:type="dxa"/>
            <w:vAlign w:val="center"/>
          </w:tcPr>
          <w:p>
            <w:pPr>
              <w:pStyle w:val="15"/>
            </w:pPr>
            <w:r>
              <w:t>524.48</w:t>
            </w:r>
          </w:p>
        </w:tc>
        <w:tc>
          <w:tcPr>
            <w:tcW w:w="1134" w:type="dxa"/>
            <w:vAlign w:val="center"/>
          </w:tcPr>
          <w:p>
            <w:pPr>
              <w:pStyle w:val="15"/>
            </w:pPr>
            <w:r>
              <w:t>524.48</w:t>
            </w:r>
          </w:p>
        </w:tc>
        <w:tc>
          <w:tcPr>
            <w:tcW w:w="1134" w:type="dxa"/>
            <w:vAlign w:val="center"/>
          </w:tcPr>
          <w:p>
            <w:pPr>
              <w:pStyle w:val="15"/>
            </w:pPr>
            <w:r>
              <w:t>524.48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2070199</w:t>
            </w:r>
          </w:p>
        </w:tc>
        <w:tc>
          <w:tcPr>
            <w:tcW w:w="1559" w:type="dxa"/>
            <w:vAlign w:val="center"/>
          </w:tcPr>
          <w:p>
            <w:pPr>
              <w:pStyle w:val="16"/>
            </w:pPr>
            <w:r>
              <w:t>其他文化和旅游支出</w:t>
            </w:r>
          </w:p>
        </w:tc>
        <w:tc>
          <w:tcPr>
            <w:tcW w:w="1134" w:type="dxa"/>
            <w:vAlign w:val="center"/>
          </w:tcPr>
          <w:p>
            <w:pPr>
              <w:pStyle w:val="15"/>
            </w:pPr>
            <w:r>
              <w:t>35.68</w:t>
            </w:r>
          </w:p>
        </w:tc>
        <w:tc>
          <w:tcPr>
            <w:tcW w:w="1134" w:type="dxa"/>
            <w:vAlign w:val="center"/>
          </w:tcPr>
          <w:p>
            <w:pPr>
              <w:pStyle w:val="15"/>
            </w:pPr>
            <w:r>
              <w:t>24.60</w:t>
            </w:r>
          </w:p>
        </w:tc>
        <w:tc>
          <w:tcPr>
            <w:tcW w:w="1134" w:type="dxa"/>
            <w:vAlign w:val="center"/>
          </w:tcPr>
          <w:p>
            <w:pPr>
              <w:pStyle w:val="15"/>
            </w:pPr>
            <w:r>
              <w:t>24.60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20707</w:t>
            </w:r>
          </w:p>
        </w:tc>
        <w:tc>
          <w:tcPr>
            <w:tcW w:w="1559" w:type="dxa"/>
            <w:vAlign w:val="center"/>
          </w:tcPr>
          <w:p>
            <w:pPr>
              <w:pStyle w:val="16"/>
            </w:pPr>
            <w:r>
              <w:t>国家电影事业发展专项资金安排的支出</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2070799</w:t>
            </w:r>
          </w:p>
        </w:tc>
        <w:tc>
          <w:tcPr>
            <w:tcW w:w="1559" w:type="dxa"/>
            <w:vAlign w:val="center"/>
          </w:tcPr>
          <w:p>
            <w:pPr>
              <w:pStyle w:val="16"/>
            </w:pPr>
            <w:r>
              <w:t>其他国家电影事业发展专项资金支出</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20799</w:t>
            </w:r>
          </w:p>
        </w:tc>
        <w:tc>
          <w:tcPr>
            <w:tcW w:w="1559" w:type="dxa"/>
            <w:vAlign w:val="center"/>
          </w:tcPr>
          <w:p>
            <w:pPr>
              <w:pStyle w:val="16"/>
            </w:pPr>
            <w:r>
              <w:t>其他文化旅游体育与传媒支出</w:t>
            </w:r>
          </w:p>
        </w:tc>
        <w:tc>
          <w:tcPr>
            <w:tcW w:w="1134" w:type="dxa"/>
            <w:vAlign w:val="center"/>
          </w:tcPr>
          <w:p>
            <w:pPr>
              <w:pStyle w:val="15"/>
            </w:pPr>
            <w:r>
              <w:t>85.23</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2079999</w:t>
            </w:r>
          </w:p>
        </w:tc>
        <w:tc>
          <w:tcPr>
            <w:tcW w:w="1559" w:type="dxa"/>
            <w:vAlign w:val="center"/>
          </w:tcPr>
          <w:p>
            <w:pPr>
              <w:pStyle w:val="16"/>
            </w:pPr>
            <w:r>
              <w:t>其他文化旅游体育与传媒支出</w:t>
            </w:r>
          </w:p>
        </w:tc>
        <w:tc>
          <w:tcPr>
            <w:tcW w:w="1134" w:type="dxa"/>
            <w:vAlign w:val="center"/>
          </w:tcPr>
          <w:p>
            <w:pPr>
              <w:pStyle w:val="15"/>
            </w:pPr>
            <w:r>
              <w:t>85.23</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43.62</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826.39</w:t>
            </w:r>
          </w:p>
        </w:tc>
        <w:tc>
          <w:tcPr>
            <w:tcW w:w="1361" w:type="dxa"/>
            <w:vAlign w:val="center"/>
          </w:tcPr>
          <w:p>
            <w:pPr>
              <w:pStyle w:val="19"/>
            </w:pPr>
            <w:r>
              <w:t>524.48</w:t>
            </w:r>
          </w:p>
        </w:tc>
        <w:tc>
          <w:tcPr>
            <w:tcW w:w="1361" w:type="dxa"/>
            <w:vAlign w:val="center"/>
          </w:tcPr>
          <w:p>
            <w:pPr>
              <w:pStyle w:val="19"/>
            </w:pPr>
            <w:r>
              <w:t>301.91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20133</w:t>
            </w:r>
          </w:p>
        </w:tc>
        <w:tc>
          <w:tcPr>
            <w:tcW w:w="4535" w:type="dxa"/>
            <w:vAlign w:val="center"/>
          </w:tcPr>
          <w:p>
            <w:pPr>
              <w:pStyle w:val="16"/>
            </w:pPr>
            <w:r>
              <w:t>宣传事务</w:t>
            </w: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2013304</w:t>
            </w:r>
          </w:p>
        </w:tc>
        <w:tc>
          <w:tcPr>
            <w:tcW w:w="4535" w:type="dxa"/>
            <w:vAlign w:val="center"/>
          </w:tcPr>
          <w:p>
            <w:pPr>
              <w:pStyle w:val="16"/>
            </w:pPr>
            <w:r>
              <w:t>宣传管理</w:t>
            </w: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2013399</w:t>
            </w:r>
          </w:p>
        </w:tc>
        <w:tc>
          <w:tcPr>
            <w:tcW w:w="4535" w:type="dxa"/>
            <w:vAlign w:val="center"/>
          </w:tcPr>
          <w:p>
            <w:pPr>
              <w:pStyle w:val="16"/>
            </w:pPr>
            <w:r>
              <w:t>其他宣传事务支出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716.39</w:t>
            </w:r>
          </w:p>
        </w:tc>
        <w:tc>
          <w:tcPr>
            <w:tcW w:w="1361" w:type="dxa"/>
            <w:vAlign w:val="center"/>
          </w:tcPr>
          <w:p>
            <w:pPr>
              <w:pStyle w:val="15"/>
            </w:pPr>
            <w:r>
              <w:t>524.48</w:t>
            </w:r>
          </w:p>
        </w:tc>
        <w:tc>
          <w:tcPr>
            <w:tcW w:w="1361" w:type="dxa"/>
            <w:vAlign w:val="center"/>
          </w:tcPr>
          <w:p>
            <w:pPr>
              <w:pStyle w:val="15"/>
            </w:pPr>
            <w:r>
              <w:t>191.91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20701</w:t>
            </w:r>
          </w:p>
        </w:tc>
        <w:tc>
          <w:tcPr>
            <w:tcW w:w="4535" w:type="dxa"/>
            <w:vAlign w:val="center"/>
          </w:tcPr>
          <w:p>
            <w:pPr>
              <w:pStyle w:val="16"/>
            </w:pPr>
            <w:r>
              <w:t>文化和旅游</w:t>
            </w:r>
          </w:p>
        </w:tc>
        <w:tc>
          <w:tcPr>
            <w:tcW w:w="1361" w:type="dxa"/>
            <w:vAlign w:val="center"/>
          </w:tcPr>
          <w:p>
            <w:pPr>
              <w:pStyle w:val="15"/>
            </w:pPr>
            <w:r>
              <w:t>560.16</w:t>
            </w:r>
          </w:p>
        </w:tc>
        <w:tc>
          <w:tcPr>
            <w:tcW w:w="1361" w:type="dxa"/>
            <w:vAlign w:val="center"/>
          </w:tcPr>
          <w:p>
            <w:pPr>
              <w:pStyle w:val="15"/>
            </w:pPr>
            <w:r>
              <w:t>524.48</w:t>
            </w:r>
          </w:p>
        </w:tc>
        <w:tc>
          <w:tcPr>
            <w:tcW w:w="1361" w:type="dxa"/>
            <w:vAlign w:val="center"/>
          </w:tcPr>
          <w:p>
            <w:pPr>
              <w:pStyle w:val="15"/>
            </w:pPr>
            <w:r>
              <w:t>35.68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2070101</w:t>
            </w:r>
          </w:p>
        </w:tc>
        <w:tc>
          <w:tcPr>
            <w:tcW w:w="4535" w:type="dxa"/>
            <w:vAlign w:val="center"/>
          </w:tcPr>
          <w:p>
            <w:pPr>
              <w:pStyle w:val="16"/>
            </w:pPr>
            <w:r>
              <w:t>行政运行</w:t>
            </w:r>
          </w:p>
        </w:tc>
        <w:tc>
          <w:tcPr>
            <w:tcW w:w="1361" w:type="dxa"/>
            <w:vAlign w:val="center"/>
          </w:tcPr>
          <w:p>
            <w:pPr>
              <w:pStyle w:val="15"/>
            </w:pPr>
            <w:r>
              <w:t>524.48</w:t>
            </w:r>
          </w:p>
        </w:tc>
        <w:tc>
          <w:tcPr>
            <w:tcW w:w="1361" w:type="dxa"/>
            <w:vAlign w:val="center"/>
          </w:tcPr>
          <w:p>
            <w:pPr>
              <w:pStyle w:val="15"/>
            </w:pPr>
            <w:r>
              <w:t>524.48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2070199</w:t>
            </w:r>
          </w:p>
        </w:tc>
        <w:tc>
          <w:tcPr>
            <w:tcW w:w="4535" w:type="dxa"/>
            <w:vAlign w:val="center"/>
          </w:tcPr>
          <w:p>
            <w:pPr>
              <w:pStyle w:val="16"/>
            </w:pPr>
            <w:r>
              <w:t>其他文化和旅游支出</w:t>
            </w:r>
          </w:p>
        </w:tc>
        <w:tc>
          <w:tcPr>
            <w:tcW w:w="1361" w:type="dxa"/>
            <w:vAlign w:val="center"/>
          </w:tcPr>
          <w:p>
            <w:pPr>
              <w:pStyle w:val="15"/>
            </w:pPr>
            <w:r>
              <w:t>35.68</w:t>
            </w:r>
          </w:p>
        </w:tc>
        <w:tc>
          <w:tcPr>
            <w:tcW w:w="1361" w:type="dxa"/>
            <w:vAlign w:val="center"/>
          </w:tcPr>
          <w:p>
            <w:pPr>
              <w:pStyle w:val="15"/>
            </w:pPr>
          </w:p>
        </w:tc>
        <w:tc>
          <w:tcPr>
            <w:tcW w:w="1361" w:type="dxa"/>
            <w:vAlign w:val="center"/>
          </w:tcPr>
          <w:p>
            <w:pPr>
              <w:pStyle w:val="15"/>
            </w:pPr>
            <w:r>
              <w:t>35.68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20707</w:t>
            </w:r>
          </w:p>
        </w:tc>
        <w:tc>
          <w:tcPr>
            <w:tcW w:w="4535" w:type="dxa"/>
            <w:vAlign w:val="center"/>
          </w:tcPr>
          <w:p>
            <w:pPr>
              <w:pStyle w:val="16"/>
            </w:pPr>
            <w:r>
              <w:t>国家电影事业发展专项资金安排的支出</w:t>
            </w: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2070799</w:t>
            </w:r>
          </w:p>
        </w:tc>
        <w:tc>
          <w:tcPr>
            <w:tcW w:w="4535" w:type="dxa"/>
            <w:vAlign w:val="center"/>
          </w:tcPr>
          <w:p>
            <w:pPr>
              <w:pStyle w:val="16"/>
            </w:pPr>
            <w:r>
              <w:t>其他国家电影事业发展专项资金支出</w:t>
            </w: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pPr>
            <w:r>
              <w:t>85.23</w:t>
            </w:r>
          </w:p>
        </w:tc>
        <w:tc>
          <w:tcPr>
            <w:tcW w:w="1361" w:type="dxa"/>
            <w:vAlign w:val="center"/>
          </w:tcPr>
          <w:p>
            <w:pPr>
              <w:pStyle w:val="15"/>
            </w:pPr>
          </w:p>
        </w:tc>
        <w:tc>
          <w:tcPr>
            <w:tcW w:w="1361" w:type="dxa"/>
            <w:vAlign w:val="center"/>
          </w:tcPr>
          <w:p>
            <w:pPr>
              <w:pStyle w:val="15"/>
            </w:pPr>
            <w:r>
              <w:t>85.23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pPr>
            <w:r>
              <w:t>85.23</w:t>
            </w:r>
          </w:p>
        </w:tc>
        <w:tc>
          <w:tcPr>
            <w:tcW w:w="1361" w:type="dxa"/>
            <w:vAlign w:val="center"/>
          </w:tcPr>
          <w:p>
            <w:pPr>
              <w:pStyle w:val="15"/>
            </w:pPr>
          </w:p>
        </w:tc>
        <w:tc>
          <w:tcPr>
            <w:tcW w:w="1361" w:type="dxa"/>
            <w:vAlign w:val="center"/>
          </w:tcPr>
          <w:p>
            <w:pPr>
              <w:pStyle w:val="15"/>
            </w:pPr>
            <w:r>
              <w:t>85.23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700.69</w:t>
            </w:r>
          </w:p>
        </w:tc>
        <w:tc>
          <w:tcPr>
            <w:tcW w:w="3402" w:type="dxa"/>
            <w:vAlign w:val="center"/>
          </w:tcPr>
          <w:p>
            <w:pPr>
              <w:pStyle w:val="16"/>
            </w:pPr>
            <w:r>
              <w:t>一、一般公共服务支出</w:t>
            </w:r>
          </w:p>
        </w:tc>
        <w:tc>
          <w:tcPr>
            <w:tcW w:w="1474" w:type="dxa"/>
            <w:vAlign w:val="center"/>
          </w:tcPr>
          <w:p>
            <w:pPr>
              <w:pStyle w:val="15"/>
            </w:pPr>
            <w:r>
              <w:t>110.00</w:t>
            </w:r>
          </w:p>
        </w:tc>
        <w:tc>
          <w:tcPr>
            <w:tcW w:w="1474" w:type="dxa"/>
            <w:vAlign w:val="center"/>
          </w:tcPr>
          <w:p>
            <w:pPr>
              <w:pStyle w:val="15"/>
            </w:pPr>
            <w:r>
              <w:t>110.00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71.00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716.39</w:t>
            </w:r>
          </w:p>
        </w:tc>
        <w:tc>
          <w:tcPr>
            <w:tcW w:w="1474" w:type="dxa"/>
            <w:vAlign w:val="center"/>
          </w:tcPr>
          <w:p>
            <w:pPr>
              <w:pStyle w:val="15"/>
            </w:pPr>
            <w:r>
              <w:t>645.39</w:t>
            </w:r>
          </w:p>
        </w:tc>
        <w:tc>
          <w:tcPr>
            <w:tcW w:w="1474" w:type="dxa"/>
            <w:vAlign w:val="center"/>
          </w:tcPr>
          <w:p>
            <w:pPr>
              <w:pStyle w:val="15"/>
            </w:pPr>
            <w:r>
              <w:t>71.00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771.69</w:t>
            </w:r>
          </w:p>
        </w:tc>
        <w:tc>
          <w:tcPr>
            <w:tcW w:w="3402" w:type="dxa"/>
            <w:vAlign w:val="center"/>
          </w:tcPr>
          <w:p>
            <w:pPr>
              <w:pStyle w:val="18"/>
            </w:pPr>
            <w:r>
              <w:t>本年支出合计</w:t>
            </w:r>
          </w:p>
        </w:tc>
        <w:tc>
          <w:tcPr>
            <w:tcW w:w="1474" w:type="dxa"/>
            <w:vAlign w:val="center"/>
          </w:tcPr>
          <w:p>
            <w:pPr>
              <w:pStyle w:val="19"/>
            </w:pPr>
            <w:r>
              <w:t>826.39</w:t>
            </w:r>
          </w:p>
        </w:tc>
        <w:tc>
          <w:tcPr>
            <w:tcW w:w="1474" w:type="dxa"/>
            <w:vAlign w:val="center"/>
          </w:tcPr>
          <w:p>
            <w:pPr>
              <w:pStyle w:val="19"/>
            </w:pPr>
            <w:r>
              <w:t>755.39</w:t>
            </w:r>
          </w:p>
        </w:tc>
        <w:tc>
          <w:tcPr>
            <w:tcW w:w="1474" w:type="dxa"/>
            <w:vAlign w:val="center"/>
          </w:tcPr>
          <w:p>
            <w:pPr>
              <w:pStyle w:val="19"/>
            </w:pPr>
            <w:r>
              <w:t>71.00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54.70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54.70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826.39</w:t>
            </w:r>
          </w:p>
        </w:tc>
        <w:tc>
          <w:tcPr>
            <w:tcW w:w="3402" w:type="dxa"/>
            <w:vAlign w:val="center"/>
          </w:tcPr>
          <w:p>
            <w:pPr>
              <w:pStyle w:val="18"/>
            </w:pPr>
            <w:r>
              <w:t>支出总计</w:t>
            </w:r>
          </w:p>
        </w:tc>
        <w:tc>
          <w:tcPr>
            <w:tcW w:w="1474" w:type="dxa"/>
            <w:vAlign w:val="center"/>
          </w:tcPr>
          <w:p>
            <w:pPr>
              <w:pStyle w:val="19"/>
            </w:pPr>
            <w:r>
              <w:t>826.39</w:t>
            </w:r>
          </w:p>
        </w:tc>
        <w:tc>
          <w:tcPr>
            <w:tcW w:w="1474" w:type="dxa"/>
            <w:vAlign w:val="center"/>
          </w:tcPr>
          <w:p>
            <w:pPr>
              <w:pStyle w:val="19"/>
            </w:pPr>
            <w:r>
              <w:t>755.39</w:t>
            </w:r>
          </w:p>
        </w:tc>
        <w:tc>
          <w:tcPr>
            <w:tcW w:w="1474" w:type="dxa"/>
            <w:vAlign w:val="center"/>
          </w:tcPr>
          <w:p>
            <w:pPr>
              <w:pStyle w:val="19"/>
            </w:pPr>
            <w:r>
              <w:t>71.00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755.39</w:t>
            </w:r>
          </w:p>
        </w:tc>
        <w:tc>
          <w:tcPr>
            <w:tcW w:w="2551" w:type="dxa"/>
            <w:vAlign w:val="center"/>
          </w:tcPr>
          <w:p>
            <w:pPr>
              <w:pStyle w:val="19"/>
            </w:pPr>
            <w:r>
              <w:t>524.48</w:t>
            </w:r>
          </w:p>
        </w:tc>
        <w:tc>
          <w:tcPr>
            <w:tcW w:w="2551" w:type="dxa"/>
            <w:vAlign w:val="center"/>
          </w:tcPr>
          <w:p>
            <w:pPr>
              <w:pStyle w:val="19"/>
            </w:pPr>
            <w:r>
              <w:t>230.91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110.00</w:t>
            </w:r>
          </w:p>
        </w:tc>
        <w:tc>
          <w:tcPr>
            <w:tcW w:w="2551" w:type="dxa"/>
            <w:vAlign w:val="center"/>
          </w:tcPr>
          <w:p>
            <w:pPr>
              <w:pStyle w:val="15"/>
            </w:pPr>
          </w:p>
        </w:tc>
        <w:tc>
          <w:tcPr>
            <w:tcW w:w="255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20133</w:t>
            </w:r>
          </w:p>
        </w:tc>
        <w:tc>
          <w:tcPr>
            <w:tcW w:w="4535" w:type="dxa"/>
            <w:vAlign w:val="center"/>
          </w:tcPr>
          <w:p>
            <w:pPr>
              <w:pStyle w:val="16"/>
            </w:pPr>
            <w:r>
              <w:t>宣传事务</w:t>
            </w:r>
          </w:p>
        </w:tc>
        <w:tc>
          <w:tcPr>
            <w:tcW w:w="2551" w:type="dxa"/>
            <w:vAlign w:val="center"/>
          </w:tcPr>
          <w:p>
            <w:pPr>
              <w:pStyle w:val="15"/>
            </w:pPr>
            <w:r>
              <w:t>110.00</w:t>
            </w:r>
          </w:p>
        </w:tc>
        <w:tc>
          <w:tcPr>
            <w:tcW w:w="2551" w:type="dxa"/>
            <w:vAlign w:val="center"/>
          </w:tcPr>
          <w:p>
            <w:pPr>
              <w:pStyle w:val="15"/>
            </w:pPr>
          </w:p>
        </w:tc>
        <w:tc>
          <w:tcPr>
            <w:tcW w:w="255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2013304</w:t>
            </w:r>
          </w:p>
        </w:tc>
        <w:tc>
          <w:tcPr>
            <w:tcW w:w="4535" w:type="dxa"/>
            <w:vAlign w:val="center"/>
          </w:tcPr>
          <w:p>
            <w:pPr>
              <w:pStyle w:val="16"/>
            </w:pPr>
            <w:r>
              <w:t>宣传管理</w:t>
            </w:r>
          </w:p>
        </w:tc>
        <w:tc>
          <w:tcPr>
            <w:tcW w:w="2551" w:type="dxa"/>
            <w:vAlign w:val="center"/>
          </w:tcPr>
          <w:p>
            <w:pPr>
              <w:pStyle w:val="15"/>
            </w:pPr>
            <w:r>
              <w:t>90.00</w:t>
            </w:r>
          </w:p>
        </w:tc>
        <w:tc>
          <w:tcPr>
            <w:tcW w:w="2551" w:type="dxa"/>
            <w:vAlign w:val="center"/>
          </w:tcPr>
          <w:p>
            <w:pPr>
              <w:pStyle w:val="15"/>
            </w:pPr>
          </w:p>
        </w:tc>
        <w:tc>
          <w:tcPr>
            <w:tcW w:w="2551"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2013399</w:t>
            </w:r>
          </w:p>
        </w:tc>
        <w:tc>
          <w:tcPr>
            <w:tcW w:w="4535" w:type="dxa"/>
            <w:vAlign w:val="center"/>
          </w:tcPr>
          <w:p>
            <w:pPr>
              <w:pStyle w:val="16"/>
            </w:pPr>
            <w:r>
              <w:t>其他宣传事务支出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645.39</w:t>
            </w:r>
          </w:p>
        </w:tc>
        <w:tc>
          <w:tcPr>
            <w:tcW w:w="2551" w:type="dxa"/>
            <w:vAlign w:val="center"/>
          </w:tcPr>
          <w:p>
            <w:pPr>
              <w:pStyle w:val="15"/>
            </w:pPr>
            <w:r>
              <w:t>524.48</w:t>
            </w:r>
          </w:p>
        </w:tc>
        <w:tc>
          <w:tcPr>
            <w:tcW w:w="2551" w:type="dxa"/>
            <w:vAlign w:val="center"/>
          </w:tcPr>
          <w:p>
            <w:pPr>
              <w:pStyle w:val="15"/>
            </w:pPr>
            <w:r>
              <w:t>120.91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20701</w:t>
            </w:r>
          </w:p>
        </w:tc>
        <w:tc>
          <w:tcPr>
            <w:tcW w:w="4535" w:type="dxa"/>
            <w:vAlign w:val="center"/>
          </w:tcPr>
          <w:p>
            <w:pPr>
              <w:pStyle w:val="16"/>
            </w:pPr>
            <w:r>
              <w:t>文化和旅游</w:t>
            </w:r>
          </w:p>
        </w:tc>
        <w:tc>
          <w:tcPr>
            <w:tcW w:w="2551" w:type="dxa"/>
            <w:vAlign w:val="center"/>
          </w:tcPr>
          <w:p>
            <w:pPr>
              <w:pStyle w:val="15"/>
            </w:pPr>
            <w:r>
              <w:t>560.16</w:t>
            </w:r>
          </w:p>
        </w:tc>
        <w:tc>
          <w:tcPr>
            <w:tcW w:w="2551" w:type="dxa"/>
            <w:vAlign w:val="center"/>
          </w:tcPr>
          <w:p>
            <w:pPr>
              <w:pStyle w:val="15"/>
            </w:pPr>
            <w:r>
              <w:t>524.48</w:t>
            </w:r>
          </w:p>
        </w:tc>
        <w:tc>
          <w:tcPr>
            <w:tcW w:w="2551" w:type="dxa"/>
            <w:vAlign w:val="center"/>
          </w:tcPr>
          <w:p>
            <w:pPr>
              <w:pStyle w:val="15"/>
            </w:pPr>
            <w:r>
              <w:t>35.68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2070101</w:t>
            </w:r>
          </w:p>
        </w:tc>
        <w:tc>
          <w:tcPr>
            <w:tcW w:w="4535" w:type="dxa"/>
            <w:vAlign w:val="center"/>
          </w:tcPr>
          <w:p>
            <w:pPr>
              <w:pStyle w:val="16"/>
            </w:pPr>
            <w:r>
              <w:t>行政运行</w:t>
            </w:r>
          </w:p>
        </w:tc>
        <w:tc>
          <w:tcPr>
            <w:tcW w:w="2551" w:type="dxa"/>
            <w:vAlign w:val="center"/>
          </w:tcPr>
          <w:p>
            <w:pPr>
              <w:pStyle w:val="15"/>
            </w:pPr>
            <w:r>
              <w:t>524.48</w:t>
            </w:r>
          </w:p>
        </w:tc>
        <w:tc>
          <w:tcPr>
            <w:tcW w:w="2551" w:type="dxa"/>
            <w:vAlign w:val="center"/>
          </w:tcPr>
          <w:p>
            <w:pPr>
              <w:pStyle w:val="15"/>
            </w:pPr>
            <w:r>
              <w:t>524.48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2070199</w:t>
            </w:r>
          </w:p>
        </w:tc>
        <w:tc>
          <w:tcPr>
            <w:tcW w:w="4535" w:type="dxa"/>
            <w:vAlign w:val="center"/>
          </w:tcPr>
          <w:p>
            <w:pPr>
              <w:pStyle w:val="16"/>
            </w:pPr>
            <w:r>
              <w:t>其他文化和旅游支出</w:t>
            </w:r>
          </w:p>
        </w:tc>
        <w:tc>
          <w:tcPr>
            <w:tcW w:w="2551" w:type="dxa"/>
            <w:vAlign w:val="center"/>
          </w:tcPr>
          <w:p>
            <w:pPr>
              <w:pStyle w:val="15"/>
            </w:pPr>
            <w:r>
              <w:t>35.68</w:t>
            </w:r>
          </w:p>
        </w:tc>
        <w:tc>
          <w:tcPr>
            <w:tcW w:w="2551" w:type="dxa"/>
            <w:vAlign w:val="center"/>
          </w:tcPr>
          <w:p>
            <w:pPr>
              <w:pStyle w:val="15"/>
            </w:pPr>
          </w:p>
        </w:tc>
        <w:tc>
          <w:tcPr>
            <w:tcW w:w="2551" w:type="dxa"/>
            <w:vAlign w:val="center"/>
          </w:tcPr>
          <w:p>
            <w:pPr>
              <w:pStyle w:val="15"/>
            </w:pPr>
            <w:r>
              <w:t>35.68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pPr>
            <w:r>
              <w:t>85.23</w:t>
            </w:r>
          </w:p>
        </w:tc>
        <w:tc>
          <w:tcPr>
            <w:tcW w:w="2551" w:type="dxa"/>
            <w:vAlign w:val="center"/>
          </w:tcPr>
          <w:p>
            <w:pPr>
              <w:pStyle w:val="15"/>
            </w:pPr>
          </w:p>
        </w:tc>
        <w:tc>
          <w:tcPr>
            <w:tcW w:w="2551" w:type="dxa"/>
            <w:vAlign w:val="center"/>
          </w:tcPr>
          <w:p>
            <w:pPr>
              <w:pStyle w:val="15"/>
            </w:pPr>
            <w:r>
              <w:t>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pPr>
            <w:r>
              <w:t>85.23</w:t>
            </w:r>
          </w:p>
        </w:tc>
        <w:tc>
          <w:tcPr>
            <w:tcW w:w="2551" w:type="dxa"/>
            <w:vAlign w:val="center"/>
          </w:tcPr>
          <w:p>
            <w:pPr>
              <w:pStyle w:val="15"/>
            </w:pPr>
          </w:p>
        </w:tc>
        <w:tc>
          <w:tcPr>
            <w:tcW w:w="2551" w:type="dxa"/>
            <w:vAlign w:val="center"/>
          </w:tcPr>
          <w:p>
            <w:pPr>
              <w:pStyle w:val="15"/>
            </w:pPr>
            <w:r>
              <w:t>85.23</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524.48</w:t>
            </w:r>
          </w:p>
        </w:tc>
        <w:tc>
          <w:tcPr>
            <w:tcW w:w="2551" w:type="dxa"/>
            <w:vAlign w:val="center"/>
          </w:tcPr>
          <w:p>
            <w:pPr>
              <w:pStyle w:val="19"/>
            </w:pPr>
            <w:r>
              <w:t>449.60</w:t>
            </w:r>
          </w:p>
        </w:tc>
        <w:tc>
          <w:tcPr>
            <w:tcW w:w="2551" w:type="dxa"/>
            <w:vAlign w:val="center"/>
          </w:tcPr>
          <w:p>
            <w:pPr>
              <w:pStyle w:val="19"/>
            </w:pPr>
            <w:r>
              <w:t>74.88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405.96</w:t>
            </w:r>
          </w:p>
        </w:tc>
        <w:tc>
          <w:tcPr>
            <w:tcW w:w="2551" w:type="dxa"/>
            <w:vAlign w:val="center"/>
          </w:tcPr>
          <w:p>
            <w:pPr>
              <w:pStyle w:val="15"/>
            </w:pPr>
            <w:r>
              <w:t>405.96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111.74</w:t>
            </w:r>
          </w:p>
        </w:tc>
        <w:tc>
          <w:tcPr>
            <w:tcW w:w="2551" w:type="dxa"/>
            <w:vAlign w:val="center"/>
          </w:tcPr>
          <w:p>
            <w:pPr>
              <w:pStyle w:val="15"/>
            </w:pPr>
            <w:r>
              <w:t>111.74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124.55</w:t>
            </w:r>
          </w:p>
        </w:tc>
        <w:tc>
          <w:tcPr>
            <w:tcW w:w="2551" w:type="dxa"/>
            <w:vAlign w:val="center"/>
          </w:tcPr>
          <w:p>
            <w:pPr>
              <w:pStyle w:val="15"/>
            </w:pPr>
            <w:r>
              <w:t>124.55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79.41</w:t>
            </w:r>
          </w:p>
        </w:tc>
        <w:tc>
          <w:tcPr>
            <w:tcW w:w="2551" w:type="dxa"/>
            <w:vAlign w:val="center"/>
          </w:tcPr>
          <w:p>
            <w:pPr>
              <w:pStyle w:val="15"/>
            </w:pPr>
            <w:r>
              <w:t>79.41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6.54</w:t>
            </w:r>
          </w:p>
        </w:tc>
        <w:tc>
          <w:tcPr>
            <w:tcW w:w="2551" w:type="dxa"/>
            <w:vAlign w:val="center"/>
          </w:tcPr>
          <w:p>
            <w:pPr>
              <w:pStyle w:val="15"/>
            </w:pPr>
            <w:r>
              <w:t>6.54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38.59</w:t>
            </w:r>
          </w:p>
        </w:tc>
        <w:tc>
          <w:tcPr>
            <w:tcW w:w="2551" w:type="dxa"/>
            <w:vAlign w:val="center"/>
          </w:tcPr>
          <w:p>
            <w:pPr>
              <w:pStyle w:val="15"/>
            </w:pPr>
            <w:r>
              <w:t>38.59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11.83</w:t>
            </w:r>
          </w:p>
        </w:tc>
        <w:tc>
          <w:tcPr>
            <w:tcW w:w="2551" w:type="dxa"/>
            <w:vAlign w:val="center"/>
          </w:tcPr>
          <w:p>
            <w:pPr>
              <w:pStyle w:val="15"/>
            </w:pPr>
            <w:r>
              <w:t>11.83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1.12</w:t>
            </w:r>
          </w:p>
        </w:tc>
        <w:tc>
          <w:tcPr>
            <w:tcW w:w="2551" w:type="dxa"/>
            <w:vAlign w:val="center"/>
          </w:tcPr>
          <w:p>
            <w:pPr>
              <w:pStyle w:val="15"/>
            </w:pPr>
            <w:r>
              <w:t>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31.83</w:t>
            </w:r>
          </w:p>
        </w:tc>
        <w:tc>
          <w:tcPr>
            <w:tcW w:w="2551" w:type="dxa"/>
            <w:vAlign w:val="center"/>
          </w:tcPr>
          <w:p>
            <w:pPr>
              <w:pStyle w:val="15"/>
            </w:pPr>
            <w:r>
              <w:t>31.83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0.36</w:t>
            </w:r>
          </w:p>
        </w:tc>
        <w:tc>
          <w:tcPr>
            <w:tcW w:w="2551" w:type="dxa"/>
            <w:vAlign w:val="center"/>
          </w:tcPr>
          <w:p>
            <w:pPr>
              <w:pStyle w:val="15"/>
            </w:pPr>
            <w:r>
              <w:t>0.36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74.88</w:t>
            </w:r>
          </w:p>
        </w:tc>
        <w:tc>
          <w:tcPr>
            <w:tcW w:w="2551" w:type="dxa"/>
            <w:vAlign w:val="center"/>
          </w:tcPr>
          <w:p>
            <w:pPr>
              <w:pStyle w:val="15"/>
            </w:pPr>
          </w:p>
        </w:tc>
        <w:tc>
          <w:tcPr>
            <w:tcW w:w="2551" w:type="dxa"/>
            <w:vAlign w:val="center"/>
          </w:tcPr>
          <w:p>
            <w:pPr>
              <w:pStyle w:val="15"/>
            </w:pPr>
            <w:r>
              <w:t>74.88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0.80</w:t>
            </w:r>
          </w:p>
        </w:tc>
        <w:tc>
          <w:tcPr>
            <w:tcW w:w="2551" w:type="dxa"/>
            <w:vAlign w:val="center"/>
          </w:tcPr>
          <w:p>
            <w:pPr>
              <w:pStyle w:val="15"/>
            </w:pPr>
          </w:p>
        </w:tc>
        <w:tc>
          <w:tcPr>
            <w:tcW w:w="2551"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2.25</w:t>
            </w:r>
          </w:p>
        </w:tc>
        <w:tc>
          <w:tcPr>
            <w:tcW w:w="2551" w:type="dxa"/>
            <w:vAlign w:val="center"/>
          </w:tcPr>
          <w:p>
            <w:pPr>
              <w:pStyle w:val="15"/>
            </w:pPr>
          </w:p>
        </w:tc>
        <w:tc>
          <w:tcPr>
            <w:tcW w:w="2551" w:type="dxa"/>
            <w:vAlign w:val="center"/>
          </w:tcPr>
          <w:p>
            <w:pPr>
              <w:pStyle w:val="15"/>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14.44</w:t>
            </w:r>
          </w:p>
        </w:tc>
        <w:tc>
          <w:tcPr>
            <w:tcW w:w="2551" w:type="dxa"/>
            <w:vAlign w:val="center"/>
          </w:tcPr>
          <w:p>
            <w:pPr>
              <w:pStyle w:val="15"/>
            </w:pPr>
          </w:p>
        </w:tc>
        <w:tc>
          <w:tcPr>
            <w:tcW w:w="2551" w:type="dxa"/>
            <w:vAlign w:val="center"/>
          </w:tcPr>
          <w:p>
            <w:pPr>
              <w:pStyle w:val="15"/>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1.45</w:t>
            </w:r>
          </w:p>
        </w:tc>
        <w:tc>
          <w:tcPr>
            <w:tcW w:w="2551" w:type="dxa"/>
            <w:vAlign w:val="center"/>
          </w:tcPr>
          <w:p>
            <w:pPr>
              <w:pStyle w:val="15"/>
            </w:pPr>
          </w:p>
        </w:tc>
        <w:tc>
          <w:tcPr>
            <w:tcW w:w="2551" w:type="dxa"/>
            <w:vAlign w:val="center"/>
          </w:tcPr>
          <w:p>
            <w:pPr>
              <w:pStyle w:val="15"/>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0.25</w:t>
            </w:r>
          </w:p>
        </w:tc>
        <w:tc>
          <w:tcPr>
            <w:tcW w:w="2551" w:type="dxa"/>
            <w:vAlign w:val="center"/>
          </w:tcPr>
          <w:p>
            <w:pPr>
              <w:pStyle w:val="15"/>
            </w:pPr>
          </w:p>
        </w:tc>
        <w:tc>
          <w:tcPr>
            <w:tcW w:w="2551"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2.24</w:t>
            </w:r>
          </w:p>
        </w:tc>
        <w:tc>
          <w:tcPr>
            <w:tcW w:w="2551" w:type="dxa"/>
            <w:vAlign w:val="center"/>
          </w:tcPr>
          <w:p>
            <w:pPr>
              <w:pStyle w:val="15"/>
            </w:pPr>
          </w:p>
        </w:tc>
        <w:tc>
          <w:tcPr>
            <w:tcW w:w="2551" w:type="dxa"/>
            <w:vAlign w:val="center"/>
          </w:tcPr>
          <w:p>
            <w:pPr>
              <w:pStyle w:val="15"/>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2.05</w:t>
            </w:r>
          </w:p>
        </w:tc>
        <w:tc>
          <w:tcPr>
            <w:tcW w:w="2551" w:type="dxa"/>
            <w:vAlign w:val="center"/>
          </w:tcPr>
          <w:p>
            <w:pPr>
              <w:pStyle w:val="15"/>
            </w:pPr>
          </w:p>
        </w:tc>
        <w:tc>
          <w:tcPr>
            <w:tcW w:w="2551" w:type="dxa"/>
            <w:vAlign w:val="center"/>
          </w:tcPr>
          <w:p>
            <w:pPr>
              <w:pStyle w:val="15"/>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8.76</w:t>
            </w:r>
          </w:p>
        </w:tc>
        <w:tc>
          <w:tcPr>
            <w:tcW w:w="2551" w:type="dxa"/>
            <w:vAlign w:val="center"/>
          </w:tcPr>
          <w:p>
            <w:pPr>
              <w:pStyle w:val="15"/>
            </w:pPr>
          </w:p>
        </w:tc>
        <w:tc>
          <w:tcPr>
            <w:tcW w:w="2551" w:type="dxa"/>
            <w:vAlign w:val="center"/>
          </w:tcPr>
          <w:p>
            <w:pPr>
              <w:pStyle w:val="15"/>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14.34</w:t>
            </w:r>
          </w:p>
        </w:tc>
        <w:tc>
          <w:tcPr>
            <w:tcW w:w="2551" w:type="dxa"/>
            <w:vAlign w:val="center"/>
          </w:tcPr>
          <w:p>
            <w:pPr>
              <w:pStyle w:val="15"/>
            </w:pPr>
          </w:p>
        </w:tc>
        <w:tc>
          <w:tcPr>
            <w:tcW w:w="2551" w:type="dxa"/>
            <w:vAlign w:val="center"/>
          </w:tcPr>
          <w:p>
            <w:pPr>
              <w:pStyle w:val="15"/>
            </w:pPr>
            <w:r>
              <w:t>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43.63</w:t>
            </w:r>
          </w:p>
        </w:tc>
        <w:tc>
          <w:tcPr>
            <w:tcW w:w="2551" w:type="dxa"/>
            <w:vAlign w:val="center"/>
          </w:tcPr>
          <w:p>
            <w:pPr>
              <w:pStyle w:val="15"/>
            </w:pPr>
            <w:r>
              <w:t>43.63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43.59</w:t>
            </w:r>
          </w:p>
        </w:tc>
        <w:tc>
          <w:tcPr>
            <w:tcW w:w="2551" w:type="dxa"/>
            <w:vAlign w:val="center"/>
          </w:tcPr>
          <w:p>
            <w:pPr>
              <w:pStyle w:val="15"/>
            </w:pPr>
            <w:r>
              <w:t>43.59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0.05</w:t>
            </w:r>
          </w:p>
        </w:tc>
        <w:tc>
          <w:tcPr>
            <w:tcW w:w="2551" w:type="dxa"/>
            <w:vAlign w:val="center"/>
          </w:tcPr>
          <w:p>
            <w:pPr>
              <w:pStyle w:val="15"/>
            </w:pPr>
            <w:r>
              <w:t>0.05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71.00</w:t>
            </w:r>
          </w:p>
        </w:tc>
        <w:tc>
          <w:tcPr>
            <w:tcW w:w="2551" w:type="dxa"/>
            <w:vAlign w:val="center"/>
          </w:tcPr>
          <w:p>
            <w:pPr>
              <w:pStyle w:val="19"/>
            </w:pPr>
          </w:p>
        </w:tc>
        <w:tc>
          <w:tcPr>
            <w:tcW w:w="2551" w:type="dxa"/>
            <w:vAlign w:val="center"/>
          </w:tcPr>
          <w:p>
            <w:pPr>
              <w:pStyle w:val="19"/>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71.00</w:t>
            </w:r>
          </w:p>
        </w:tc>
        <w:tc>
          <w:tcPr>
            <w:tcW w:w="2551" w:type="dxa"/>
            <w:vAlign w:val="center"/>
          </w:tcPr>
          <w:p>
            <w:pPr>
              <w:pStyle w:val="15"/>
            </w:pPr>
          </w:p>
        </w:tc>
        <w:tc>
          <w:tcPr>
            <w:tcW w:w="2551" w:type="dxa"/>
            <w:vAlign w:val="center"/>
          </w:tcPr>
          <w:p>
            <w:pPr>
              <w:pStyle w:val="15"/>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20707</w:t>
            </w:r>
          </w:p>
        </w:tc>
        <w:tc>
          <w:tcPr>
            <w:tcW w:w="4535" w:type="dxa"/>
            <w:vAlign w:val="center"/>
          </w:tcPr>
          <w:p>
            <w:pPr>
              <w:pStyle w:val="16"/>
            </w:pPr>
            <w:r>
              <w:t>国家电影事业发展专项资金安排的支出</w:t>
            </w:r>
          </w:p>
        </w:tc>
        <w:tc>
          <w:tcPr>
            <w:tcW w:w="2551" w:type="dxa"/>
            <w:vAlign w:val="center"/>
          </w:tcPr>
          <w:p>
            <w:pPr>
              <w:pStyle w:val="15"/>
            </w:pPr>
            <w:r>
              <w:t>71.00</w:t>
            </w:r>
          </w:p>
        </w:tc>
        <w:tc>
          <w:tcPr>
            <w:tcW w:w="2551" w:type="dxa"/>
            <w:vAlign w:val="center"/>
          </w:tcPr>
          <w:p>
            <w:pPr>
              <w:pStyle w:val="15"/>
            </w:pPr>
          </w:p>
        </w:tc>
        <w:tc>
          <w:tcPr>
            <w:tcW w:w="2551" w:type="dxa"/>
            <w:vAlign w:val="center"/>
          </w:tcPr>
          <w:p>
            <w:pPr>
              <w:pStyle w:val="15"/>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2070799</w:t>
            </w:r>
          </w:p>
        </w:tc>
        <w:tc>
          <w:tcPr>
            <w:tcW w:w="4535" w:type="dxa"/>
            <w:vAlign w:val="center"/>
          </w:tcPr>
          <w:p>
            <w:pPr>
              <w:pStyle w:val="16"/>
            </w:pPr>
            <w:r>
              <w:t>其他国家电影事业发展专项资金支出</w:t>
            </w:r>
          </w:p>
        </w:tc>
        <w:tc>
          <w:tcPr>
            <w:tcW w:w="2551" w:type="dxa"/>
            <w:vAlign w:val="center"/>
          </w:tcPr>
          <w:p>
            <w:pPr>
              <w:pStyle w:val="15"/>
            </w:pPr>
            <w:r>
              <w:t>71.00</w:t>
            </w:r>
          </w:p>
        </w:tc>
        <w:tc>
          <w:tcPr>
            <w:tcW w:w="2551" w:type="dxa"/>
            <w:vAlign w:val="center"/>
          </w:tcPr>
          <w:p>
            <w:pPr>
              <w:pStyle w:val="15"/>
            </w:pPr>
          </w:p>
        </w:tc>
        <w:tc>
          <w:tcPr>
            <w:tcW w:w="2551" w:type="dxa"/>
            <w:vAlign w:val="center"/>
          </w:tcPr>
          <w:p>
            <w:pPr>
              <w:pStyle w:val="15"/>
            </w:pPr>
            <w:r>
              <w:t>71.00</w:t>
            </w:r>
          </w:p>
        </w:tc>
      </w:tr>
    </w:tbl>
    <w:p>
      <w:pPr>
        <w:sectPr>
          <w:pgSz w:w="16840" w:h="11900" w:orient="landscape"/>
          <w:pgMar w:top="1361" w:right="1020" w:bottom="1134" w:left="1020" w:header="720" w:footer="720" w:gutter="0"/>
          <w:cols w:space="720" w:num="1"/>
        </w:sectPr>
      </w:pP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8.76</w:t>
            </w:r>
          </w:p>
        </w:tc>
        <w:tc>
          <w:tcPr>
            <w:tcW w:w="2381" w:type="dxa"/>
            <w:vAlign w:val="center"/>
          </w:tcPr>
          <w:p>
            <w:pPr>
              <w:pStyle w:val="19"/>
            </w:pPr>
            <w:r>
              <w:t>8.76</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8.76</w:t>
            </w:r>
          </w:p>
        </w:tc>
        <w:tc>
          <w:tcPr>
            <w:tcW w:w="2381" w:type="dxa"/>
            <w:vAlign w:val="center"/>
          </w:tcPr>
          <w:p>
            <w:pPr>
              <w:pStyle w:val="15"/>
            </w:pPr>
            <w:r>
              <w:t>8.76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8.76</w:t>
            </w:r>
          </w:p>
        </w:tc>
        <w:tc>
          <w:tcPr>
            <w:tcW w:w="2381" w:type="dxa"/>
            <w:vAlign w:val="center"/>
          </w:tcPr>
          <w:p>
            <w:pPr>
              <w:pStyle w:val="15"/>
            </w:pPr>
            <w:r>
              <w:t>8.76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中国共产党廊坊市广阳区委员会宣传部2023年单位预算信息公开情况说明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预算法》、《地方预决算公开操作规程》和《关于进一步推进预算公开工作的实施意见》规定，现将中国共产党廊坊市广阳区委员会宣传部2023年单位预算公开如下：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（1）拟定全区宣传思想文化工作重大方针政策和事业发展总体规划，统筹协调推进宣传思想文化领域法制建设，按照区委统一部署，协调宣传思想文化系统各部门之间的工作。</w:t>
      </w:r>
    </w:p>
    <w:p>
      <w:pPr>
        <w:pStyle w:val="29"/>
      </w:pPr>
      <w:r>
        <w:t>（2）统筹全区党的意识形态工作，贯彻落实区委关于意识形态工作决策部署，组织协调意识形态工作责任制落实和日常监督，结合巡查工作开展专项检查。</w:t>
      </w:r>
    </w:p>
    <w:p>
      <w:pPr>
        <w:pStyle w:val="29"/>
      </w:pPr>
      <w:r>
        <w:t>（3）统筹指导协调全区理论研究、理论学习、理论宣传工作，组织推动理论武装工作，推动落实马克思主义理论研究和建设工程任务，负责区委理论学习中心组理论学习的有关工作。</w:t>
      </w:r>
    </w:p>
    <w:p>
      <w:pPr>
        <w:pStyle w:val="29"/>
      </w:pPr>
      <w:r>
        <w:t>（4）负责规划组织全区全局性思想政治工作任务，组织对全区先进典型的学习推广。配合区委组织部做好基层党员教育工作，指导协调编写党员教育教材部门研究和改进群众思想教育工作。负责全区爱国主义教育基地的建设、管理、使用。负责全区国防教育工作。</w:t>
      </w:r>
    </w:p>
    <w:p>
      <w:pPr>
        <w:pStyle w:val="29"/>
      </w:pPr>
      <w:r>
        <w:t>（5）统筹分析研判和引导全区社会舆论，指导协调区直各新闻单位的工作，组织全区突发公共事件应急新闻工作。承担区突发公共事件应急新闻办公室日常工作。</w:t>
      </w:r>
    </w:p>
    <w:p>
      <w:pPr>
        <w:pStyle w:val="29"/>
      </w:pPr>
      <w:r>
        <w:t>（6）拟定全区新闻出版业的管理政策并督促落实，负责贯彻落实国家和省、市“扫黄打非”工作方针政策，拟定全区“扫黄打非”行动方案并组织实施;组织、指导、协调全区扫黄打非”工作，组织指导文化市场行政执法部门查处非法和违禁出版传播活动的大案要案;承担区“扫黄打非”领导小组办公室的日常工作。负责全区新闻出版管理和版权工作，组织起草相关法律法规的实施办法并组织实施;负责新闻出版的文档资料及情况汇总、信息处理等工作;指导推进全区新闻出版领城公共服务，指导和组织实施全民阅读、农家书屋工程;负责相关版权管理、宣传、队伍培训等工作，组织推进软件正版化工作。</w:t>
      </w:r>
    </w:p>
    <w:p>
      <w:pPr>
        <w:pStyle w:val="29"/>
      </w:pPr>
      <w:r>
        <w:t>（7）从宏观上统筹指导协调全区互联网宣传和信息内容管理工作。统筹数字新媒体的建设和管理。</w:t>
      </w:r>
    </w:p>
    <w:p>
      <w:pPr>
        <w:pStyle w:val="29"/>
      </w:pPr>
      <w:r>
        <w:t>（8）从宏观上统筹指导协调推动全区精神文化产品的创作和生产，协调组织中华优秀传统文化传承发展有关工作，指导协调推动群众文化建设和社区建设。</w:t>
      </w:r>
    </w:p>
    <w:p>
      <w:pPr>
        <w:pStyle w:val="29"/>
      </w:pPr>
      <w:r>
        <w:t>（9）负责管理全区电影行政事务，指导监管电影制片、发行、放映工作，组织对电影内容进行审查，指导协调全区性重大电影活动。</w:t>
      </w:r>
    </w:p>
    <w:p>
      <w:pPr>
        <w:pStyle w:val="29"/>
      </w:pPr>
      <w:r>
        <w:t>（10）对全区新闻出版、广播影视、文化艺术业改革研究提出政策性建议，统筹指导协调文化体制改革和文化事业、文化产业及旅游业发展，负责区级文化企业国有资产监督管理。承担区文化体制改革和发展工作领导小组办公室日常工作。</w:t>
      </w:r>
    </w:p>
    <w:p>
      <w:pPr>
        <w:pStyle w:val="29"/>
      </w:pPr>
      <w:r>
        <w:t>（11）统筹指导全区舆情信息工作，组织协调开展区内外舆情信息收集分析研判工作，跟踪了解、研究掌握宣传舆情动态。</w:t>
      </w:r>
    </w:p>
    <w:p>
      <w:pPr>
        <w:pStyle w:val="29"/>
      </w:pPr>
      <w:r>
        <w:t>（12）统筹研究拟订有关全区精神文明建设的方针、政策、规划部署全区精神文明建设工作，组织指导全区群众性精神文明创建活动。</w:t>
      </w:r>
    </w:p>
    <w:p>
      <w:pPr>
        <w:pStyle w:val="29"/>
      </w:pPr>
      <w:r>
        <w:t>（13）统筹全区对外宣传工作。指导协调有关部门研究拟订全区对外宣传事业发展规划，组织协调我区对外宣传文化交流工作，会同有关部门做好境外记者采访事务方面工作。</w:t>
      </w:r>
    </w:p>
    <w:p>
      <w:pPr>
        <w:pStyle w:val="29"/>
      </w:pPr>
      <w:r>
        <w:t>（14）统筹协调组织开展新闻发布工作。承担区委新闻发布有关组织协调工作，负责区政府新闻发布组织实施工作。指导协调区政府各部门和各乡镇（街道）的新闻发布工作，推动新闻发言人制度落实。拟订我区重大问题对外宣传口径。</w:t>
      </w:r>
    </w:p>
    <w:p>
      <w:pPr>
        <w:pStyle w:val="29"/>
      </w:pPr>
      <w:r>
        <w:t>（15）统筹指导协调全区哲学社会科学发展工作。组织</w:t>
      </w:r>
      <w:r>
        <w:rPr>
          <w:rFonts w:hint="eastAsia"/>
          <w:lang w:eastAsia="zh-CN"/>
        </w:rPr>
        <w:t>制订</w:t>
      </w:r>
      <w:r>
        <w:t>发展战略、中长期规划和专项规划。负责组织开展区级新型智库建设工作，协调推动全区中国特色新型智库建设。组织哲学社会科学研究课题成果转化应用等工作。</w:t>
      </w:r>
    </w:p>
    <w:p>
      <w:pPr>
        <w:pStyle w:val="29"/>
      </w:pPr>
      <w:r>
        <w:t>（16）受区委委托，会同区委组织部管理新闻、文化、出版、社会科学研究和互联网信息等方面区直宣传文化单位的领导干部。对各乡镇（街道）党工委宣传委员的任免提出意见。负责有关重要宣传舆论阵地和重要岗位领导干部管理工作。负责组织开展宣传思想文化系统干部教育培训和人才工作。</w:t>
      </w:r>
    </w:p>
    <w:p>
      <w:pPr>
        <w:pStyle w:val="29"/>
      </w:pPr>
      <w:r>
        <w:t>（17）对区互联网信息办公室互联宣传和信息内容管理方面的工作实施方针、政策的指导。归口领导《时代广阳》编辑部、区文化广电和旅游局、区广播电视台。</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中国共产党廊坊市广阳区委员会宣传部</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反映本单位当年全部收入。2023年预算收入826.39万元，其中：一般公共预算收入700.69万元，基金预算收入71万元，财政专户核拨收入0万元，其他来源收入0万元，上年结转54.7万元。</w:t>
      </w:r>
    </w:p>
    <w:p>
      <w:pPr>
        <w:pStyle w:val="30"/>
      </w:pPr>
      <w:r>
        <w:t>2、支出说明</w:t>
      </w:r>
    </w:p>
    <w:p>
      <w:pPr>
        <w:pStyle w:val="30"/>
      </w:pPr>
      <w:r>
        <w:t>收支预算总表支出栏、基本支出表、项目支出表按经济分类和支出功能分类科目编制，反映中国共产党廊坊市广阳区委员会宣传部2023年度单位预算中支出预算的总体情况。2023年支出预算826.39万元，其中：基本支出524.48万元，包括人员经费449.6万元和日常公用经费74.88万元；项目支出301.91万元，全部为本级支出，主要为公共文化服务体系建设资金、政府机关软件正版化采购项目经费、对上宣传工作经费等项目。</w:t>
      </w:r>
    </w:p>
    <w:p>
      <w:pPr>
        <w:pStyle w:val="30"/>
      </w:pPr>
      <w:r>
        <w:t>3、比上年增减情况</w:t>
      </w:r>
    </w:p>
    <w:p>
      <w:pPr>
        <w:pStyle w:val="30"/>
      </w:pPr>
      <w:r>
        <w:t>2023年预算收支安排826.39万元，较2022年预算减少102.91万元，其中：基本支出减少84.87万元，减少原因主要为人员经费支出减少；项目支出减少187.78万元，减少原因主要为文明城市创建经费项目支出减少。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2023年，我单位运行经费共计安排74.88万元，主要用于办公区的日常维修、办公费用、办公用房水电费、办公用房取暖费、邮电费、差旅费、办公用房物业管理费、公务用车运行维护费等日常运行支出。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pPr>
      <w:r>
        <w:t>2023年，我单位财政拨款“三公”经费预算安排8.76万元。其中，因公出国（境）费0万元；公务用车购置及运维费8.76万元（其中：公务用车购置费为0万元，公务用车运维费8.76万元)；公务接待费0万元。与2022年相比持平，无增减变化。</w:t>
      </w:r>
    </w:p>
    <w:p>
      <w:pPr>
        <w:spacing w:before="10" w:after="10"/>
        <w:ind w:firstLine="640"/>
        <w:outlineLvl w:val="5"/>
        <w:rPr>
          <w:rFonts w:hint="eastAsia"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 xml:space="preserve">第一部分 </w:t>
      </w:r>
      <w:r>
        <w:rPr>
          <w:rFonts w:hint="eastAsia" w:ascii="方正楷体_GBK" w:hAnsi="方正楷体_GBK" w:eastAsia="方正楷体_GBK" w:cs="Times New Roman"/>
          <w:b/>
          <w:sz w:val="32"/>
          <w:szCs w:val="32"/>
          <w:lang w:eastAsia="zh-CN"/>
        </w:rPr>
        <w:t>单位</w:t>
      </w:r>
      <w:r>
        <w:rPr>
          <w:rFonts w:hint="eastAsia" w:ascii="方正楷体_GBK" w:hAnsi="方正楷体_GBK" w:eastAsia="方正楷体_GBK" w:cs="Times New Roman"/>
          <w:b/>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 w:hAnsi="仿宋" w:eastAsia="仿宋" w:cs="仿宋"/>
          <w:sz w:val="32"/>
          <w:szCs w:val="32"/>
        </w:rPr>
      </w:pPr>
      <w:r>
        <w:rPr>
          <w:rFonts w:eastAsia="仿宋_GB2312" w:cs="Times New Roman"/>
          <w:sz w:val="32"/>
          <w:szCs w:val="32"/>
        </w:rPr>
        <w:t>我们将坚持以习近平新时代中国特色社会主义思想为指导，推动全区上下深入贯彻落实习近平总书记的重要指示精神和上级各部门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部门体制机制建设，改进运转保障工作，确保区委各部门运转通畅、高效快捷，不断提升各部门“三服务”质量和水平。</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eastAsia="方正仿宋_GBK"/>
          <w:sz w:val="28"/>
        </w:rPr>
      </w:pPr>
      <w:r>
        <w:rPr>
          <w:rFonts w:hint="eastAsia" w:eastAsia="仿宋_GB2312" w:cs="Times New Roman"/>
          <w:sz w:val="32"/>
          <w:szCs w:val="32"/>
        </w:rPr>
        <w:t>1、</w:t>
      </w:r>
      <w:r>
        <w:rPr>
          <w:rFonts w:eastAsia="仿宋_GB2312" w:cs="Times New Roman"/>
          <w:sz w:val="32"/>
          <w:szCs w:val="32"/>
        </w:rPr>
        <w:t>加强综合协调，进一步提升中枢运转水平。一是做好协调服务工作。对领导交办的任务，全力以赴协调，保证任务完成</w:t>
      </w:r>
      <w:r>
        <w:rPr>
          <w:rFonts w:hint="eastAsia" w:eastAsia="仿宋_GB2312" w:cs="Times New Roman"/>
          <w:sz w:val="32"/>
          <w:szCs w:val="32"/>
        </w:rPr>
        <w:t>；</w:t>
      </w:r>
      <w:r>
        <w:rPr>
          <w:rFonts w:eastAsia="仿宋_GB2312" w:cs="Times New Roman"/>
          <w:sz w:val="32"/>
          <w:szCs w:val="32"/>
        </w:rPr>
        <w:t>对各部门提出的需求，兼顾各方需要，协助及时落实</w:t>
      </w:r>
      <w:r>
        <w:rPr>
          <w:rFonts w:hint="eastAsia" w:eastAsia="仿宋_GB2312" w:cs="Times New Roman"/>
          <w:sz w:val="32"/>
          <w:szCs w:val="32"/>
        </w:rPr>
        <w:t>；</w:t>
      </w:r>
      <w:r>
        <w:rPr>
          <w:rFonts w:eastAsia="仿宋_GB2312" w:cs="Times New Roman"/>
          <w:sz w:val="32"/>
          <w:szCs w:val="32"/>
        </w:rPr>
        <w:t>对基层群众反映的问题，耐心及时协调，认真听取意见，满腔热情办好办实。二是提高后勤保障能力。积极探索加强和改进后勤保障的新途径，加强办公室公务用车、耗材管理，从严控制公务接待，加强会议场所管理，坚持日常巡查巡防，及时对办公设施进行维护修缮，保障机关的正常运转。三是切实做好值班工作。严格值班管理，坚持值班制度和重大紧急情况处理报告制度，保证“收、发、办、传、接、值”等各项工作规范有序。</w:t>
      </w:r>
    </w:p>
    <w:p>
      <w:pPr>
        <w:autoSpaceDE w:val="0"/>
        <w:autoSpaceDN w:val="0"/>
        <w:adjustRightInd w:val="0"/>
        <w:spacing w:line="584" w:lineRule="exact"/>
        <w:ind w:left="226" w:leftChars="94" w:firstLine="640" w:firstLineChars="200"/>
        <w:rPr>
          <w:rFonts w:eastAsia="仿宋_GB2312" w:cs="Times New Roman"/>
          <w:sz w:val="32"/>
          <w:szCs w:val="32"/>
        </w:rPr>
      </w:pPr>
      <w:r>
        <w:rPr>
          <w:rFonts w:hint="eastAsia" w:eastAsia="仿宋_GB2312" w:cs="Times New Roman"/>
          <w:sz w:val="32"/>
          <w:szCs w:val="32"/>
        </w:rPr>
        <w:t>2、</w:t>
      </w:r>
      <w:r>
        <w:rPr>
          <w:rFonts w:eastAsia="仿宋_GB2312" w:cs="Times New Roman"/>
          <w:sz w:val="32"/>
          <w:szCs w:val="32"/>
        </w:rPr>
        <w:t>加强督查落实，进一步提升服务决策水平。一是突出重点督查督办。将督查工作的突破口放在区委部署要求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区委领导反馈落实进程，确保各项工作部署推进有效。二是推进改革任务落实。区委改革工作在落实会议召开、台账管理等常规制度的基础上，实行上级改革任务落实情况报告、督察通报、专项调研三项制度，引导和推进全区上下各负其责、认真履职，力促每项改革举措落地见效。三是扎实做好国安工作。紧紧聚焦政治安全、经济、科技、社会稳定、公共安全、生态环境、外部环境、意识形态、党的建设等九大领域，积极协调区委国安委成员单位，全面深入摸排风险隐患，及时采取有效措施进行化解，确保全区经济社会发展大局和谐稳定。</w:t>
      </w:r>
    </w:p>
    <w:p>
      <w:pPr>
        <w:autoSpaceDE w:val="0"/>
        <w:autoSpaceDN w:val="0"/>
        <w:adjustRightInd w:val="0"/>
        <w:spacing w:line="584" w:lineRule="exact"/>
        <w:ind w:left="226" w:leftChars="94" w:firstLine="640" w:firstLineChars="200"/>
        <w:rPr>
          <w:rFonts w:eastAsia="方正仿宋_GBK"/>
          <w:sz w:val="28"/>
        </w:rPr>
      </w:pPr>
      <w:r>
        <w:rPr>
          <w:rFonts w:hint="eastAsia" w:eastAsia="仿宋_GB2312" w:cs="Times New Roman"/>
          <w:sz w:val="32"/>
          <w:szCs w:val="32"/>
        </w:rPr>
        <w:t>3、</w:t>
      </w:r>
      <w:r>
        <w:rPr>
          <w:rFonts w:eastAsia="仿宋_GB2312" w:cs="Times New Roman"/>
          <w:sz w:val="32"/>
          <w:szCs w:val="32"/>
        </w:rPr>
        <w:t>加强自身建设，进一步提升“三服务”工作水平。一是加强政治建设。始终把“政治上忠诚可靠”作为第一要求，</w:t>
      </w:r>
      <w:r>
        <w:rPr>
          <w:rFonts w:hint="eastAsia" w:eastAsia="仿宋_GB2312" w:cs="Times New Roman"/>
          <w:sz w:val="32"/>
          <w:szCs w:val="32"/>
          <w:lang w:eastAsia="zh-CN"/>
        </w:rPr>
        <w:t>坚决做到“两个维护”</w:t>
      </w:r>
      <w:r>
        <w:rPr>
          <w:rFonts w:eastAsia="仿宋_GB2312" w:cs="Times New Roman"/>
          <w:sz w:val="32"/>
          <w:szCs w:val="32"/>
        </w:rPr>
        <w:t>，严肃党内政治生活，自觉加强党性锤炼，持续推进“两学一做”学习教育常态化制度化。二是加强干部作风建设。办公室干部要带头遵守政治纪律、组织纪律、保密纪律，持续开展纠正“四风”和作风纪律专项整治，认真查找在服务群众、文风会风、履职尽责等方面的突出问题，坚决整改到位；加强纪律教育和纪律执行，强化监督执纪问责，让党员干部知敬畏、存戒惧、守底线，习惯在受监督和约束的环境中工作生活。三是加强对全区党办系统指导。深入推进业务指导与互动，坚持跟班学习制度，采取集中培训、座谈交流、业务练兵等方式，提高干部业务能力，以实际行动维护党办系统的良好形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226" w:leftChars="94" w:firstLine="640" w:firstLineChars="200"/>
        <w:rPr>
          <w:rFonts w:eastAsia="仿宋_GB2312" w:cs="Times New Roman"/>
          <w:sz w:val="32"/>
          <w:szCs w:val="32"/>
        </w:rPr>
      </w:pPr>
      <w:r>
        <w:rPr>
          <w:rFonts w:hint="eastAsia" w:eastAsia="仿宋_GB2312" w:cs="Times New Roman"/>
          <w:sz w:val="32"/>
          <w:szCs w:val="32"/>
        </w:rPr>
        <w:t>1、</w:t>
      </w:r>
      <w:r>
        <w:rPr>
          <w:rFonts w:eastAsia="仿宋_GB2312" w:cs="Times New Roman"/>
          <w:sz w:val="32"/>
          <w:szCs w:val="32"/>
        </w:rPr>
        <w:t>加强预算支出管理，确保支出进度达标</w:t>
      </w:r>
    </w:p>
    <w:p>
      <w:pPr>
        <w:autoSpaceDE w:val="0"/>
        <w:autoSpaceDN w:val="0"/>
        <w:adjustRightInd w:val="0"/>
        <w:spacing w:line="584" w:lineRule="exact"/>
        <w:ind w:left="226" w:leftChars="94" w:firstLine="640" w:firstLineChars="200"/>
        <w:rPr>
          <w:rFonts w:eastAsia="仿宋_GB2312" w:cs="Times New Roman"/>
          <w:sz w:val="32"/>
          <w:szCs w:val="32"/>
        </w:rPr>
      </w:pPr>
      <w:r>
        <w:rPr>
          <w:rFonts w:eastAsia="仿宋_GB2312" w:cs="Times New Roman"/>
          <w:sz w:val="32"/>
          <w:szCs w:val="32"/>
        </w:rP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autoSpaceDE w:val="0"/>
        <w:autoSpaceDN w:val="0"/>
        <w:adjustRightInd w:val="0"/>
        <w:spacing w:line="584" w:lineRule="exact"/>
        <w:ind w:left="226" w:leftChars="94" w:firstLine="640" w:firstLineChars="200"/>
        <w:rPr>
          <w:rFonts w:eastAsia="仿宋_GB2312" w:cs="Times New Roman"/>
          <w:sz w:val="32"/>
          <w:szCs w:val="32"/>
        </w:rPr>
      </w:pPr>
      <w:r>
        <w:rPr>
          <w:rFonts w:eastAsia="仿宋_GB2312" w:cs="Times New Roman"/>
          <w:sz w:val="32"/>
          <w:szCs w:val="32"/>
        </w:rPr>
        <w:t>2</w:t>
      </w:r>
      <w:r>
        <w:rPr>
          <w:rFonts w:hint="eastAsia" w:eastAsia="仿宋_GB2312" w:cs="Times New Roman"/>
          <w:sz w:val="32"/>
          <w:szCs w:val="32"/>
          <w:lang w:eastAsia="zh-CN"/>
        </w:rPr>
        <w:t>、</w:t>
      </w:r>
      <w:r>
        <w:rPr>
          <w:rFonts w:eastAsia="仿宋_GB2312" w:cs="Times New Roman"/>
          <w:sz w:val="32"/>
          <w:szCs w:val="32"/>
        </w:rPr>
        <w:t>加强内部监督管理，确保资金安全有效</w:t>
      </w:r>
    </w:p>
    <w:p>
      <w:pPr>
        <w:autoSpaceDE w:val="0"/>
        <w:autoSpaceDN w:val="0"/>
        <w:adjustRightInd w:val="0"/>
        <w:spacing w:line="584" w:lineRule="exact"/>
        <w:ind w:left="226" w:leftChars="94" w:firstLine="640" w:firstLineChars="200"/>
        <w:rPr>
          <w:rFonts w:eastAsia="仿宋_GB2312" w:cs="Times New Roman"/>
          <w:sz w:val="32"/>
          <w:szCs w:val="32"/>
        </w:rPr>
      </w:pPr>
      <w:r>
        <w:rPr>
          <w:rFonts w:eastAsia="仿宋_GB2312" w:cs="Times New Roman"/>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pPr>
        <w:autoSpaceDE w:val="0"/>
        <w:autoSpaceDN w:val="0"/>
        <w:adjustRightInd w:val="0"/>
        <w:spacing w:line="584" w:lineRule="exact"/>
        <w:ind w:left="226" w:leftChars="94" w:firstLine="640" w:firstLineChars="200"/>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lang w:eastAsia="zh-CN"/>
        </w:rPr>
        <w:t>、</w:t>
      </w:r>
      <w:r>
        <w:rPr>
          <w:rFonts w:eastAsia="仿宋_GB2312" w:cs="Times New Roman"/>
          <w:sz w:val="32"/>
          <w:szCs w:val="32"/>
        </w:rPr>
        <w:t>加强宣传培训调研，确保绩效目标实现</w:t>
      </w:r>
    </w:p>
    <w:p>
      <w:pPr>
        <w:autoSpaceDE w:val="0"/>
        <w:autoSpaceDN w:val="0"/>
        <w:adjustRightInd w:val="0"/>
        <w:spacing w:line="584" w:lineRule="exact"/>
        <w:ind w:left="226" w:leftChars="94" w:firstLine="640" w:firstLineChars="200"/>
        <w:rPr>
          <w:rFonts w:ascii="仿宋_GB2312" w:eastAsia="仿宋_GB2312" w:cs="Times New Roman"/>
          <w:sz w:val="32"/>
          <w:szCs w:val="32"/>
        </w:rPr>
      </w:pPr>
      <w:r>
        <w:rPr>
          <w:rFonts w:eastAsia="仿宋_GB2312" w:cs="Times New Roman"/>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spacing w:before="10" w:after="10"/>
        <w:ind w:firstLine="640"/>
        <w:outlineLvl w:val="5"/>
        <w:rPr>
          <w:rFonts w:hint="eastAsia" w:eastAsiaTheme="minorEastAsia"/>
          <w:lang w:eastAsia="zh-CN"/>
        </w:rPr>
      </w:pPr>
    </w:p>
    <w:tbl>
      <w:tblPr>
        <w:tblStyle w:val="7"/>
        <w:tblW w:w="5000" w:type="pct"/>
        <w:tblInd w:w="0" w:type="dxa"/>
        <w:tblLayout w:type="fixed"/>
        <w:tblCellMar>
          <w:top w:w="0" w:type="dxa"/>
          <w:left w:w="108" w:type="dxa"/>
          <w:bottom w:w="0" w:type="dxa"/>
          <w:right w:w="108" w:type="dxa"/>
        </w:tblCellMar>
      </w:tblPr>
      <w:tblGrid>
        <w:gridCol w:w="779"/>
        <w:gridCol w:w="1127"/>
        <w:gridCol w:w="1413"/>
        <w:gridCol w:w="3652"/>
        <w:gridCol w:w="2339"/>
        <w:gridCol w:w="982"/>
        <w:gridCol w:w="961"/>
        <w:gridCol w:w="859"/>
        <w:gridCol w:w="2904"/>
      </w:tblGrid>
      <w:tr>
        <w:tblPrEx>
          <w:tblCellMar>
            <w:top w:w="0" w:type="dxa"/>
            <w:left w:w="108" w:type="dxa"/>
            <w:bottom w:w="0" w:type="dxa"/>
            <w:right w:w="108" w:type="dxa"/>
          </w:tblCellMar>
        </w:tblPrEx>
        <w:trPr>
          <w:trHeight w:val="270" w:hRule="atLeast"/>
          <w:tblHeader/>
        </w:trPr>
        <w:tc>
          <w:tcPr>
            <w:tcW w:w="2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375" w:type="pct"/>
            <w:vMerge w:val="restart"/>
            <w:tcBorders>
              <w:top w:val="single" w:color="auto" w:sz="4" w:space="0"/>
              <w:left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4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12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7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93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967" w:type="pct"/>
            <w:vMerge w:val="restart"/>
            <w:tcBorders>
              <w:top w:val="single" w:color="auto" w:sz="4" w:space="0"/>
              <w:left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blPrEx>
          <w:tblCellMar>
            <w:top w:w="0" w:type="dxa"/>
            <w:left w:w="108" w:type="dxa"/>
            <w:bottom w:w="0" w:type="dxa"/>
            <w:right w:w="108" w:type="dxa"/>
          </w:tblCellMar>
        </w:tblPrEx>
        <w:trPr>
          <w:trHeight w:val="270" w:hRule="atLeast"/>
          <w:tblHead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375" w:type="pct"/>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4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2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7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967" w:type="pct"/>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trHeight w:val="1140" w:hRule="atLeast"/>
        </w:trPr>
        <w:tc>
          <w:tcPr>
            <w:tcW w:w="2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理论学习开展次数</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等于指标值得权重分的满分，每降低指标值5%扣权重分的10%，低于指标值的80%不得分</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理论学习开展次数</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12</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次</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关于全区党史学习教育专项办公经费的请示（廊广宣请字〔</w:t>
            </w:r>
            <w:r>
              <w:rPr>
                <w:rStyle w:val="34"/>
                <w:rFonts w:eastAsia="宋体"/>
                <w:lang w:eastAsia="zh-CN" w:bidi="ar"/>
              </w:rPr>
              <w:t>2021</w:t>
            </w:r>
            <w:r>
              <w:rPr>
                <w:rStyle w:val="33"/>
                <w:rFonts w:hint="default"/>
                <w:lang w:eastAsia="zh-CN" w:bidi="ar"/>
              </w:rPr>
              <w:t>〕</w:t>
            </w:r>
            <w:r>
              <w:rPr>
                <w:rStyle w:val="34"/>
                <w:rFonts w:eastAsia="宋体"/>
                <w:lang w:eastAsia="zh-CN" w:bidi="ar"/>
              </w:rPr>
              <w:t>12</w:t>
            </w:r>
            <w:r>
              <w:rPr>
                <w:rStyle w:val="33"/>
                <w:rFonts w:hint="default"/>
                <w:lang w:eastAsia="zh-CN" w:bidi="ar"/>
              </w:rPr>
              <w:t>号）</w:t>
            </w:r>
          </w:p>
        </w:tc>
      </w:tr>
      <w:tr>
        <w:tblPrEx>
          <w:tblCellMar>
            <w:top w:w="0" w:type="dxa"/>
            <w:left w:w="108" w:type="dxa"/>
            <w:bottom w:w="0" w:type="dxa"/>
            <w:right w:w="108" w:type="dxa"/>
          </w:tblCellMar>
        </w:tblPrEx>
        <w:trPr>
          <w:trHeight w:val="1080" w:hRule="atLeast"/>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470" w:type="pct"/>
            <w:tcBorders>
              <w:top w:val="single" w:color="auto" w:sz="4" w:space="0"/>
              <w:left w:val="single" w:color="auto" w:sz="4" w:space="0"/>
              <w:bottom w:val="single" w:color="auto" w:sz="4" w:space="0"/>
              <w:right w:val="single" w:color="auto"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省市主流新闻媒体发稿数量</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等于指标值得权重分的满分，每降低指标值5%扣权重分的10%，低于指标值的80%不得分</w:t>
            </w: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反映广阳新闻作品量</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500</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条</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廊宣字〔</w:t>
            </w:r>
            <w:r>
              <w:rPr>
                <w:rStyle w:val="34"/>
                <w:rFonts w:eastAsia="宋体"/>
                <w:lang w:eastAsia="zh-CN" w:bidi="ar"/>
              </w:rPr>
              <w:t>2019</w:t>
            </w:r>
            <w:r>
              <w:rPr>
                <w:rStyle w:val="33"/>
                <w:rFonts w:hint="default"/>
                <w:lang w:eastAsia="zh-CN" w:bidi="ar"/>
              </w:rPr>
              <w:t>〕</w:t>
            </w:r>
            <w:r>
              <w:rPr>
                <w:rStyle w:val="34"/>
                <w:rFonts w:eastAsia="宋体"/>
                <w:lang w:eastAsia="zh-CN" w:bidi="ar"/>
              </w:rPr>
              <w:t>51</w:t>
            </w:r>
            <w:r>
              <w:rPr>
                <w:rStyle w:val="33"/>
                <w:rFonts w:hint="default"/>
                <w:lang w:eastAsia="zh-CN" w:bidi="ar"/>
              </w:rPr>
              <w:t>号廊宣发〔</w:t>
            </w:r>
            <w:r>
              <w:rPr>
                <w:rStyle w:val="34"/>
                <w:rFonts w:eastAsia="宋体"/>
                <w:lang w:eastAsia="zh-CN" w:bidi="ar"/>
              </w:rPr>
              <w:t>2020</w:t>
            </w:r>
            <w:r>
              <w:rPr>
                <w:rStyle w:val="33"/>
                <w:rFonts w:hint="default"/>
                <w:lang w:eastAsia="zh-CN" w:bidi="ar"/>
              </w:rPr>
              <w:t>〕</w:t>
            </w:r>
            <w:r>
              <w:rPr>
                <w:rStyle w:val="34"/>
                <w:rFonts w:eastAsia="宋体"/>
                <w:lang w:eastAsia="zh-CN" w:bidi="ar"/>
              </w:rPr>
              <w:t>1</w:t>
            </w:r>
            <w:r>
              <w:rPr>
                <w:rStyle w:val="33"/>
                <w:rFonts w:hint="default"/>
                <w:lang w:eastAsia="zh-CN" w:bidi="ar"/>
              </w:rPr>
              <w:t>号</w:t>
            </w:r>
          </w:p>
        </w:tc>
      </w:tr>
      <w:tr>
        <w:tblPrEx>
          <w:tblCellMar>
            <w:top w:w="0" w:type="dxa"/>
            <w:left w:w="108" w:type="dxa"/>
            <w:bottom w:w="0" w:type="dxa"/>
            <w:right w:w="108" w:type="dxa"/>
          </w:tblCellMar>
        </w:tblPrEx>
        <w:trPr>
          <w:trHeight w:val="1380" w:hRule="atLeast"/>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数量</w:t>
            </w:r>
          </w:p>
        </w:tc>
        <w:tc>
          <w:tcPr>
            <w:tcW w:w="470" w:type="pct"/>
            <w:tcBorders>
              <w:top w:val="single" w:color="auto" w:sz="4" w:space="0"/>
              <w:left w:val="single" w:color="auto" w:sz="4" w:space="0"/>
              <w:bottom w:val="single" w:color="auto" w:sz="4" w:space="0"/>
              <w:right w:val="single" w:color="auto"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补助农村电影放映、农家书屋行政村数</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等于指标值得权重分的满分，每降低指标值5%扣权重分的10%，低于指标值的80%不得分</w:t>
            </w:r>
          </w:p>
        </w:tc>
        <w:tc>
          <w:tcPr>
            <w:tcW w:w="779" w:type="pct"/>
            <w:tcBorders>
              <w:top w:val="single" w:color="auto" w:sz="4" w:space="0"/>
              <w:left w:val="single" w:color="auto" w:sz="4" w:space="0"/>
              <w:bottom w:val="single" w:color="auto" w:sz="4" w:space="0"/>
              <w:right w:val="single" w:color="auto"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补助农村电影放映、农家书屋行政村数</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92</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村</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《中央补助地方公共文化服务体系建设专项资金管理暂行办法》的通知（财教【</w:t>
            </w:r>
            <w:r>
              <w:rPr>
                <w:rStyle w:val="34"/>
                <w:rFonts w:eastAsia="宋体"/>
                <w:lang w:eastAsia="zh-CN" w:bidi="ar"/>
              </w:rPr>
              <w:t>2015</w:t>
            </w:r>
            <w:r>
              <w:rPr>
                <w:rStyle w:val="33"/>
                <w:rFonts w:hint="default"/>
                <w:lang w:eastAsia="zh-CN" w:bidi="ar"/>
              </w:rPr>
              <w:t>】</w:t>
            </w:r>
            <w:r>
              <w:rPr>
                <w:rStyle w:val="34"/>
                <w:rFonts w:eastAsia="宋体"/>
                <w:lang w:eastAsia="zh-CN" w:bidi="ar"/>
              </w:rPr>
              <w:t>527</w:t>
            </w:r>
            <w:r>
              <w:rPr>
                <w:rStyle w:val="33"/>
                <w:rFonts w:hint="default"/>
                <w:lang w:eastAsia="zh-CN" w:bidi="ar"/>
              </w:rPr>
              <w:t>号）</w:t>
            </w:r>
          </w:p>
        </w:tc>
      </w:tr>
      <w:tr>
        <w:tblPrEx>
          <w:tblCellMar>
            <w:top w:w="0" w:type="dxa"/>
            <w:left w:w="108" w:type="dxa"/>
            <w:bottom w:w="0" w:type="dxa"/>
            <w:right w:w="108" w:type="dxa"/>
          </w:tblCellMar>
        </w:tblPrEx>
        <w:trPr>
          <w:trHeight w:val="1080" w:hRule="atLeast"/>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数量</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工作计划执行率</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等于指标值得权重分的满分，每降低指标值5%扣权重分的10%，低于指标值的80%不得分</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按照年初工作计划，</w:t>
            </w:r>
            <w:r>
              <w:rPr>
                <w:rFonts w:hint="eastAsia" w:ascii="方正书宋_GBK" w:hAnsi="方正书宋_GBK" w:eastAsia="方正书宋_GBK" w:cs="方正书宋_GBK"/>
                <w:color w:val="000000"/>
                <w:sz w:val="21"/>
                <w:szCs w:val="21"/>
                <w:lang w:eastAsia="zh-CN" w:bidi="ar"/>
              </w:rPr>
              <w:br w:type="textWrapping"/>
            </w:r>
            <w:r>
              <w:rPr>
                <w:rFonts w:hint="eastAsia" w:ascii="方正书宋_GBK" w:hAnsi="方正书宋_GBK" w:eastAsia="方正书宋_GBK" w:cs="方正书宋_GBK"/>
                <w:color w:val="000000"/>
                <w:sz w:val="21"/>
                <w:szCs w:val="21"/>
                <w:lang w:eastAsia="zh-CN" w:bidi="ar"/>
              </w:rPr>
              <w:t>全年工作任务完成情况</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90</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1380" w:hRule="atLeast"/>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实际文化设施达标数量占文化设施总数的比率</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Style w:val="33"/>
                <w:rFonts w:hint="default"/>
                <w:lang w:eastAsia="zh-CN" w:bidi="ar"/>
              </w:rPr>
              <w:t>等于指标值得20分，大于或小于指标值</w:t>
            </w:r>
            <w:r>
              <w:rPr>
                <w:rStyle w:val="34"/>
                <w:rFonts w:eastAsia="宋体"/>
                <w:lang w:eastAsia="zh-CN" w:bidi="ar"/>
              </w:rPr>
              <w:t>10%</w:t>
            </w:r>
            <w:r>
              <w:rPr>
                <w:rStyle w:val="33"/>
                <w:rFonts w:hint="default"/>
                <w:lang w:eastAsia="zh-CN" w:bidi="ar"/>
              </w:rPr>
              <w:t>得</w:t>
            </w:r>
            <w:r>
              <w:rPr>
                <w:rStyle w:val="34"/>
                <w:rFonts w:eastAsia="宋体"/>
                <w:lang w:eastAsia="zh-CN" w:bidi="ar"/>
              </w:rPr>
              <w:t>5</w:t>
            </w:r>
            <w:r>
              <w:rPr>
                <w:rStyle w:val="33"/>
                <w:rFonts w:hint="default"/>
                <w:lang w:eastAsia="zh-CN" w:bidi="ar"/>
              </w:rPr>
              <w:t>分，其余情况视完成指标值情况得分</w:t>
            </w: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实际文化设施达标数量占文化设施总数的比率</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90</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《中央补助地方公共文化服务体系建设专项资金管理暂行办法》的通知（财教【</w:t>
            </w:r>
            <w:r>
              <w:rPr>
                <w:rStyle w:val="34"/>
                <w:rFonts w:eastAsia="宋体"/>
                <w:lang w:eastAsia="zh-CN" w:bidi="ar"/>
              </w:rPr>
              <w:t>2015</w:t>
            </w:r>
            <w:r>
              <w:rPr>
                <w:rStyle w:val="33"/>
                <w:rFonts w:hint="default"/>
                <w:lang w:eastAsia="zh-CN" w:bidi="ar"/>
              </w:rPr>
              <w:t>】</w:t>
            </w:r>
            <w:r>
              <w:rPr>
                <w:rStyle w:val="34"/>
                <w:rFonts w:eastAsia="宋体"/>
                <w:lang w:eastAsia="zh-CN" w:bidi="ar"/>
              </w:rPr>
              <w:t>527</w:t>
            </w:r>
            <w:r>
              <w:rPr>
                <w:rStyle w:val="33"/>
                <w:rFonts w:hint="default"/>
                <w:lang w:eastAsia="zh-CN" w:bidi="ar"/>
              </w:rPr>
              <w:t>号）</w:t>
            </w:r>
          </w:p>
        </w:tc>
      </w:tr>
      <w:tr>
        <w:tblPrEx>
          <w:tblCellMar>
            <w:top w:w="0" w:type="dxa"/>
            <w:left w:w="108" w:type="dxa"/>
            <w:bottom w:w="0" w:type="dxa"/>
            <w:right w:w="108" w:type="dxa"/>
          </w:tblCellMar>
        </w:tblPrEx>
        <w:trPr>
          <w:trHeight w:val="1380" w:hRule="atLeast"/>
        </w:trPr>
        <w:tc>
          <w:tcPr>
            <w:tcW w:w="259"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全民阅读率　</w:t>
            </w:r>
          </w:p>
        </w:tc>
        <w:tc>
          <w:tcPr>
            <w:tcW w:w="12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77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全民阅读率　</w:t>
            </w:r>
          </w:p>
        </w:tc>
        <w:tc>
          <w:tcPr>
            <w:tcW w:w="32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2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90</w:t>
            </w:r>
          </w:p>
        </w:tc>
        <w:tc>
          <w:tcPr>
            <w:tcW w:w="28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96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《中央补助地方公共文化服务体系建设专项资金管理暂行办法》的通知（财教【</w:t>
            </w:r>
            <w:r>
              <w:rPr>
                <w:rStyle w:val="34"/>
                <w:rFonts w:eastAsia="宋体"/>
                <w:lang w:eastAsia="zh-CN" w:bidi="ar"/>
              </w:rPr>
              <w:t>2015</w:t>
            </w:r>
            <w:r>
              <w:rPr>
                <w:rStyle w:val="33"/>
                <w:rFonts w:hint="default"/>
                <w:lang w:eastAsia="zh-CN" w:bidi="ar"/>
              </w:rPr>
              <w:t>】</w:t>
            </w:r>
            <w:r>
              <w:rPr>
                <w:rStyle w:val="34"/>
                <w:rFonts w:eastAsia="宋体"/>
                <w:lang w:eastAsia="zh-CN" w:bidi="ar"/>
              </w:rPr>
              <w:t>527</w:t>
            </w:r>
            <w:r>
              <w:rPr>
                <w:rStyle w:val="33"/>
                <w:rFonts w:hint="default"/>
                <w:lang w:eastAsia="zh-CN" w:bidi="ar"/>
              </w:rPr>
              <w:t>号）</w:t>
            </w:r>
          </w:p>
        </w:tc>
      </w:tr>
      <w:tr>
        <w:tblPrEx>
          <w:tblCellMar>
            <w:top w:w="0" w:type="dxa"/>
            <w:left w:w="108" w:type="dxa"/>
            <w:bottom w:w="0" w:type="dxa"/>
            <w:right w:w="108" w:type="dxa"/>
          </w:tblCellMar>
        </w:tblPrEx>
        <w:trPr>
          <w:trHeight w:val="1170" w:hRule="atLeast"/>
        </w:trPr>
        <w:tc>
          <w:tcPr>
            <w:tcW w:w="25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采购质量合格率</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办公用品、固定资产等</w:t>
            </w:r>
            <w:r>
              <w:rPr>
                <w:rFonts w:hint="eastAsia" w:ascii="方正书宋_GBK" w:hAnsi="方正书宋_GBK" w:eastAsia="方正书宋_GBK" w:cs="方正书宋_GBK"/>
                <w:color w:val="000000"/>
                <w:sz w:val="21"/>
                <w:szCs w:val="21"/>
                <w:lang w:eastAsia="zh-CN" w:bidi="ar"/>
              </w:rPr>
              <w:br w:type="textWrapping"/>
            </w:r>
            <w:r>
              <w:rPr>
                <w:rFonts w:hint="eastAsia" w:ascii="方正书宋_GBK" w:hAnsi="方正书宋_GBK" w:eastAsia="方正书宋_GBK" w:cs="方正书宋_GBK"/>
                <w:color w:val="000000"/>
                <w:sz w:val="21"/>
                <w:szCs w:val="21"/>
                <w:lang w:eastAsia="zh-CN" w:bidi="ar"/>
              </w:rPr>
              <w:t>采购质量合格率</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1170" w:hRule="atLeast"/>
        </w:trPr>
        <w:tc>
          <w:tcPr>
            <w:tcW w:w="25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工作计划按期完成率</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工作计划按期完成率</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98</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关于全区党史学习教育专项办公经费的请示（廊广宣请字〔</w:t>
            </w:r>
            <w:r>
              <w:rPr>
                <w:rStyle w:val="34"/>
                <w:rFonts w:eastAsia="宋体"/>
                <w:lang w:eastAsia="zh-CN" w:bidi="ar"/>
              </w:rPr>
              <w:t>2021</w:t>
            </w:r>
            <w:r>
              <w:rPr>
                <w:rStyle w:val="33"/>
                <w:rFonts w:hint="default"/>
                <w:lang w:eastAsia="zh-CN" w:bidi="ar"/>
              </w:rPr>
              <w:t>〕</w:t>
            </w:r>
            <w:r>
              <w:rPr>
                <w:rStyle w:val="34"/>
                <w:rFonts w:eastAsia="宋体"/>
                <w:lang w:eastAsia="zh-CN" w:bidi="ar"/>
              </w:rPr>
              <w:t>12</w:t>
            </w:r>
            <w:r>
              <w:rPr>
                <w:rStyle w:val="33"/>
                <w:rFonts w:hint="default"/>
                <w:lang w:eastAsia="zh-CN" w:bidi="ar"/>
              </w:rPr>
              <w:t>号）</w:t>
            </w:r>
          </w:p>
        </w:tc>
      </w:tr>
      <w:tr>
        <w:tblPrEx>
          <w:tblCellMar>
            <w:top w:w="0" w:type="dxa"/>
            <w:left w:w="108" w:type="dxa"/>
            <w:bottom w:w="0" w:type="dxa"/>
            <w:right w:w="108" w:type="dxa"/>
          </w:tblCellMar>
        </w:tblPrEx>
        <w:trPr>
          <w:trHeight w:val="1170" w:hRule="atLeast"/>
        </w:trPr>
        <w:tc>
          <w:tcPr>
            <w:tcW w:w="25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学教及时性</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及时情况</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关于全区党史学习教育专项办公经费的请示（廊广宣请字〔</w:t>
            </w:r>
            <w:r>
              <w:rPr>
                <w:rStyle w:val="34"/>
                <w:rFonts w:eastAsia="宋体"/>
                <w:lang w:eastAsia="zh-CN" w:bidi="ar"/>
              </w:rPr>
              <w:t>2021</w:t>
            </w:r>
            <w:r>
              <w:rPr>
                <w:rStyle w:val="33"/>
                <w:rFonts w:hint="default"/>
                <w:lang w:eastAsia="zh-CN" w:bidi="ar"/>
              </w:rPr>
              <w:t>〕</w:t>
            </w:r>
            <w:r>
              <w:rPr>
                <w:rStyle w:val="34"/>
                <w:rFonts w:eastAsia="宋体"/>
                <w:lang w:eastAsia="zh-CN" w:bidi="ar"/>
              </w:rPr>
              <w:t>12</w:t>
            </w:r>
            <w:r>
              <w:rPr>
                <w:rStyle w:val="33"/>
                <w:rFonts w:hint="default"/>
                <w:lang w:eastAsia="zh-CN" w:bidi="ar"/>
              </w:rPr>
              <w:t>号）</w:t>
            </w:r>
          </w:p>
        </w:tc>
      </w:tr>
      <w:tr>
        <w:tblPrEx>
          <w:tblCellMar>
            <w:top w:w="0" w:type="dxa"/>
            <w:left w:w="108" w:type="dxa"/>
            <w:bottom w:w="0" w:type="dxa"/>
            <w:right w:w="108" w:type="dxa"/>
          </w:tblCellMar>
        </w:tblPrEx>
        <w:trPr>
          <w:trHeight w:val="1170" w:hRule="atLeast"/>
        </w:trPr>
        <w:tc>
          <w:tcPr>
            <w:tcW w:w="25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发稿时效性</w:t>
            </w:r>
          </w:p>
        </w:tc>
        <w:tc>
          <w:tcPr>
            <w:tcW w:w="12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77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每月发稿数量　</w:t>
            </w:r>
          </w:p>
        </w:tc>
        <w:tc>
          <w:tcPr>
            <w:tcW w:w="32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320"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30</w:t>
            </w:r>
          </w:p>
        </w:tc>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条</w:t>
            </w:r>
          </w:p>
        </w:tc>
        <w:tc>
          <w:tcPr>
            <w:tcW w:w="96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廊宣字〔</w:t>
            </w:r>
            <w:r>
              <w:rPr>
                <w:rStyle w:val="34"/>
                <w:rFonts w:eastAsia="宋体"/>
                <w:lang w:eastAsia="zh-CN" w:bidi="ar"/>
              </w:rPr>
              <w:t>2019</w:t>
            </w:r>
            <w:r>
              <w:rPr>
                <w:rStyle w:val="33"/>
                <w:rFonts w:hint="default"/>
                <w:lang w:eastAsia="zh-CN" w:bidi="ar"/>
              </w:rPr>
              <w:t>〕</w:t>
            </w:r>
            <w:r>
              <w:rPr>
                <w:rStyle w:val="34"/>
                <w:rFonts w:eastAsia="宋体"/>
                <w:lang w:eastAsia="zh-CN" w:bidi="ar"/>
              </w:rPr>
              <w:t>51</w:t>
            </w:r>
            <w:r>
              <w:rPr>
                <w:rStyle w:val="33"/>
                <w:rFonts w:hint="default"/>
                <w:lang w:eastAsia="zh-CN" w:bidi="ar"/>
              </w:rPr>
              <w:t>号廊宣发〔</w:t>
            </w:r>
            <w:r>
              <w:rPr>
                <w:rStyle w:val="34"/>
                <w:rFonts w:eastAsia="宋体"/>
                <w:lang w:eastAsia="zh-CN" w:bidi="ar"/>
              </w:rPr>
              <w:t>2020</w:t>
            </w:r>
            <w:r>
              <w:rPr>
                <w:rStyle w:val="33"/>
                <w:rFonts w:hint="default"/>
                <w:lang w:eastAsia="zh-CN" w:bidi="ar"/>
              </w:rPr>
              <w:t>〕</w:t>
            </w:r>
            <w:r>
              <w:rPr>
                <w:rStyle w:val="34"/>
                <w:rFonts w:eastAsia="宋体"/>
                <w:lang w:eastAsia="zh-CN" w:bidi="ar"/>
              </w:rPr>
              <w:t>1</w:t>
            </w:r>
            <w:r>
              <w:rPr>
                <w:rStyle w:val="33"/>
                <w:rFonts w:hint="default"/>
                <w:lang w:eastAsia="zh-CN" w:bidi="ar"/>
              </w:rPr>
              <w:t>号</w:t>
            </w:r>
          </w:p>
        </w:tc>
      </w:tr>
      <w:tr>
        <w:tblPrEx>
          <w:tblCellMar>
            <w:top w:w="0" w:type="dxa"/>
            <w:left w:w="108" w:type="dxa"/>
            <w:bottom w:w="0" w:type="dxa"/>
            <w:right w:w="108" w:type="dxa"/>
          </w:tblCellMar>
        </w:tblPrEx>
        <w:trPr>
          <w:trHeight w:val="1380" w:hRule="atLeast"/>
        </w:trPr>
        <w:tc>
          <w:tcPr>
            <w:tcW w:w="25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工作按时完成率　</w:t>
            </w: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工作按时完成率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12</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月份</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《中央补助地方公共文化服务体系建设专项资金管理暂行办法》的通知（财教【</w:t>
            </w:r>
            <w:r>
              <w:rPr>
                <w:rStyle w:val="34"/>
                <w:rFonts w:eastAsia="宋体"/>
                <w:lang w:eastAsia="zh-CN" w:bidi="ar"/>
              </w:rPr>
              <w:t>2015</w:t>
            </w:r>
            <w:r>
              <w:rPr>
                <w:rStyle w:val="33"/>
                <w:rFonts w:hint="default"/>
                <w:lang w:eastAsia="zh-CN" w:bidi="ar"/>
              </w:rPr>
              <w:t>】</w:t>
            </w:r>
            <w:r>
              <w:rPr>
                <w:rStyle w:val="34"/>
                <w:rFonts w:eastAsia="宋体"/>
                <w:lang w:eastAsia="zh-CN" w:bidi="ar"/>
              </w:rPr>
              <w:t>527</w:t>
            </w:r>
            <w:r>
              <w:rPr>
                <w:rStyle w:val="33"/>
                <w:rFonts w:hint="default"/>
                <w:lang w:eastAsia="zh-CN" w:bidi="ar"/>
              </w:rPr>
              <w:t>号）</w:t>
            </w:r>
          </w:p>
        </w:tc>
      </w:tr>
      <w:tr>
        <w:tblPrEx>
          <w:tblCellMar>
            <w:top w:w="0" w:type="dxa"/>
            <w:left w:w="108" w:type="dxa"/>
            <w:bottom w:w="0" w:type="dxa"/>
            <w:right w:w="108" w:type="dxa"/>
          </w:tblCellMar>
        </w:tblPrEx>
        <w:trPr>
          <w:trHeight w:val="540" w:hRule="atLeast"/>
        </w:trPr>
        <w:tc>
          <w:tcPr>
            <w:tcW w:w="25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成本支出率</w:t>
            </w: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等于指标值得权重分的满分，超出指标值不得分</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按照年初预算安排控制</w:t>
            </w:r>
            <w:r>
              <w:rPr>
                <w:rFonts w:hint="eastAsia" w:ascii="方正书宋_GBK" w:hAnsi="方正书宋_GBK" w:eastAsia="方正书宋_GBK" w:cs="方正书宋_GBK"/>
                <w:color w:val="000000"/>
                <w:sz w:val="21"/>
                <w:szCs w:val="21"/>
                <w:lang w:eastAsia="zh-CN" w:bidi="ar"/>
              </w:rPr>
              <w:br w:type="textWrapping"/>
            </w:r>
            <w:r>
              <w:rPr>
                <w:rFonts w:hint="eastAsia" w:ascii="方正书宋_GBK" w:hAnsi="方正书宋_GBK" w:eastAsia="方正书宋_GBK" w:cs="方正书宋_GBK"/>
                <w:color w:val="000000"/>
                <w:sz w:val="21"/>
                <w:szCs w:val="21"/>
                <w:lang w:eastAsia="zh-CN" w:bidi="ar"/>
              </w:rPr>
              <w:t>各项工作成本</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100</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1080" w:hRule="atLeast"/>
        </w:trPr>
        <w:tc>
          <w:tcPr>
            <w:tcW w:w="259"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提高广阳知名度</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等于指标值得权重分的满分，每降低指标值5%扣权重分的10%，低于指标值的80%不得分</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提高广阳知名度</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Calibri"/>
                <w:color w:val="000000"/>
                <w:sz w:val="22"/>
                <w:szCs w:val="22"/>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Calibri" w:hAnsi="Calibri" w:eastAsia="宋体" w:cs="Calibri"/>
                <w:color w:val="000000"/>
                <w:sz w:val="22"/>
                <w:szCs w:val="22"/>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廊宣字〔</w:t>
            </w:r>
            <w:r>
              <w:rPr>
                <w:rStyle w:val="34"/>
                <w:rFonts w:eastAsia="宋体"/>
                <w:lang w:eastAsia="zh-CN" w:bidi="ar"/>
              </w:rPr>
              <w:t>2019</w:t>
            </w:r>
            <w:r>
              <w:rPr>
                <w:rStyle w:val="33"/>
                <w:rFonts w:hint="default"/>
                <w:lang w:eastAsia="zh-CN" w:bidi="ar"/>
              </w:rPr>
              <w:t>〕</w:t>
            </w:r>
            <w:r>
              <w:rPr>
                <w:rStyle w:val="34"/>
                <w:rFonts w:eastAsia="宋体"/>
                <w:lang w:eastAsia="zh-CN" w:bidi="ar"/>
              </w:rPr>
              <w:t>51</w:t>
            </w:r>
            <w:r>
              <w:rPr>
                <w:rStyle w:val="33"/>
                <w:rFonts w:hint="default"/>
                <w:lang w:eastAsia="zh-CN" w:bidi="ar"/>
              </w:rPr>
              <w:t>号廊宣发〔</w:t>
            </w:r>
            <w:r>
              <w:rPr>
                <w:rStyle w:val="34"/>
                <w:rFonts w:eastAsia="宋体"/>
                <w:lang w:eastAsia="zh-CN" w:bidi="ar"/>
              </w:rPr>
              <w:t>2020</w:t>
            </w:r>
            <w:r>
              <w:rPr>
                <w:rStyle w:val="33"/>
                <w:rFonts w:hint="default"/>
                <w:lang w:eastAsia="zh-CN" w:bidi="ar"/>
              </w:rPr>
              <w:t>〕</w:t>
            </w:r>
            <w:r>
              <w:rPr>
                <w:rStyle w:val="34"/>
                <w:rFonts w:eastAsia="宋体"/>
                <w:lang w:eastAsia="zh-CN" w:bidi="ar"/>
              </w:rPr>
              <w:t>1</w:t>
            </w:r>
            <w:r>
              <w:rPr>
                <w:rStyle w:val="33"/>
                <w:rFonts w:hint="default"/>
                <w:lang w:eastAsia="zh-CN" w:bidi="ar"/>
              </w:rPr>
              <w:t>号</w:t>
            </w:r>
          </w:p>
        </w:tc>
      </w:tr>
      <w:tr>
        <w:tblPrEx>
          <w:tblCellMar>
            <w:top w:w="0" w:type="dxa"/>
            <w:left w:w="108" w:type="dxa"/>
            <w:bottom w:w="0" w:type="dxa"/>
            <w:right w:w="108" w:type="dxa"/>
          </w:tblCellMar>
        </w:tblPrEx>
        <w:trPr>
          <w:trHeight w:val="1380" w:hRule="atLeast"/>
        </w:trPr>
        <w:tc>
          <w:tcPr>
            <w:tcW w:w="25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eastAsia="宋体" w:cs="宋体"/>
                <w:color w:val="000000"/>
                <w:szCs w:val="21"/>
              </w:rPr>
            </w:pPr>
            <w:r>
              <w:rPr>
                <w:rStyle w:val="35"/>
                <w:rFonts w:hint="default"/>
                <w:lang w:eastAsia="zh-CN" w:bidi="ar"/>
              </w:rPr>
              <w:t>提升人民群众对精神文化</w:t>
            </w:r>
            <w:r>
              <w:rPr>
                <w:rStyle w:val="36"/>
                <w:rFonts w:eastAsia="宋体"/>
                <w:lang w:eastAsia="zh-CN" w:bidi="ar"/>
              </w:rPr>
              <w:t xml:space="preserve">  </w:t>
            </w:r>
            <w:r>
              <w:rPr>
                <w:rStyle w:val="35"/>
                <w:rFonts w:hint="default"/>
                <w:lang w:eastAsia="zh-CN" w:bidi="ar"/>
              </w:rPr>
              <w:t>的需求</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等于指标值得权重分的满分，每降低指标值5%扣权重分的10%，低于指标值的80%不得分</w:t>
            </w: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能够长期较好地开展展演、展映、展播、展示，长期满足人民群众对精神文化的需求</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Calibri"/>
                <w:color w:val="000000"/>
                <w:sz w:val="22"/>
                <w:szCs w:val="22"/>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Calibri" w:hAnsi="Calibri" w:eastAsia="宋体" w:cs="Calibri"/>
                <w:color w:val="000000"/>
                <w:sz w:val="22"/>
                <w:szCs w:val="22"/>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《中央补助地方公共文化服务体系建设专项资金管理暂行办法》的通知（财教【</w:t>
            </w:r>
            <w:r>
              <w:rPr>
                <w:rStyle w:val="34"/>
                <w:rFonts w:eastAsia="宋体"/>
                <w:lang w:eastAsia="zh-CN" w:bidi="ar"/>
              </w:rPr>
              <w:t>2015</w:t>
            </w:r>
            <w:r>
              <w:rPr>
                <w:rStyle w:val="33"/>
                <w:rFonts w:hint="default"/>
                <w:lang w:eastAsia="zh-CN" w:bidi="ar"/>
              </w:rPr>
              <w:t>】</w:t>
            </w:r>
            <w:r>
              <w:rPr>
                <w:rStyle w:val="34"/>
                <w:rFonts w:eastAsia="宋体"/>
                <w:lang w:eastAsia="zh-CN" w:bidi="ar"/>
              </w:rPr>
              <w:t>527</w:t>
            </w:r>
            <w:r>
              <w:rPr>
                <w:rStyle w:val="33"/>
                <w:rFonts w:hint="default"/>
                <w:lang w:eastAsia="zh-CN" w:bidi="ar"/>
              </w:rPr>
              <w:t>号）</w:t>
            </w:r>
          </w:p>
        </w:tc>
      </w:tr>
      <w:tr>
        <w:tblPrEx>
          <w:tblCellMar>
            <w:top w:w="0" w:type="dxa"/>
            <w:left w:w="108" w:type="dxa"/>
            <w:bottom w:w="0" w:type="dxa"/>
            <w:right w:w="108" w:type="dxa"/>
          </w:tblCellMar>
        </w:tblPrEx>
        <w:trPr>
          <w:trHeight w:val="1080" w:hRule="atLeast"/>
        </w:trPr>
        <w:tc>
          <w:tcPr>
            <w:tcW w:w="25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可持续影响</w:t>
            </w:r>
          </w:p>
        </w:tc>
        <w:tc>
          <w:tcPr>
            <w:tcW w:w="4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长期使用性</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等于指标值得权重分的满分，每降低指标值5%扣权重分的10%，低于指标值的80%不得分</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能够长期较好地开展工宣传工作，更好的服务人民群众的需求。</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alibri" w:hAnsi="Calibri" w:eastAsia="宋体" w:cs="Calibri"/>
                <w:color w:val="000000"/>
                <w:sz w:val="22"/>
                <w:szCs w:val="22"/>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长期较好的开展宣传工作</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1080"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75"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满意度</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服务对象满意度</w:t>
            </w:r>
          </w:p>
        </w:tc>
        <w:tc>
          <w:tcPr>
            <w:tcW w:w="1216" w:type="pct"/>
            <w:tcBorders>
              <w:top w:val="single" w:color="auto"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等于指标值得权重分的满分，每降低指标值5%扣权重分的10%，低于指标值的80%不得分</w:t>
            </w:r>
          </w:p>
        </w:tc>
        <w:tc>
          <w:tcPr>
            <w:tcW w:w="77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满意群众人数占总人数的比率</w:t>
            </w:r>
          </w:p>
        </w:tc>
        <w:tc>
          <w:tcPr>
            <w:tcW w:w="32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32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90</w:t>
            </w:r>
          </w:p>
        </w:tc>
        <w:tc>
          <w:tcPr>
            <w:tcW w:w="28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96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实际调查</w:t>
            </w:r>
          </w:p>
        </w:tc>
      </w:tr>
    </w:tbl>
    <w:p>
      <w:pPr>
        <w:ind w:firstLine="640"/>
        <w:rPr>
          <w:rFonts w:hint="eastAsia" w:ascii="方正楷体_GBK" w:hAnsi="方正楷体_GBK" w:eastAsia="方正楷体_GBK" w:cs="方正楷体_GBK"/>
          <w:b/>
          <w:color w:val="000000"/>
          <w:sz w:val="32"/>
          <w:lang w:val="uk" w:eastAsia="zh-CN" w:bidi="ar"/>
        </w:rPr>
      </w:pPr>
    </w:p>
    <w:p>
      <w:pPr>
        <w:ind w:firstLine="640"/>
        <w:rPr>
          <w:rFonts w:hint="eastAsia" w:ascii="方正楷体_GBK" w:hAnsi="方正楷体_GBK" w:eastAsia="方正楷体_GBK" w:cs="方正楷体_GBK"/>
          <w:b/>
          <w:color w:val="000000"/>
          <w:sz w:val="32"/>
          <w:lang w:val="uk" w:eastAsia="zh-CN" w:bidi="ar"/>
        </w:rPr>
      </w:pPr>
    </w:p>
    <w:p>
      <w:pPr>
        <w:ind w:firstLine="640"/>
        <w:rPr>
          <w:rFonts w:hint="eastAsia" w:ascii="方正楷体_GBK" w:hAnsi="方正楷体_GBK" w:eastAsia="方正楷体_GBK" w:cs="方正楷体_GBK"/>
          <w:b/>
          <w:color w:val="000000"/>
          <w:sz w:val="32"/>
          <w:lang w:val="uk" w:eastAsia="zh-CN" w:bidi="ar"/>
        </w:rPr>
      </w:pPr>
    </w:p>
    <w:p>
      <w:pPr>
        <w:ind w:firstLine="640"/>
        <w:rPr>
          <w:rFonts w:hint="eastAsia" w:ascii="方正楷体_GBK" w:hAnsi="方正楷体_GBK" w:eastAsia="方正楷体_GBK" w:cs="方正楷体_GBK"/>
          <w:b/>
          <w:color w:val="000000"/>
          <w:sz w:val="32"/>
          <w:lang w:val="uk" w:eastAsia="zh-CN" w:bidi="ar"/>
        </w:rPr>
      </w:pPr>
    </w:p>
    <w:p>
      <w:pPr>
        <w:ind w:firstLine="640"/>
        <w:rPr>
          <w:rFonts w:hint="eastAsia" w:ascii="方正楷体_GBK" w:hAnsi="方正楷体_GBK" w:eastAsia="方正楷体_GBK" w:cs="方正楷体_GBK"/>
          <w:b/>
          <w:color w:val="000000"/>
          <w:sz w:val="32"/>
          <w:lang w:val="uk" w:eastAsia="zh-CN" w:bidi="ar"/>
        </w:rPr>
      </w:pPr>
    </w:p>
    <w:p>
      <w:pPr>
        <w:ind w:firstLine="640"/>
        <w:rPr>
          <w:rFonts w:hint="eastAsia" w:ascii="方正楷体_GBK" w:hAnsi="方正楷体_GBK" w:eastAsia="方正楷体_GBK" w:cs="方正楷体_GBK"/>
          <w:b/>
          <w:color w:val="000000"/>
          <w:sz w:val="32"/>
          <w:lang w:val="uk" w:eastAsia="zh-CN" w:bidi="ar"/>
        </w:rPr>
      </w:pPr>
    </w:p>
    <w:p>
      <w:pPr>
        <w:ind w:firstLine="640"/>
        <w:rPr>
          <w:rFonts w:hint="eastAsia" w:ascii="方正楷体_GBK" w:hAnsi="方正楷体_GBK" w:eastAsia="方正楷体_GBK" w:cs="方正楷体_GBK"/>
          <w:b/>
          <w:color w:val="000000"/>
          <w:sz w:val="32"/>
          <w:lang w:val="uk" w:eastAsia="zh-CN" w:bidi="ar"/>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ind w:firstLine="560"/>
      </w:pPr>
      <w:r>
        <w:rPr>
          <w:rFonts w:ascii="方正仿宋_GBK" w:hAnsi="方正仿宋_GBK" w:eastAsia="方正仿宋_GBK" w:cs="方正仿宋_GBK"/>
          <w:b/>
          <w:color w:val="000000"/>
          <w:sz w:val="28"/>
        </w:rPr>
        <w:t>1、对上宣传工作经费绩效目标表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面深入多渠道宣传广阳区发展成果和良好形象,年终市委宣传部将对各县（市、区）在中省主要新闻媒体宣传廊坊工作进行打分排名，并作为意识形态考核重要依据。为切实做好此项工作，也为更好地对外宣传广阳区在经济社会发展等方面取得的巨大成就。</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省市主流新闻媒体发稿数量　</w:t>
            </w:r>
          </w:p>
        </w:tc>
        <w:tc>
          <w:tcPr>
            <w:tcW w:w="2835" w:type="dxa"/>
            <w:vAlign w:val="center"/>
          </w:tcPr>
          <w:p>
            <w:pPr>
              <w:pStyle w:val="16"/>
            </w:pPr>
            <w:r>
              <w:t>反映广阳新闻作品量　</w:t>
            </w:r>
          </w:p>
        </w:tc>
        <w:tc>
          <w:tcPr>
            <w:tcW w:w="2551" w:type="dxa"/>
            <w:vAlign w:val="center"/>
          </w:tcPr>
          <w:p>
            <w:pPr>
              <w:pStyle w:val="16"/>
            </w:pPr>
            <w:r>
              <w:t>≥500条</w:t>
            </w:r>
          </w:p>
        </w:tc>
        <w:tc>
          <w:tcPr>
            <w:tcW w:w="2268" w:type="dxa"/>
            <w:vAlign w:val="center"/>
          </w:tcPr>
          <w:p>
            <w:pPr>
              <w:pStyle w:val="16"/>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产生重要影响的作品数量　</w:t>
            </w:r>
          </w:p>
        </w:tc>
        <w:tc>
          <w:tcPr>
            <w:tcW w:w="2835" w:type="dxa"/>
            <w:vAlign w:val="center"/>
          </w:tcPr>
          <w:p>
            <w:pPr>
              <w:pStyle w:val="16"/>
            </w:pPr>
            <w:r>
              <w:t>专版数量　</w:t>
            </w:r>
          </w:p>
        </w:tc>
        <w:tc>
          <w:tcPr>
            <w:tcW w:w="2551" w:type="dxa"/>
            <w:vAlign w:val="center"/>
          </w:tcPr>
          <w:p>
            <w:pPr>
              <w:pStyle w:val="16"/>
            </w:pPr>
            <w:r>
              <w:t>≥12版</w:t>
            </w:r>
          </w:p>
        </w:tc>
        <w:tc>
          <w:tcPr>
            <w:tcW w:w="2268" w:type="dxa"/>
            <w:vAlign w:val="center"/>
          </w:tcPr>
          <w:p>
            <w:pPr>
              <w:pStyle w:val="16"/>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发稿时效性　</w:t>
            </w:r>
          </w:p>
        </w:tc>
        <w:tc>
          <w:tcPr>
            <w:tcW w:w="2835" w:type="dxa"/>
            <w:vAlign w:val="center"/>
          </w:tcPr>
          <w:p>
            <w:pPr>
              <w:pStyle w:val="16"/>
            </w:pPr>
            <w:r>
              <w:t>每月发稿数量　</w:t>
            </w:r>
          </w:p>
        </w:tc>
        <w:tc>
          <w:tcPr>
            <w:tcW w:w="2551" w:type="dxa"/>
            <w:vAlign w:val="center"/>
          </w:tcPr>
          <w:p>
            <w:pPr>
              <w:pStyle w:val="16"/>
            </w:pPr>
            <w:r>
              <w:t>≥30条</w:t>
            </w:r>
          </w:p>
        </w:tc>
        <w:tc>
          <w:tcPr>
            <w:tcW w:w="2268" w:type="dxa"/>
            <w:vAlign w:val="center"/>
          </w:tcPr>
          <w:p>
            <w:pPr>
              <w:pStyle w:val="16"/>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　</w:t>
            </w:r>
          </w:p>
        </w:tc>
        <w:tc>
          <w:tcPr>
            <w:tcW w:w="2835" w:type="dxa"/>
            <w:vAlign w:val="center"/>
          </w:tcPr>
          <w:p>
            <w:pPr>
              <w:pStyle w:val="16"/>
            </w:pPr>
            <w:r>
              <w:t>成本控制情况　</w:t>
            </w:r>
          </w:p>
        </w:tc>
        <w:tc>
          <w:tcPr>
            <w:tcW w:w="2551" w:type="dxa"/>
            <w:vAlign w:val="center"/>
          </w:tcPr>
          <w:p>
            <w:pPr>
              <w:pStyle w:val="16"/>
            </w:pPr>
            <w:r>
              <w:t>≤85万元</w:t>
            </w:r>
          </w:p>
        </w:tc>
        <w:tc>
          <w:tcPr>
            <w:tcW w:w="2268" w:type="dxa"/>
            <w:vAlign w:val="center"/>
          </w:tcPr>
          <w:p>
            <w:pPr>
              <w:pStyle w:val="16"/>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为经济社会发展提供有力的思想保证、精神动力、舆论支持</w:t>
            </w:r>
          </w:p>
        </w:tc>
        <w:tc>
          <w:tcPr>
            <w:tcW w:w="2835" w:type="dxa"/>
            <w:vAlign w:val="center"/>
          </w:tcPr>
          <w:p>
            <w:pPr>
              <w:pStyle w:val="16"/>
            </w:pPr>
            <w:r>
              <w:t>为经济社会发展提供有力的思想保证、精神动力、舆论支持</w:t>
            </w:r>
          </w:p>
        </w:tc>
        <w:tc>
          <w:tcPr>
            <w:tcW w:w="2551" w:type="dxa"/>
            <w:vAlign w:val="center"/>
          </w:tcPr>
          <w:p>
            <w:pPr>
              <w:pStyle w:val="16"/>
            </w:pPr>
            <w:r>
              <w:t>持续提供</w:t>
            </w:r>
          </w:p>
        </w:tc>
        <w:tc>
          <w:tcPr>
            <w:tcW w:w="2268" w:type="dxa"/>
            <w:vAlign w:val="center"/>
          </w:tcPr>
          <w:p>
            <w:pPr>
              <w:pStyle w:val="16"/>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提高广阳知名度</w:t>
            </w:r>
          </w:p>
        </w:tc>
        <w:tc>
          <w:tcPr>
            <w:tcW w:w="2835" w:type="dxa"/>
            <w:vAlign w:val="center"/>
          </w:tcPr>
          <w:p>
            <w:pPr>
              <w:pStyle w:val="16"/>
            </w:pPr>
            <w:r>
              <w:t>提高广阳知名度</w:t>
            </w:r>
          </w:p>
        </w:tc>
        <w:tc>
          <w:tcPr>
            <w:tcW w:w="2551" w:type="dxa"/>
            <w:vAlign w:val="center"/>
          </w:tcPr>
          <w:p>
            <w:pPr>
              <w:pStyle w:val="16"/>
            </w:pPr>
            <w:r>
              <w:t>提高</w:t>
            </w:r>
          </w:p>
        </w:tc>
        <w:tc>
          <w:tcPr>
            <w:tcW w:w="2268" w:type="dxa"/>
            <w:vAlign w:val="center"/>
          </w:tcPr>
          <w:p>
            <w:pPr>
              <w:pStyle w:val="16"/>
            </w:pPr>
            <w:r>
              <w:t>廊宣字〔2019〕51号廊宣发〔2020〕1号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　</w:t>
            </w:r>
          </w:p>
        </w:tc>
        <w:tc>
          <w:tcPr>
            <w:tcW w:w="2835" w:type="dxa"/>
            <w:vAlign w:val="center"/>
          </w:tcPr>
          <w:p>
            <w:pPr>
              <w:pStyle w:val="16"/>
            </w:pPr>
            <w:r>
              <w:t>满意群众人数占总人数的比率</w:t>
            </w:r>
          </w:p>
        </w:tc>
        <w:tc>
          <w:tcPr>
            <w:tcW w:w="2551" w:type="dxa"/>
            <w:vAlign w:val="center"/>
          </w:tcPr>
          <w:p>
            <w:pPr>
              <w:pStyle w:val="16"/>
            </w:pPr>
            <w:r>
              <w:t>≥90%</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2、公共文化服务体系建设补助资金(宣传项目)[市级]绩效目标表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补助农村电影放映、农家书屋行政村数　</w:t>
            </w:r>
          </w:p>
        </w:tc>
        <w:tc>
          <w:tcPr>
            <w:tcW w:w="2835" w:type="dxa"/>
            <w:vAlign w:val="center"/>
          </w:tcPr>
          <w:p>
            <w:pPr>
              <w:pStyle w:val="16"/>
            </w:pPr>
            <w:r>
              <w:t>补助农村电影放映、农家书屋行政村数　</w:t>
            </w:r>
          </w:p>
        </w:tc>
        <w:tc>
          <w:tcPr>
            <w:tcW w:w="2551" w:type="dxa"/>
            <w:vAlign w:val="center"/>
          </w:tcPr>
          <w:p>
            <w:pPr>
              <w:pStyle w:val="16"/>
            </w:pPr>
            <w:r>
              <w:t>≤92村</w:t>
            </w:r>
          </w:p>
        </w:tc>
        <w:tc>
          <w:tcPr>
            <w:tcW w:w="2268" w:type="dxa"/>
            <w:vAlign w:val="center"/>
          </w:tcPr>
          <w:p>
            <w:pPr>
              <w:pStyle w:val="16"/>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购买图书册数</w:t>
            </w:r>
          </w:p>
        </w:tc>
        <w:tc>
          <w:tcPr>
            <w:tcW w:w="2835" w:type="dxa"/>
            <w:vAlign w:val="center"/>
          </w:tcPr>
          <w:p>
            <w:pPr>
              <w:pStyle w:val="16"/>
            </w:pPr>
            <w:r>
              <w:t>购买图书册数</w:t>
            </w:r>
          </w:p>
        </w:tc>
        <w:tc>
          <w:tcPr>
            <w:tcW w:w="2551" w:type="dxa"/>
            <w:vAlign w:val="center"/>
          </w:tcPr>
          <w:p>
            <w:pPr>
              <w:pStyle w:val="16"/>
            </w:pPr>
            <w:r>
              <w:t>≤8924册</w:t>
            </w:r>
          </w:p>
        </w:tc>
        <w:tc>
          <w:tcPr>
            <w:tcW w:w="2268" w:type="dxa"/>
            <w:vAlign w:val="center"/>
          </w:tcPr>
          <w:p>
            <w:pPr>
              <w:pStyle w:val="16"/>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全民阅读率　</w:t>
            </w:r>
          </w:p>
        </w:tc>
        <w:tc>
          <w:tcPr>
            <w:tcW w:w="2835" w:type="dxa"/>
            <w:vAlign w:val="center"/>
          </w:tcPr>
          <w:p>
            <w:pPr>
              <w:pStyle w:val="16"/>
            </w:pPr>
            <w:r>
              <w:t>全民阅读率　</w:t>
            </w:r>
          </w:p>
        </w:tc>
        <w:tc>
          <w:tcPr>
            <w:tcW w:w="2551" w:type="dxa"/>
            <w:vAlign w:val="center"/>
          </w:tcPr>
          <w:p>
            <w:pPr>
              <w:pStyle w:val="16"/>
            </w:pPr>
            <w:r>
              <w:t>≥90%　</w:t>
            </w:r>
          </w:p>
        </w:tc>
        <w:tc>
          <w:tcPr>
            <w:tcW w:w="2268" w:type="dxa"/>
            <w:vAlign w:val="center"/>
          </w:tcPr>
          <w:p>
            <w:pPr>
              <w:pStyle w:val="16"/>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　</w:t>
            </w:r>
          </w:p>
        </w:tc>
        <w:tc>
          <w:tcPr>
            <w:tcW w:w="2835" w:type="dxa"/>
            <w:vAlign w:val="center"/>
          </w:tcPr>
          <w:p>
            <w:pPr>
              <w:pStyle w:val="16"/>
            </w:pPr>
            <w:r>
              <w:t>工作按时完成率　</w:t>
            </w:r>
          </w:p>
        </w:tc>
        <w:tc>
          <w:tcPr>
            <w:tcW w:w="2551" w:type="dxa"/>
            <w:vAlign w:val="center"/>
          </w:tcPr>
          <w:p>
            <w:pPr>
              <w:pStyle w:val="16"/>
            </w:pPr>
            <w:r>
              <w:t>100月份　</w:t>
            </w:r>
          </w:p>
        </w:tc>
        <w:tc>
          <w:tcPr>
            <w:tcW w:w="2268" w:type="dxa"/>
            <w:vAlign w:val="center"/>
          </w:tcPr>
          <w:p>
            <w:pPr>
              <w:pStyle w:val="16"/>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　</w:t>
            </w:r>
          </w:p>
        </w:tc>
        <w:tc>
          <w:tcPr>
            <w:tcW w:w="2835" w:type="dxa"/>
            <w:vAlign w:val="center"/>
          </w:tcPr>
          <w:p>
            <w:pPr>
              <w:pStyle w:val="16"/>
            </w:pPr>
            <w:r>
              <w:t>经费控制数　</w:t>
            </w:r>
          </w:p>
        </w:tc>
        <w:tc>
          <w:tcPr>
            <w:tcW w:w="2551" w:type="dxa"/>
            <w:vAlign w:val="center"/>
          </w:tcPr>
          <w:p>
            <w:pPr>
              <w:pStyle w:val="16"/>
            </w:pPr>
            <w:r>
              <w:t>≤11.08万元　</w:t>
            </w:r>
          </w:p>
        </w:tc>
        <w:tc>
          <w:tcPr>
            <w:tcW w:w="2268" w:type="dxa"/>
            <w:vAlign w:val="center"/>
          </w:tcPr>
          <w:p>
            <w:pPr>
              <w:pStyle w:val="16"/>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基本公共文化覆盖率</w:t>
            </w:r>
          </w:p>
        </w:tc>
        <w:tc>
          <w:tcPr>
            <w:tcW w:w="2835" w:type="dxa"/>
            <w:vAlign w:val="center"/>
          </w:tcPr>
          <w:p>
            <w:pPr>
              <w:pStyle w:val="16"/>
            </w:pPr>
            <w:r>
              <w:t>基本公共文化覆盖率</w:t>
            </w:r>
          </w:p>
        </w:tc>
        <w:tc>
          <w:tcPr>
            <w:tcW w:w="2551" w:type="dxa"/>
            <w:vAlign w:val="center"/>
          </w:tcPr>
          <w:p>
            <w:pPr>
              <w:pStyle w:val="16"/>
            </w:pPr>
            <w:r>
              <w:t>100%</w:t>
            </w:r>
          </w:p>
        </w:tc>
        <w:tc>
          <w:tcPr>
            <w:tcW w:w="2268" w:type="dxa"/>
            <w:vAlign w:val="center"/>
          </w:tcPr>
          <w:p>
            <w:pPr>
              <w:pStyle w:val="16"/>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提升人民群众对精神文化的需求　</w:t>
            </w:r>
          </w:p>
        </w:tc>
        <w:tc>
          <w:tcPr>
            <w:tcW w:w="2835" w:type="dxa"/>
            <w:vAlign w:val="center"/>
          </w:tcPr>
          <w:p>
            <w:pPr>
              <w:pStyle w:val="16"/>
            </w:pPr>
            <w:r>
              <w:t>能够长期较好地开展展演、展映、展播、展示，长期满足人民群众对精神文化的需求　</w:t>
            </w:r>
          </w:p>
        </w:tc>
        <w:tc>
          <w:tcPr>
            <w:tcW w:w="2551" w:type="dxa"/>
            <w:vAlign w:val="center"/>
          </w:tcPr>
          <w:p>
            <w:pPr>
              <w:pStyle w:val="16"/>
            </w:pPr>
            <w:r>
              <w:t>提升</w:t>
            </w:r>
          </w:p>
        </w:tc>
        <w:tc>
          <w:tcPr>
            <w:tcW w:w="2268" w:type="dxa"/>
            <w:vAlign w:val="center"/>
          </w:tcPr>
          <w:p>
            <w:pPr>
              <w:pStyle w:val="16"/>
            </w:pPr>
            <w:r>
              <w:t>　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调查中满意和较满意的人数占调查总人数的比率</w:t>
            </w:r>
          </w:p>
        </w:tc>
        <w:tc>
          <w:tcPr>
            <w:tcW w:w="2551" w:type="dxa"/>
            <w:vAlign w:val="center"/>
          </w:tcPr>
          <w:p>
            <w:pPr>
              <w:pStyle w:val="16"/>
            </w:pPr>
            <w:r>
              <w:t>≥90%</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3、公共文化服务体系建设补助资金[区级]绩效目标表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补助农村电影放映、农家书屋行政村数　</w:t>
            </w:r>
          </w:p>
        </w:tc>
        <w:tc>
          <w:tcPr>
            <w:tcW w:w="2835" w:type="dxa"/>
            <w:vAlign w:val="center"/>
          </w:tcPr>
          <w:p>
            <w:pPr>
              <w:pStyle w:val="16"/>
            </w:pPr>
            <w:r>
              <w:t>补助农村电影放映、农家书屋行政村数　</w:t>
            </w:r>
          </w:p>
        </w:tc>
        <w:tc>
          <w:tcPr>
            <w:tcW w:w="2551" w:type="dxa"/>
            <w:vAlign w:val="center"/>
          </w:tcPr>
          <w:p>
            <w:pPr>
              <w:pStyle w:val="16"/>
            </w:pPr>
            <w:r>
              <w:t>92村</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购买图书册数</w:t>
            </w:r>
          </w:p>
        </w:tc>
        <w:tc>
          <w:tcPr>
            <w:tcW w:w="2835" w:type="dxa"/>
            <w:vAlign w:val="center"/>
          </w:tcPr>
          <w:p>
            <w:pPr>
              <w:pStyle w:val="16"/>
            </w:pPr>
            <w:r>
              <w:t>购买图书册数</w:t>
            </w:r>
          </w:p>
        </w:tc>
        <w:tc>
          <w:tcPr>
            <w:tcW w:w="2551" w:type="dxa"/>
            <w:vAlign w:val="center"/>
          </w:tcPr>
          <w:p>
            <w:pPr>
              <w:pStyle w:val="16"/>
            </w:pPr>
            <w:r>
              <w:t>8924册</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全民阅读率　</w:t>
            </w:r>
          </w:p>
        </w:tc>
        <w:tc>
          <w:tcPr>
            <w:tcW w:w="2835" w:type="dxa"/>
            <w:vAlign w:val="center"/>
          </w:tcPr>
          <w:p>
            <w:pPr>
              <w:pStyle w:val="16"/>
            </w:pPr>
            <w:r>
              <w:t>全民阅读率　</w:t>
            </w:r>
          </w:p>
        </w:tc>
        <w:tc>
          <w:tcPr>
            <w:tcW w:w="2551" w:type="dxa"/>
            <w:vAlign w:val="center"/>
          </w:tcPr>
          <w:p>
            <w:pPr>
              <w:pStyle w:val="16"/>
            </w:pPr>
            <w:r>
              <w:t>≥90%</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　</w:t>
            </w:r>
          </w:p>
        </w:tc>
        <w:tc>
          <w:tcPr>
            <w:tcW w:w="2835" w:type="dxa"/>
            <w:vAlign w:val="center"/>
          </w:tcPr>
          <w:p>
            <w:pPr>
              <w:pStyle w:val="16"/>
            </w:pPr>
            <w:r>
              <w:t>工作按时完成率　</w:t>
            </w:r>
          </w:p>
        </w:tc>
        <w:tc>
          <w:tcPr>
            <w:tcW w:w="2551" w:type="dxa"/>
            <w:vAlign w:val="center"/>
          </w:tcPr>
          <w:p>
            <w:pPr>
              <w:pStyle w:val="16"/>
            </w:pPr>
            <w:r>
              <w:t>100%</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　</w:t>
            </w:r>
          </w:p>
        </w:tc>
        <w:tc>
          <w:tcPr>
            <w:tcW w:w="2835" w:type="dxa"/>
            <w:vAlign w:val="center"/>
          </w:tcPr>
          <w:p>
            <w:pPr>
              <w:pStyle w:val="16"/>
            </w:pPr>
            <w:r>
              <w:t>经费控制数　</w:t>
            </w:r>
          </w:p>
        </w:tc>
        <w:tc>
          <w:tcPr>
            <w:tcW w:w="2551" w:type="dxa"/>
            <w:vAlign w:val="center"/>
          </w:tcPr>
          <w:p>
            <w:pPr>
              <w:pStyle w:val="16"/>
            </w:pPr>
            <w:r>
              <w:t>≤13.53万元</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基本公共文化覆盖率</w:t>
            </w:r>
          </w:p>
        </w:tc>
        <w:tc>
          <w:tcPr>
            <w:tcW w:w="2835" w:type="dxa"/>
            <w:vAlign w:val="center"/>
          </w:tcPr>
          <w:p>
            <w:pPr>
              <w:pStyle w:val="16"/>
            </w:pPr>
            <w:r>
              <w:t>基本公共文化覆盖率</w:t>
            </w:r>
          </w:p>
        </w:tc>
        <w:tc>
          <w:tcPr>
            <w:tcW w:w="2551" w:type="dxa"/>
            <w:vAlign w:val="center"/>
          </w:tcPr>
          <w:p>
            <w:pPr>
              <w:pStyle w:val="16"/>
            </w:pPr>
            <w:r>
              <w:t>100%</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提升人民群众对精神文化的需求　</w:t>
            </w:r>
          </w:p>
        </w:tc>
        <w:tc>
          <w:tcPr>
            <w:tcW w:w="2835" w:type="dxa"/>
            <w:vAlign w:val="center"/>
          </w:tcPr>
          <w:p>
            <w:pPr>
              <w:pStyle w:val="16"/>
            </w:pPr>
            <w:r>
              <w:t>能够长期较好地开展展演、展映、展播、展示，长期满足人民群众对精神文化的需求　</w:t>
            </w:r>
          </w:p>
        </w:tc>
        <w:tc>
          <w:tcPr>
            <w:tcW w:w="2551" w:type="dxa"/>
            <w:vAlign w:val="center"/>
          </w:tcPr>
          <w:p>
            <w:pPr>
              <w:pStyle w:val="16"/>
            </w:pPr>
            <w:r>
              <w:t>提升</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调查中满意和较满意的人数占调查总人数的比率</w:t>
            </w:r>
          </w:p>
        </w:tc>
        <w:tc>
          <w:tcPr>
            <w:tcW w:w="2551" w:type="dxa"/>
            <w:vAlign w:val="center"/>
          </w:tcPr>
          <w:p>
            <w:pPr>
              <w:pStyle w:val="16"/>
            </w:pPr>
            <w:r>
              <w:t>≥90%</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4、公共文化服务体系建设补助资金[省级]绩效目标表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该项目采取补助的形式，妥善解决原乡镇（公社）老放映员的历史遗留问题，妥善解决老放映员的保障和生活困难问题，积极改善民生。丰富人民群众精神文化生活，加快构建现代公共文化服务体系建设，推进公共文化服务水平的提高，推进公共文化服务体系标准化、均等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农村老放映员补助数　</w:t>
            </w:r>
          </w:p>
        </w:tc>
        <w:tc>
          <w:tcPr>
            <w:tcW w:w="2835" w:type="dxa"/>
            <w:vAlign w:val="center"/>
          </w:tcPr>
          <w:p>
            <w:pPr>
              <w:pStyle w:val="16"/>
            </w:pPr>
            <w:r>
              <w:t>补助人数　</w:t>
            </w:r>
          </w:p>
        </w:tc>
        <w:tc>
          <w:tcPr>
            <w:tcW w:w="2551" w:type="dxa"/>
            <w:vAlign w:val="center"/>
          </w:tcPr>
          <w:p>
            <w:pPr>
              <w:pStyle w:val="16"/>
            </w:pPr>
            <w:r>
              <w:t>10人</w:t>
            </w:r>
          </w:p>
        </w:tc>
        <w:tc>
          <w:tcPr>
            <w:tcW w:w="2268" w:type="dxa"/>
            <w:vAlign w:val="center"/>
          </w:tcPr>
          <w:p>
            <w:pPr>
              <w:pStyle w:val="16"/>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农村电影场次补贴　</w:t>
            </w:r>
          </w:p>
        </w:tc>
        <w:tc>
          <w:tcPr>
            <w:tcW w:w="2835" w:type="dxa"/>
            <w:vAlign w:val="center"/>
          </w:tcPr>
          <w:p>
            <w:pPr>
              <w:pStyle w:val="16"/>
            </w:pPr>
            <w:r>
              <w:t>补助场次　</w:t>
            </w:r>
          </w:p>
        </w:tc>
        <w:tc>
          <w:tcPr>
            <w:tcW w:w="2551" w:type="dxa"/>
            <w:vAlign w:val="center"/>
          </w:tcPr>
          <w:p>
            <w:pPr>
              <w:pStyle w:val="16"/>
            </w:pPr>
            <w:r>
              <w:t>≤12场</w:t>
            </w:r>
          </w:p>
        </w:tc>
        <w:tc>
          <w:tcPr>
            <w:tcW w:w="2268" w:type="dxa"/>
            <w:vAlign w:val="center"/>
          </w:tcPr>
          <w:p>
            <w:pPr>
              <w:pStyle w:val="16"/>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补贴资金到位率　</w:t>
            </w:r>
          </w:p>
        </w:tc>
        <w:tc>
          <w:tcPr>
            <w:tcW w:w="2835" w:type="dxa"/>
            <w:vAlign w:val="center"/>
          </w:tcPr>
          <w:p>
            <w:pPr>
              <w:pStyle w:val="16"/>
            </w:pPr>
            <w:r>
              <w:t>补贴资金到位率　</w:t>
            </w:r>
          </w:p>
        </w:tc>
        <w:tc>
          <w:tcPr>
            <w:tcW w:w="2551" w:type="dxa"/>
            <w:vAlign w:val="center"/>
          </w:tcPr>
          <w:p>
            <w:pPr>
              <w:pStyle w:val="16"/>
            </w:pPr>
            <w:r>
              <w:t>100%　</w:t>
            </w:r>
          </w:p>
        </w:tc>
        <w:tc>
          <w:tcPr>
            <w:tcW w:w="2268" w:type="dxa"/>
            <w:vAlign w:val="center"/>
          </w:tcPr>
          <w:p>
            <w:pPr>
              <w:pStyle w:val="16"/>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　</w:t>
            </w:r>
          </w:p>
        </w:tc>
        <w:tc>
          <w:tcPr>
            <w:tcW w:w="2835" w:type="dxa"/>
            <w:vAlign w:val="center"/>
          </w:tcPr>
          <w:p>
            <w:pPr>
              <w:pStyle w:val="16"/>
            </w:pPr>
            <w:r>
              <w:t>补助发放及时　</w:t>
            </w:r>
          </w:p>
        </w:tc>
        <w:tc>
          <w:tcPr>
            <w:tcW w:w="2551" w:type="dxa"/>
            <w:vAlign w:val="center"/>
          </w:tcPr>
          <w:p>
            <w:pPr>
              <w:pStyle w:val="16"/>
            </w:pPr>
            <w:r>
              <w:t>及时</w:t>
            </w:r>
          </w:p>
        </w:tc>
        <w:tc>
          <w:tcPr>
            <w:tcW w:w="2268" w:type="dxa"/>
            <w:vAlign w:val="center"/>
          </w:tcPr>
          <w:p>
            <w:pPr>
              <w:pStyle w:val="16"/>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补助资金成本　</w:t>
            </w:r>
          </w:p>
        </w:tc>
        <w:tc>
          <w:tcPr>
            <w:tcW w:w="2835" w:type="dxa"/>
            <w:vAlign w:val="center"/>
          </w:tcPr>
          <w:p>
            <w:pPr>
              <w:pStyle w:val="16"/>
            </w:pPr>
            <w:r>
              <w:t>补助资金成本　</w:t>
            </w:r>
          </w:p>
        </w:tc>
        <w:tc>
          <w:tcPr>
            <w:tcW w:w="2551" w:type="dxa"/>
            <w:vAlign w:val="center"/>
          </w:tcPr>
          <w:p>
            <w:pPr>
              <w:pStyle w:val="16"/>
            </w:pPr>
            <w:r>
              <w:t>≤4.55万元　</w:t>
            </w:r>
          </w:p>
        </w:tc>
        <w:tc>
          <w:tcPr>
            <w:tcW w:w="2268" w:type="dxa"/>
            <w:vAlign w:val="center"/>
          </w:tcPr>
          <w:p>
            <w:pPr>
              <w:pStyle w:val="16"/>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贫困地区文化人才队伍建设水平</w:t>
            </w:r>
          </w:p>
        </w:tc>
        <w:tc>
          <w:tcPr>
            <w:tcW w:w="2835" w:type="dxa"/>
            <w:vAlign w:val="center"/>
          </w:tcPr>
          <w:p>
            <w:pPr>
              <w:pStyle w:val="16"/>
            </w:pPr>
            <w:r>
              <w:t>贫困地区文化人才队伍建设水平</w:t>
            </w:r>
          </w:p>
        </w:tc>
        <w:tc>
          <w:tcPr>
            <w:tcW w:w="2551" w:type="dxa"/>
            <w:vAlign w:val="center"/>
          </w:tcPr>
          <w:p>
            <w:pPr>
              <w:pStyle w:val="16"/>
            </w:pPr>
            <w:r>
              <w:t>不断提升</w:t>
            </w:r>
          </w:p>
        </w:tc>
        <w:tc>
          <w:tcPr>
            <w:tcW w:w="2268" w:type="dxa"/>
            <w:vAlign w:val="center"/>
          </w:tcPr>
          <w:p>
            <w:pPr>
              <w:pStyle w:val="16"/>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提升老放映员生活保障</w:t>
            </w:r>
          </w:p>
        </w:tc>
        <w:tc>
          <w:tcPr>
            <w:tcW w:w="2835" w:type="dxa"/>
            <w:vAlign w:val="center"/>
          </w:tcPr>
          <w:p>
            <w:pPr>
              <w:pStyle w:val="16"/>
            </w:pPr>
            <w:r>
              <w:t>提升老放映员生活保障</w:t>
            </w:r>
          </w:p>
        </w:tc>
        <w:tc>
          <w:tcPr>
            <w:tcW w:w="2551" w:type="dxa"/>
            <w:vAlign w:val="center"/>
          </w:tcPr>
          <w:p>
            <w:pPr>
              <w:pStyle w:val="16"/>
            </w:pPr>
            <w:r>
              <w:t>提升</w:t>
            </w:r>
          </w:p>
        </w:tc>
        <w:tc>
          <w:tcPr>
            <w:tcW w:w="2268" w:type="dxa"/>
            <w:vAlign w:val="center"/>
          </w:tcPr>
          <w:p>
            <w:pPr>
              <w:pStyle w:val="16"/>
            </w:pPr>
            <w:r>
              <w:t>廊财教【2022】61号关于提前下达2023年省级公共文化服务体系建设补助资金的通知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受益人员满意度</w:t>
            </w:r>
          </w:p>
        </w:tc>
        <w:tc>
          <w:tcPr>
            <w:tcW w:w="2835" w:type="dxa"/>
            <w:vAlign w:val="center"/>
          </w:tcPr>
          <w:p>
            <w:pPr>
              <w:pStyle w:val="16"/>
            </w:pPr>
            <w:r>
              <w:t>满意的老放映员数量占总人数的比率</w:t>
            </w:r>
          </w:p>
        </w:tc>
        <w:tc>
          <w:tcPr>
            <w:tcW w:w="2551" w:type="dxa"/>
            <w:vAlign w:val="center"/>
          </w:tcPr>
          <w:p>
            <w:pPr>
              <w:pStyle w:val="16"/>
            </w:pPr>
            <w:r>
              <w:t>≥90%</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5、公共文化服务体系建设补助资金[中央]绩效目标表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补助农村电影放映、农家书屋行政村数　</w:t>
            </w:r>
          </w:p>
        </w:tc>
        <w:tc>
          <w:tcPr>
            <w:tcW w:w="2835" w:type="dxa"/>
            <w:vAlign w:val="center"/>
          </w:tcPr>
          <w:p>
            <w:pPr>
              <w:pStyle w:val="16"/>
            </w:pPr>
            <w:r>
              <w:t>补助农村电影放映、农家书屋行政村数　</w:t>
            </w:r>
          </w:p>
        </w:tc>
        <w:tc>
          <w:tcPr>
            <w:tcW w:w="2551" w:type="dxa"/>
            <w:vAlign w:val="center"/>
          </w:tcPr>
          <w:p>
            <w:pPr>
              <w:pStyle w:val="16"/>
            </w:pPr>
            <w:r>
              <w:t>≤92村</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购买图书册数</w:t>
            </w:r>
          </w:p>
        </w:tc>
        <w:tc>
          <w:tcPr>
            <w:tcW w:w="2835" w:type="dxa"/>
            <w:vAlign w:val="center"/>
          </w:tcPr>
          <w:p>
            <w:pPr>
              <w:pStyle w:val="16"/>
            </w:pPr>
            <w:r>
              <w:t>购买图书册数</w:t>
            </w:r>
          </w:p>
        </w:tc>
        <w:tc>
          <w:tcPr>
            <w:tcW w:w="2551" w:type="dxa"/>
            <w:vAlign w:val="center"/>
          </w:tcPr>
          <w:p>
            <w:pPr>
              <w:pStyle w:val="16"/>
            </w:pPr>
            <w:r>
              <w:t>≤8924册</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全民阅读率　</w:t>
            </w:r>
          </w:p>
        </w:tc>
        <w:tc>
          <w:tcPr>
            <w:tcW w:w="2835" w:type="dxa"/>
            <w:vAlign w:val="center"/>
          </w:tcPr>
          <w:p>
            <w:pPr>
              <w:pStyle w:val="16"/>
            </w:pPr>
            <w:r>
              <w:t>全民阅读率　</w:t>
            </w:r>
          </w:p>
        </w:tc>
        <w:tc>
          <w:tcPr>
            <w:tcW w:w="2551" w:type="dxa"/>
            <w:vAlign w:val="center"/>
          </w:tcPr>
          <w:p>
            <w:pPr>
              <w:pStyle w:val="16"/>
            </w:pPr>
            <w:r>
              <w:t>≥90%　</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　</w:t>
            </w:r>
          </w:p>
        </w:tc>
        <w:tc>
          <w:tcPr>
            <w:tcW w:w="2835" w:type="dxa"/>
            <w:vAlign w:val="center"/>
          </w:tcPr>
          <w:p>
            <w:pPr>
              <w:pStyle w:val="16"/>
            </w:pPr>
            <w:r>
              <w:t>工作按时完成率　</w:t>
            </w:r>
          </w:p>
        </w:tc>
        <w:tc>
          <w:tcPr>
            <w:tcW w:w="2551" w:type="dxa"/>
            <w:vAlign w:val="center"/>
          </w:tcPr>
          <w:p>
            <w:pPr>
              <w:pStyle w:val="16"/>
            </w:pPr>
            <w:r>
              <w:t>12月份　</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　</w:t>
            </w:r>
          </w:p>
        </w:tc>
        <w:tc>
          <w:tcPr>
            <w:tcW w:w="2835" w:type="dxa"/>
            <w:vAlign w:val="center"/>
          </w:tcPr>
          <w:p>
            <w:pPr>
              <w:pStyle w:val="16"/>
            </w:pPr>
            <w:r>
              <w:t>经费控制数　</w:t>
            </w:r>
          </w:p>
        </w:tc>
        <w:tc>
          <w:tcPr>
            <w:tcW w:w="2551" w:type="dxa"/>
            <w:vAlign w:val="center"/>
          </w:tcPr>
          <w:p>
            <w:pPr>
              <w:pStyle w:val="16"/>
            </w:pPr>
            <w:r>
              <w:t>≤33.22万元　</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基本公共文化覆盖率</w:t>
            </w:r>
          </w:p>
        </w:tc>
        <w:tc>
          <w:tcPr>
            <w:tcW w:w="2835" w:type="dxa"/>
            <w:vAlign w:val="center"/>
          </w:tcPr>
          <w:p>
            <w:pPr>
              <w:pStyle w:val="16"/>
            </w:pPr>
            <w:r>
              <w:t>基本公共文化覆盖率</w:t>
            </w:r>
          </w:p>
        </w:tc>
        <w:tc>
          <w:tcPr>
            <w:tcW w:w="2551" w:type="dxa"/>
            <w:vAlign w:val="center"/>
          </w:tcPr>
          <w:p>
            <w:pPr>
              <w:pStyle w:val="16"/>
            </w:pPr>
            <w:r>
              <w:t>100%</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提升人民群众对精神文化的需求　</w:t>
            </w:r>
          </w:p>
        </w:tc>
        <w:tc>
          <w:tcPr>
            <w:tcW w:w="2835" w:type="dxa"/>
            <w:vAlign w:val="center"/>
          </w:tcPr>
          <w:p>
            <w:pPr>
              <w:pStyle w:val="16"/>
            </w:pPr>
            <w:r>
              <w:t>能够长期较好地开展展演、展映、展播、展示，长期满足人民群众对精神文化的需求　</w:t>
            </w:r>
          </w:p>
        </w:tc>
        <w:tc>
          <w:tcPr>
            <w:tcW w:w="2551" w:type="dxa"/>
            <w:vAlign w:val="center"/>
          </w:tcPr>
          <w:p>
            <w:pPr>
              <w:pStyle w:val="16"/>
            </w:pPr>
            <w:r>
              <w:t>提升　</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调查中满意和较满意的人数占调查总人数的比率</w:t>
            </w:r>
          </w:p>
        </w:tc>
        <w:tc>
          <w:tcPr>
            <w:tcW w:w="2551" w:type="dxa"/>
            <w:vAlign w:val="center"/>
          </w:tcPr>
          <w:p>
            <w:pPr>
              <w:pStyle w:val="16"/>
            </w:pPr>
            <w:r>
              <w:t>≥90%　</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6、公共文化服务体系建设资金[市级]绩效目标表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补助农村电影放映、农家书屋行政村数</w:t>
            </w:r>
          </w:p>
        </w:tc>
        <w:tc>
          <w:tcPr>
            <w:tcW w:w="2835" w:type="dxa"/>
            <w:vAlign w:val="center"/>
          </w:tcPr>
          <w:p>
            <w:pPr>
              <w:pStyle w:val="16"/>
            </w:pPr>
            <w:r>
              <w:t>补助农村电影放映、农家书屋行政村数</w:t>
            </w:r>
          </w:p>
        </w:tc>
        <w:tc>
          <w:tcPr>
            <w:tcW w:w="2551" w:type="dxa"/>
            <w:vAlign w:val="center"/>
          </w:tcPr>
          <w:p>
            <w:pPr>
              <w:pStyle w:val="16"/>
            </w:pPr>
            <w:r>
              <w:t>≤151村</w:t>
            </w:r>
          </w:p>
        </w:tc>
        <w:tc>
          <w:tcPr>
            <w:tcW w:w="2268" w:type="dxa"/>
            <w:vAlign w:val="center"/>
          </w:tcPr>
          <w:p>
            <w:pPr>
              <w:pStyle w:val="16"/>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购买图书册数</w:t>
            </w:r>
          </w:p>
        </w:tc>
        <w:tc>
          <w:tcPr>
            <w:tcW w:w="2835" w:type="dxa"/>
            <w:vAlign w:val="center"/>
          </w:tcPr>
          <w:p>
            <w:pPr>
              <w:pStyle w:val="16"/>
            </w:pPr>
            <w:r>
              <w:t>购买图书册数</w:t>
            </w:r>
          </w:p>
        </w:tc>
        <w:tc>
          <w:tcPr>
            <w:tcW w:w="2551" w:type="dxa"/>
            <w:vAlign w:val="center"/>
          </w:tcPr>
          <w:p>
            <w:pPr>
              <w:pStyle w:val="16"/>
            </w:pPr>
            <w:r>
              <w:t>≥8924册</w:t>
            </w:r>
          </w:p>
        </w:tc>
        <w:tc>
          <w:tcPr>
            <w:tcW w:w="2268" w:type="dxa"/>
            <w:vAlign w:val="center"/>
          </w:tcPr>
          <w:p>
            <w:pPr>
              <w:pStyle w:val="16"/>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全民阅读率</w:t>
            </w:r>
          </w:p>
        </w:tc>
        <w:tc>
          <w:tcPr>
            <w:tcW w:w="2835" w:type="dxa"/>
            <w:vAlign w:val="center"/>
          </w:tcPr>
          <w:p>
            <w:pPr>
              <w:pStyle w:val="16"/>
            </w:pPr>
            <w:r>
              <w:t>全民阅读率</w:t>
            </w:r>
          </w:p>
        </w:tc>
        <w:tc>
          <w:tcPr>
            <w:tcW w:w="2551" w:type="dxa"/>
            <w:vAlign w:val="center"/>
          </w:tcPr>
          <w:p>
            <w:pPr>
              <w:pStyle w:val="16"/>
            </w:pPr>
            <w:r>
              <w:t>≥90%</w:t>
            </w:r>
          </w:p>
        </w:tc>
        <w:tc>
          <w:tcPr>
            <w:tcW w:w="2268" w:type="dxa"/>
            <w:vAlign w:val="center"/>
          </w:tcPr>
          <w:p>
            <w:pPr>
              <w:pStyle w:val="16"/>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≥90%</w:t>
            </w:r>
          </w:p>
        </w:tc>
        <w:tc>
          <w:tcPr>
            <w:tcW w:w="2268" w:type="dxa"/>
            <w:vAlign w:val="center"/>
          </w:tcPr>
          <w:p>
            <w:pPr>
              <w:pStyle w:val="16"/>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成本控制情况</w:t>
            </w:r>
          </w:p>
        </w:tc>
        <w:tc>
          <w:tcPr>
            <w:tcW w:w="2551" w:type="dxa"/>
            <w:vAlign w:val="center"/>
          </w:tcPr>
          <w:p>
            <w:pPr>
              <w:pStyle w:val="16"/>
            </w:pPr>
            <w:r>
              <w:t>≤11.08万元</w:t>
            </w:r>
          </w:p>
        </w:tc>
        <w:tc>
          <w:tcPr>
            <w:tcW w:w="2268" w:type="dxa"/>
            <w:vAlign w:val="center"/>
          </w:tcPr>
          <w:p>
            <w:pPr>
              <w:pStyle w:val="16"/>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提升人民群众对精神文化的需求</w:t>
            </w:r>
          </w:p>
        </w:tc>
        <w:tc>
          <w:tcPr>
            <w:tcW w:w="2835" w:type="dxa"/>
            <w:vAlign w:val="center"/>
          </w:tcPr>
          <w:p>
            <w:pPr>
              <w:pStyle w:val="16"/>
            </w:pPr>
            <w:r>
              <w:t>能够长期较好的开展展演、展示，长期满足人民群众对精神文化的需求</w:t>
            </w:r>
          </w:p>
        </w:tc>
        <w:tc>
          <w:tcPr>
            <w:tcW w:w="2551" w:type="dxa"/>
            <w:vAlign w:val="center"/>
          </w:tcPr>
          <w:p>
            <w:pPr>
              <w:pStyle w:val="16"/>
            </w:pPr>
            <w:r>
              <w:t>提升</w:t>
            </w:r>
          </w:p>
        </w:tc>
        <w:tc>
          <w:tcPr>
            <w:tcW w:w="2268" w:type="dxa"/>
            <w:vAlign w:val="center"/>
          </w:tcPr>
          <w:p>
            <w:pPr>
              <w:pStyle w:val="16"/>
            </w:pPr>
            <w:r>
              <w:t>关于《中央补助地方公共文化服务体系建设专项资金管理暂行办法》的通知（财教【2015】527号）关于提前下达2022年公共文化服务体系建设市级补助资金的通知（廊财教【2021】40号）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调查中满意和较满意的人数占调查总人数的比率</w:t>
            </w:r>
          </w:p>
        </w:tc>
        <w:tc>
          <w:tcPr>
            <w:tcW w:w="2551" w:type="dxa"/>
            <w:vAlign w:val="center"/>
          </w:tcPr>
          <w:p>
            <w:pPr>
              <w:pStyle w:val="16"/>
            </w:pPr>
            <w:r>
              <w:t>≥90%</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7、公共文化服务体系建设资金[中央]绩效目标表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1.丰富人民群众精神文化生活，加快构建现代公共文化服务体系建设，推进公共文化服务水平的提高，推进公共文化服务体系标准化、均等化发展。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补助农村电影放映、农家书屋行政村数</w:t>
            </w:r>
          </w:p>
        </w:tc>
        <w:tc>
          <w:tcPr>
            <w:tcW w:w="2835" w:type="dxa"/>
            <w:vAlign w:val="center"/>
          </w:tcPr>
          <w:p>
            <w:pPr>
              <w:pStyle w:val="16"/>
            </w:pPr>
            <w:r>
              <w:t>补助农村电影放映、农家书屋行政村数</w:t>
            </w:r>
          </w:p>
        </w:tc>
        <w:tc>
          <w:tcPr>
            <w:tcW w:w="2551" w:type="dxa"/>
            <w:vAlign w:val="center"/>
          </w:tcPr>
          <w:p>
            <w:pPr>
              <w:pStyle w:val="16"/>
            </w:pPr>
            <w:r>
              <w:t>≤151村</w:t>
            </w:r>
          </w:p>
        </w:tc>
        <w:tc>
          <w:tcPr>
            <w:tcW w:w="2268" w:type="dxa"/>
            <w:vAlign w:val="center"/>
          </w:tcPr>
          <w:p>
            <w:pPr>
              <w:pStyle w:val="16"/>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购买图书册数</w:t>
            </w:r>
          </w:p>
        </w:tc>
        <w:tc>
          <w:tcPr>
            <w:tcW w:w="2835" w:type="dxa"/>
            <w:vAlign w:val="center"/>
          </w:tcPr>
          <w:p>
            <w:pPr>
              <w:pStyle w:val="16"/>
            </w:pPr>
            <w:r>
              <w:t>购买图书册数</w:t>
            </w:r>
          </w:p>
        </w:tc>
        <w:tc>
          <w:tcPr>
            <w:tcW w:w="2551" w:type="dxa"/>
            <w:vAlign w:val="center"/>
          </w:tcPr>
          <w:p>
            <w:pPr>
              <w:pStyle w:val="16"/>
            </w:pPr>
            <w:r>
              <w:t>≤8924册</w:t>
            </w:r>
          </w:p>
        </w:tc>
        <w:tc>
          <w:tcPr>
            <w:tcW w:w="2268" w:type="dxa"/>
            <w:vAlign w:val="center"/>
          </w:tcPr>
          <w:p>
            <w:pPr>
              <w:pStyle w:val="16"/>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全民阅读率</w:t>
            </w:r>
          </w:p>
        </w:tc>
        <w:tc>
          <w:tcPr>
            <w:tcW w:w="2835" w:type="dxa"/>
            <w:vAlign w:val="center"/>
          </w:tcPr>
          <w:p>
            <w:pPr>
              <w:pStyle w:val="16"/>
            </w:pPr>
            <w:r>
              <w:t>全民阅读率</w:t>
            </w:r>
          </w:p>
        </w:tc>
        <w:tc>
          <w:tcPr>
            <w:tcW w:w="2551" w:type="dxa"/>
            <w:vAlign w:val="center"/>
          </w:tcPr>
          <w:p>
            <w:pPr>
              <w:pStyle w:val="16"/>
            </w:pPr>
            <w:r>
              <w:t>≥90%</w:t>
            </w:r>
          </w:p>
        </w:tc>
        <w:tc>
          <w:tcPr>
            <w:tcW w:w="2268" w:type="dxa"/>
            <w:vAlign w:val="center"/>
          </w:tcPr>
          <w:p>
            <w:pPr>
              <w:pStyle w:val="16"/>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≥90%</w:t>
            </w:r>
          </w:p>
        </w:tc>
        <w:tc>
          <w:tcPr>
            <w:tcW w:w="2268" w:type="dxa"/>
            <w:vAlign w:val="center"/>
          </w:tcPr>
          <w:p>
            <w:pPr>
              <w:pStyle w:val="16"/>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成本控制情况</w:t>
            </w:r>
          </w:p>
        </w:tc>
        <w:tc>
          <w:tcPr>
            <w:tcW w:w="2551" w:type="dxa"/>
            <w:vAlign w:val="center"/>
          </w:tcPr>
          <w:p>
            <w:pPr>
              <w:pStyle w:val="16"/>
            </w:pPr>
            <w:r>
              <w:t>≤33.22万元</w:t>
            </w:r>
          </w:p>
        </w:tc>
        <w:tc>
          <w:tcPr>
            <w:tcW w:w="2268" w:type="dxa"/>
            <w:vAlign w:val="center"/>
          </w:tcPr>
          <w:p>
            <w:pPr>
              <w:pStyle w:val="16"/>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提升人民群众对精神文化的需求</w:t>
            </w:r>
          </w:p>
        </w:tc>
        <w:tc>
          <w:tcPr>
            <w:tcW w:w="2835" w:type="dxa"/>
            <w:vAlign w:val="center"/>
          </w:tcPr>
          <w:p>
            <w:pPr>
              <w:pStyle w:val="16"/>
            </w:pPr>
            <w:r>
              <w:t>能够长期较好的开展展演、展示，长期满足人民群众对精神文化的需求</w:t>
            </w:r>
          </w:p>
        </w:tc>
        <w:tc>
          <w:tcPr>
            <w:tcW w:w="2551" w:type="dxa"/>
            <w:vAlign w:val="center"/>
          </w:tcPr>
          <w:p>
            <w:pPr>
              <w:pStyle w:val="16"/>
            </w:pPr>
            <w:r>
              <w:t>提升</w:t>
            </w:r>
          </w:p>
        </w:tc>
        <w:tc>
          <w:tcPr>
            <w:tcW w:w="2268" w:type="dxa"/>
            <w:vAlign w:val="center"/>
          </w:tcPr>
          <w:p>
            <w:pPr>
              <w:pStyle w:val="16"/>
            </w:pPr>
            <w:r>
              <w:t>关于《中央补助地方公共文化服务体系建设专项资金管理暂行办法》的通知（财教【2015】527号）关于提前下达2021年中央补助地方公共文化服务体系建设专项资金的通（廊财教【2021】36号）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调查中满意和较满意的人数占调查总人数的比率</w:t>
            </w:r>
          </w:p>
        </w:tc>
        <w:tc>
          <w:tcPr>
            <w:tcW w:w="2551" w:type="dxa"/>
            <w:vAlign w:val="center"/>
          </w:tcPr>
          <w:p>
            <w:pPr>
              <w:pStyle w:val="16"/>
            </w:pPr>
            <w:r>
              <w:t>≥90%</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8、国家电影事业发展专项资金[省级]绩效目标表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优良文化传播范围，进一步促进城市娱乐设施良好发展，加快经济发展速度。支持国家影视业发展，更充分特高人民群众的生活水平以及生活质量，突出解决国内影院东西部分布不均等问题，升级、整改落花影院。为推动我国国产电影产业繁荣发展，鼓励影院放映国产影片，根据相关部门规定，对放映国产影片予以奖励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奖励放映国产影片突出影院</w:t>
            </w:r>
          </w:p>
        </w:tc>
        <w:tc>
          <w:tcPr>
            <w:tcW w:w="2835" w:type="dxa"/>
            <w:vAlign w:val="center"/>
          </w:tcPr>
          <w:p>
            <w:pPr>
              <w:pStyle w:val="16"/>
            </w:pPr>
            <w:r>
              <w:t>按照国家相关文件规定区域内放映国产电影影院数量</w:t>
            </w:r>
          </w:p>
        </w:tc>
        <w:tc>
          <w:tcPr>
            <w:tcW w:w="2551" w:type="dxa"/>
            <w:vAlign w:val="center"/>
          </w:tcPr>
          <w:p>
            <w:pPr>
              <w:pStyle w:val="16"/>
            </w:pPr>
            <w:r>
              <w:t>≤7家</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影院放映国产片收入占比</w:t>
            </w:r>
          </w:p>
        </w:tc>
        <w:tc>
          <w:tcPr>
            <w:tcW w:w="2835" w:type="dxa"/>
            <w:vAlign w:val="center"/>
          </w:tcPr>
          <w:p>
            <w:pPr>
              <w:pStyle w:val="16"/>
            </w:pPr>
            <w:r>
              <w:t>影院放映国产片收入占比</w:t>
            </w:r>
          </w:p>
        </w:tc>
        <w:tc>
          <w:tcPr>
            <w:tcW w:w="2551" w:type="dxa"/>
            <w:vAlign w:val="center"/>
          </w:tcPr>
          <w:p>
            <w:pPr>
              <w:pStyle w:val="16"/>
            </w:pPr>
            <w:r>
              <w:t>≥55%</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国产影片放映完成率</w:t>
            </w:r>
          </w:p>
        </w:tc>
        <w:tc>
          <w:tcPr>
            <w:tcW w:w="2835" w:type="dxa"/>
            <w:vAlign w:val="center"/>
          </w:tcPr>
          <w:p>
            <w:pPr>
              <w:pStyle w:val="16"/>
            </w:pPr>
            <w:r>
              <w:t>按照相关规定全年放映国产电影数量占总放映量的比率</w:t>
            </w:r>
          </w:p>
        </w:tc>
        <w:tc>
          <w:tcPr>
            <w:tcW w:w="2551" w:type="dxa"/>
            <w:vAlign w:val="center"/>
          </w:tcPr>
          <w:p>
            <w:pPr>
              <w:pStyle w:val="16"/>
            </w:pPr>
            <w:r>
              <w:t>≥60%</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预算执行情况</w:t>
            </w:r>
          </w:p>
        </w:tc>
        <w:tc>
          <w:tcPr>
            <w:tcW w:w="2835" w:type="dxa"/>
            <w:vAlign w:val="center"/>
          </w:tcPr>
          <w:p>
            <w:pPr>
              <w:pStyle w:val="16"/>
            </w:pPr>
            <w:r>
              <w:t>严格按照年初预算数执行</w:t>
            </w:r>
          </w:p>
        </w:tc>
        <w:tc>
          <w:tcPr>
            <w:tcW w:w="2551" w:type="dxa"/>
            <w:vAlign w:val="center"/>
          </w:tcPr>
          <w:p>
            <w:pPr>
              <w:pStyle w:val="16"/>
            </w:pPr>
            <w:r>
              <w:t>≤56万元</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影院全年放映国产影片观影票房收入增长</w:t>
            </w:r>
          </w:p>
        </w:tc>
        <w:tc>
          <w:tcPr>
            <w:tcW w:w="2835" w:type="dxa"/>
            <w:vAlign w:val="center"/>
          </w:tcPr>
          <w:p>
            <w:pPr>
              <w:pStyle w:val="16"/>
            </w:pPr>
            <w:r>
              <w:t>影院全年放映国产影片观影票房收入增长</w:t>
            </w:r>
          </w:p>
        </w:tc>
        <w:tc>
          <w:tcPr>
            <w:tcW w:w="2551" w:type="dxa"/>
            <w:vAlign w:val="center"/>
          </w:tcPr>
          <w:p>
            <w:pPr>
              <w:pStyle w:val="16"/>
            </w:pPr>
            <w:r>
              <w:t>≥3%</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国产影片观影人次增长</w:t>
            </w:r>
          </w:p>
        </w:tc>
        <w:tc>
          <w:tcPr>
            <w:tcW w:w="2835" w:type="dxa"/>
            <w:vAlign w:val="center"/>
          </w:tcPr>
          <w:p>
            <w:pPr>
              <w:pStyle w:val="16"/>
            </w:pPr>
            <w:r>
              <w:t>国产影片观影人次增长</w:t>
            </w:r>
          </w:p>
        </w:tc>
        <w:tc>
          <w:tcPr>
            <w:tcW w:w="2551" w:type="dxa"/>
            <w:vAlign w:val="center"/>
          </w:tcPr>
          <w:p>
            <w:pPr>
              <w:pStyle w:val="16"/>
            </w:pPr>
            <w:r>
              <w:t>≥3%</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群众对影院满意度</w:t>
            </w:r>
          </w:p>
        </w:tc>
        <w:tc>
          <w:tcPr>
            <w:tcW w:w="2551" w:type="dxa"/>
            <w:vAlign w:val="center"/>
          </w:tcPr>
          <w:p>
            <w:pPr>
              <w:pStyle w:val="16"/>
            </w:pPr>
            <w:r>
              <w:t>≥85%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9、国家电影事业发展专项资金[中央]绩效目标表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优良文化传播范围，进一步促进城市娱乐设施良好发展，加快经济发展速度。支持国家影视业发展，更充分特高人民群众的生活水平以及生活质量，突出解决国内影院东西部分布不均等问题，升级、整改落花影院。为推动我国国产电影产业繁荣发展，鼓励影院放映国产影片，根据相关部门规定，对放映国产影片予以奖励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奖励放映国产影片突出影院</w:t>
            </w:r>
          </w:p>
        </w:tc>
        <w:tc>
          <w:tcPr>
            <w:tcW w:w="2835" w:type="dxa"/>
            <w:vAlign w:val="center"/>
          </w:tcPr>
          <w:p>
            <w:pPr>
              <w:pStyle w:val="16"/>
            </w:pPr>
            <w:r>
              <w:t>按照国家相关文件规定区域内放映国产电影影院数量</w:t>
            </w:r>
          </w:p>
        </w:tc>
        <w:tc>
          <w:tcPr>
            <w:tcW w:w="2551" w:type="dxa"/>
            <w:vAlign w:val="center"/>
          </w:tcPr>
          <w:p>
            <w:pPr>
              <w:pStyle w:val="16"/>
            </w:pPr>
            <w:r>
              <w:t>≤7家</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影院放映国产片收入占比</w:t>
            </w:r>
          </w:p>
        </w:tc>
        <w:tc>
          <w:tcPr>
            <w:tcW w:w="2835" w:type="dxa"/>
            <w:vAlign w:val="center"/>
          </w:tcPr>
          <w:p>
            <w:pPr>
              <w:pStyle w:val="16"/>
            </w:pPr>
            <w:r>
              <w:t>影院放映国产片收入占比</w:t>
            </w:r>
          </w:p>
        </w:tc>
        <w:tc>
          <w:tcPr>
            <w:tcW w:w="2551" w:type="dxa"/>
            <w:vAlign w:val="center"/>
          </w:tcPr>
          <w:p>
            <w:pPr>
              <w:pStyle w:val="16"/>
            </w:pPr>
            <w:r>
              <w:t>≥55%</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国产影片放映完成率</w:t>
            </w:r>
          </w:p>
        </w:tc>
        <w:tc>
          <w:tcPr>
            <w:tcW w:w="2835" w:type="dxa"/>
            <w:vAlign w:val="center"/>
          </w:tcPr>
          <w:p>
            <w:pPr>
              <w:pStyle w:val="16"/>
            </w:pPr>
            <w:r>
              <w:t>按照相关规定全年放映国产电影数量占总放映量的比率</w:t>
            </w:r>
          </w:p>
        </w:tc>
        <w:tc>
          <w:tcPr>
            <w:tcW w:w="2551" w:type="dxa"/>
            <w:vAlign w:val="center"/>
          </w:tcPr>
          <w:p>
            <w:pPr>
              <w:pStyle w:val="16"/>
            </w:pPr>
            <w:r>
              <w:t>≥60%</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预算执行情况</w:t>
            </w:r>
          </w:p>
        </w:tc>
        <w:tc>
          <w:tcPr>
            <w:tcW w:w="2835" w:type="dxa"/>
            <w:vAlign w:val="center"/>
          </w:tcPr>
          <w:p>
            <w:pPr>
              <w:pStyle w:val="16"/>
            </w:pPr>
            <w:r>
              <w:t>严格按照年初预算数执行</w:t>
            </w:r>
          </w:p>
        </w:tc>
        <w:tc>
          <w:tcPr>
            <w:tcW w:w="2551" w:type="dxa"/>
            <w:vAlign w:val="center"/>
          </w:tcPr>
          <w:p>
            <w:pPr>
              <w:pStyle w:val="16"/>
            </w:pPr>
            <w:r>
              <w:t>≤13万元</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影院全年放映国产影片观影票房收入增长</w:t>
            </w:r>
          </w:p>
        </w:tc>
        <w:tc>
          <w:tcPr>
            <w:tcW w:w="2835" w:type="dxa"/>
            <w:vAlign w:val="center"/>
          </w:tcPr>
          <w:p>
            <w:pPr>
              <w:pStyle w:val="16"/>
            </w:pPr>
            <w:r>
              <w:t>影院全年放映国产影片观影票房收入增长</w:t>
            </w:r>
          </w:p>
        </w:tc>
        <w:tc>
          <w:tcPr>
            <w:tcW w:w="2551" w:type="dxa"/>
            <w:vAlign w:val="center"/>
          </w:tcPr>
          <w:p>
            <w:pPr>
              <w:pStyle w:val="16"/>
            </w:pPr>
            <w:r>
              <w:t>≥3%</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影院放映国产影片观影人次增长</w:t>
            </w:r>
          </w:p>
        </w:tc>
        <w:tc>
          <w:tcPr>
            <w:tcW w:w="2835" w:type="dxa"/>
            <w:vAlign w:val="center"/>
          </w:tcPr>
          <w:p>
            <w:pPr>
              <w:pStyle w:val="16"/>
            </w:pPr>
            <w:r>
              <w:t>影院放映国产影片观影人次增长</w:t>
            </w:r>
          </w:p>
        </w:tc>
        <w:tc>
          <w:tcPr>
            <w:tcW w:w="2551" w:type="dxa"/>
            <w:vAlign w:val="center"/>
          </w:tcPr>
          <w:p>
            <w:pPr>
              <w:pStyle w:val="16"/>
            </w:pPr>
            <w:r>
              <w:t>≥3%</w:t>
            </w:r>
          </w:p>
        </w:tc>
        <w:tc>
          <w:tcPr>
            <w:tcW w:w="2268" w:type="dxa"/>
            <w:vAlign w:val="center"/>
          </w:tcPr>
          <w:p>
            <w:pPr>
              <w:pStyle w:val="16"/>
            </w:pPr>
            <w:r>
              <w:t>财政部 新闻出版广电总局关于印发《中央级国家电影事业发展专项资金预算管理办法》的通知（财教[2016]4号）；廊财教【2022】52号关于提前下达2023年省级国家电影事业发展专项资金预算的通知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群众对影院满意度</w:t>
            </w:r>
          </w:p>
        </w:tc>
        <w:tc>
          <w:tcPr>
            <w:tcW w:w="2551" w:type="dxa"/>
            <w:vAlign w:val="center"/>
          </w:tcPr>
          <w:p>
            <w:pPr>
              <w:pStyle w:val="16"/>
            </w:pPr>
            <w:r>
              <w:t>≥85%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10、新时代文明实践中心建设补助资金[中央]绩效目标表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1.完成本地新时代文明实践中心（所、站）建设任务，统筹整合现有阵地资源，探索形成行之有效的工作机制和运行模式，打通宣传群众、教育群众、关心群众、服务群众的＂最后一公里”。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建设新时代文明实践中心（所、站）</w:t>
            </w:r>
          </w:p>
        </w:tc>
        <w:tc>
          <w:tcPr>
            <w:tcW w:w="2835" w:type="dxa"/>
            <w:vAlign w:val="center"/>
          </w:tcPr>
          <w:p>
            <w:pPr>
              <w:pStyle w:val="16"/>
            </w:pPr>
            <w:r>
              <w:t>建设新时代文明实践中心（所、站）</w:t>
            </w:r>
          </w:p>
        </w:tc>
        <w:tc>
          <w:tcPr>
            <w:tcW w:w="2551" w:type="dxa"/>
            <w:vAlign w:val="center"/>
          </w:tcPr>
          <w:p>
            <w:pPr>
              <w:pStyle w:val="16"/>
            </w:pPr>
            <w:r>
              <w:t>180个</w:t>
            </w:r>
          </w:p>
        </w:tc>
        <w:tc>
          <w:tcPr>
            <w:tcW w:w="2268" w:type="dxa"/>
            <w:vAlign w:val="center"/>
          </w:tcPr>
          <w:p>
            <w:pPr>
              <w:pStyle w:val="16"/>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区级文明实践志愿服务队伍数量</w:t>
            </w:r>
          </w:p>
        </w:tc>
        <w:tc>
          <w:tcPr>
            <w:tcW w:w="2835" w:type="dxa"/>
            <w:vAlign w:val="center"/>
          </w:tcPr>
          <w:p>
            <w:pPr>
              <w:pStyle w:val="16"/>
            </w:pPr>
            <w:r>
              <w:t>区级文明实践志愿服务队伍数量</w:t>
            </w:r>
          </w:p>
        </w:tc>
        <w:tc>
          <w:tcPr>
            <w:tcW w:w="2551" w:type="dxa"/>
            <w:vAlign w:val="center"/>
          </w:tcPr>
          <w:p>
            <w:pPr>
              <w:pStyle w:val="16"/>
            </w:pPr>
            <w:r>
              <w:t>≥8支</w:t>
            </w:r>
          </w:p>
        </w:tc>
        <w:tc>
          <w:tcPr>
            <w:tcW w:w="2268" w:type="dxa"/>
            <w:vAlign w:val="center"/>
          </w:tcPr>
          <w:p>
            <w:pPr>
              <w:pStyle w:val="16"/>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区级有影响力的文明实践志愿服务活动品牌数量</w:t>
            </w:r>
          </w:p>
        </w:tc>
        <w:tc>
          <w:tcPr>
            <w:tcW w:w="2835" w:type="dxa"/>
            <w:vAlign w:val="center"/>
          </w:tcPr>
          <w:p>
            <w:pPr>
              <w:pStyle w:val="16"/>
            </w:pPr>
            <w:r>
              <w:t>区级有影响力的文明实践志愿服务活动品牌数量</w:t>
            </w:r>
          </w:p>
        </w:tc>
        <w:tc>
          <w:tcPr>
            <w:tcW w:w="2551" w:type="dxa"/>
            <w:vAlign w:val="center"/>
          </w:tcPr>
          <w:p>
            <w:pPr>
              <w:pStyle w:val="16"/>
            </w:pPr>
            <w:r>
              <w:t>≥2个</w:t>
            </w:r>
          </w:p>
        </w:tc>
        <w:tc>
          <w:tcPr>
            <w:tcW w:w="2268" w:type="dxa"/>
            <w:vAlign w:val="center"/>
          </w:tcPr>
          <w:p>
            <w:pPr>
              <w:pStyle w:val="16"/>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完成区级阵地平台整合</w:t>
            </w:r>
          </w:p>
        </w:tc>
        <w:tc>
          <w:tcPr>
            <w:tcW w:w="2835" w:type="dxa"/>
            <w:vAlign w:val="center"/>
          </w:tcPr>
          <w:p>
            <w:pPr>
              <w:pStyle w:val="16"/>
            </w:pPr>
            <w:r>
              <w:t>完成区级阵地平台整合</w:t>
            </w:r>
          </w:p>
        </w:tc>
        <w:tc>
          <w:tcPr>
            <w:tcW w:w="2551" w:type="dxa"/>
            <w:vAlign w:val="center"/>
          </w:tcPr>
          <w:p>
            <w:pPr>
              <w:pStyle w:val="16"/>
            </w:pPr>
            <w:r>
              <w:t>显著</w:t>
            </w:r>
          </w:p>
        </w:tc>
        <w:tc>
          <w:tcPr>
            <w:tcW w:w="2268" w:type="dxa"/>
            <w:vAlign w:val="center"/>
          </w:tcPr>
          <w:p>
            <w:pPr>
              <w:pStyle w:val="16"/>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形成富有地方特色的工作经验完成时间</w:t>
            </w:r>
          </w:p>
        </w:tc>
        <w:tc>
          <w:tcPr>
            <w:tcW w:w="2835" w:type="dxa"/>
            <w:vAlign w:val="center"/>
          </w:tcPr>
          <w:p>
            <w:pPr>
              <w:pStyle w:val="16"/>
            </w:pPr>
            <w:r>
              <w:t>形成富有地方特色的工作经验完成时间</w:t>
            </w:r>
          </w:p>
        </w:tc>
        <w:tc>
          <w:tcPr>
            <w:tcW w:w="2551" w:type="dxa"/>
            <w:vAlign w:val="center"/>
          </w:tcPr>
          <w:p>
            <w:pPr>
              <w:pStyle w:val="16"/>
            </w:pPr>
            <w:r>
              <w:t>2022年12月</w:t>
            </w:r>
          </w:p>
        </w:tc>
        <w:tc>
          <w:tcPr>
            <w:tcW w:w="2268" w:type="dxa"/>
            <w:vAlign w:val="center"/>
          </w:tcPr>
          <w:p>
            <w:pPr>
              <w:pStyle w:val="16"/>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设备配置经费限于新时代文明实践所及本年度补助资金占比</w:t>
            </w:r>
          </w:p>
        </w:tc>
        <w:tc>
          <w:tcPr>
            <w:tcW w:w="2835" w:type="dxa"/>
            <w:vAlign w:val="center"/>
          </w:tcPr>
          <w:p>
            <w:pPr>
              <w:pStyle w:val="16"/>
            </w:pPr>
            <w:r>
              <w:t>设备配置经费限于新时代文明实践所及本年度补助资金占比</w:t>
            </w:r>
          </w:p>
        </w:tc>
        <w:tc>
          <w:tcPr>
            <w:tcW w:w="2551" w:type="dxa"/>
            <w:vAlign w:val="center"/>
          </w:tcPr>
          <w:p>
            <w:pPr>
              <w:pStyle w:val="16"/>
            </w:pPr>
            <w:r>
              <w:t>≤50%</w:t>
            </w:r>
          </w:p>
        </w:tc>
        <w:tc>
          <w:tcPr>
            <w:tcW w:w="2268" w:type="dxa"/>
            <w:vAlign w:val="center"/>
          </w:tcPr>
          <w:p>
            <w:pPr>
              <w:pStyle w:val="16"/>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文明实践志愿服务者骨干培训次数占计划培训次数比率</w:t>
            </w:r>
          </w:p>
        </w:tc>
        <w:tc>
          <w:tcPr>
            <w:tcW w:w="2835" w:type="dxa"/>
            <w:vAlign w:val="center"/>
          </w:tcPr>
          <w:p>
            <w:pPr>
              <w:pStyle w:val="16"/>
            </w:pPr>
            <w:r>
              <w:t>文明实践志愿服务者骨干培训次数占计划培训次数比率</w:t>
            </w:r>
          </w:p>
        </w:tc>
        <w:tc>
          <w:tcPr>
            <w:tcW w:w="2551" w:type="dxa"/>
            <w:vAlign w:val="center"/>
          </w:tcPr>
          <w:p>
            <w:pPr>
              <w:pStyle w:val="16"/>
            </w:pPr>
            <w:r>
              <w:t>≥91%</w:t>
            </w:r>
          </w:p>
        </w:tc>
        <w:tc>
          <w:tcPr>
            <w:tcW w:w="2268" w:type="dxa"/>
            <w:vAlign w:val="center"/>
          </w:tcPr>
          <w:p>
            <w:pPr>
              <w:pStyle w:val="16"/>
            </w:pPr>
            <w:r>
              <w:t>《河北省宣传文化（发展）专项资金使用管理办法》（冀财规[2017]138号）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对新时代文明工作满意人数占总人数的比率</w:t>
            </w:r>
          </w:p>
        </w:tc>
        <w:tc>
          <w:tcPr>
            <w:tcW w:w="2551" w:type="dxa"/>
            <w:vAlign w:val="center"/>
          </w:tcPr>
          <w:p>
            <w:pPr>
              <w:pStyle w:val="16"/>
            </w:pPr>
            <w:r>
              <w:t>≥82%</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11、意识形态工作推进经费绩效目标表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1.坚持以习近平新时代中国特色社会主义思想为指导，增强“四个意识”、坚定“四个自信”、做到“两个维护”，牢牢掌握意识形态工作领导权，建设具有强大凝聚力和引领力的社会主义意识形态。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区委中心组理论学习次数</w:t>
            </w:r>
          </w:p>
        </w:tc>
        <w:tc>
          <w:tcPr>
            <w:tcW w:w="2835" w:type="dxa"/>
            <w:vAlign w:val="center"/>
          </w:tcPr>
          <w:p>
            <w:pPr>
              <w:pStyle w:val="16"/>
            </w:pPr>
            <w:r>
              <w:t>学习次数</w:t>
            </w:r>
          </w:p>
        </w:tc>
        <w:tc>
          <w:tcPr>
            <w:tcW w:w="2551" w:type="dxa"/>
            <w:vAlign w:val="center"/>
          </w:tcPr>
          <w:p>
            <w:pPr>
              <w:pStyle w:val="16"/>
            </w:pPr>
            <w:r>
              <w:t>≥12次</w:t>
            </w:r>
          </w:p>
        </w:tc>
        <w:tc>
          <w:tcPr>
            <w:tcW w:w="2268" w:type="dxa"/>
            <w:vAlign w:val="center"/>
          </w:tcPr>
          <w:p>
            <w:pPr>
              <w:pStyle w:val="16"/>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学习计划按期完成率</w:t>
            </w:r>
          </w:p>
        </w:tc>
        <w:tc>
          <w:tcPr>
            <w:tcW w:w="2835" w:type="dxa"/>
            <w:vAlign w:val="center"/>
          </w:tcPr>
          <w:p>
            <w:pPr>
              <w:pStyle w:val="16"/>
            </w:pPr>
            <w:r>
              <w:t>培训计划按期完成情况</w:t>
            </w:r>
          </w:p>
        </w:tc>
        <w:tc>
          <w:tcPr>
            <w:tcW w:w="2551" w:type="dxa"/>
            <w:vAlign w:val="center"/>
          </w:tcPr>
          <w:p>
            <w:pPr>
              <w:pStyle w:val="16"/>
            </w:pPr>
            <w:r>
              <w:t>100%</w:t>
            </w:r>
          </w:p>
        </w:tc>
        <w:tc>
          <w:tcPr>
            <w:tcW w:w="2268" w:type="dxa"/>
            <w:vAlign w:val="center"/>
          </w:tcPr>
          <w:p>
            <w:pPr>
              <w:pStyle w:val="16"/>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学习及时性</w:t>
            </w:r>
          </w:p>
        </w:tc>
        <w:tc>
          <w:tcPr>
            <w:tcW w:w="2835" w:type="dxa"/>
            <w:vAlign w:val="center"/>
          </w:tcPr>
          <w:p>
            <w:pPr>
              <w:pStyle w:val="16"/>
            </w:pPr>
            <w:r>
              <w:t>学习及时情况</w:t>
            </w:r>
          </w:p>
        </w:tc>
        <w:tc>
          <w:tcPr>
            <w:tcW w:w="2551" w:type="dxa"/>
            <w:vAlign w:val="center"/>
          </w:tcPr>
          <w:p>
            <w:pPr>
              <w:pStyle w:val="16"/>
            </w:pPr>
            <w:r>
              <w:t>100%</w:t>
            </w:r>
          </w:p>
        </w:tc>
        <w:tc>
          <w:tcPr>
            <w:tcW w:w="2268" w:type="dxa"/>
            <w:vAlign w:val="center"/>
          </w:tcPr>
          <w:p>
            <w:pPr>
              <w:pStyle w:val="16"/>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预算执行情况</w:t>
            </w:r>
          </w:p>
        </w:tc>
        <w:tc>
          <w:tcPr>
            <w:tcW w:w="2835" w:type="dxa"/>
            <w:vAlign w:val="center"/>
          </w:tcPr>
          <w:p>
            <w:pPr>
              <w:pStyle w:val="16"/>
            </w:pPr>
            <w:r>
              <w:t>严格按照预算执行</w:t>
            </w:r>
          </w:p>
        </w:tc>
        <w:tc>
          <w:tcPr>
            <w:tcW w:w="2551" w:type="dxa"/>
            <w:vAlign w:val="center"/>
          </w:tcPr>
          <w:p>
            <w:pPr>
              <w:pStyle w:val="16"/>
            </w:pPr>
            <w:r>
              <w:t>≤5万元</w:t>
            </w:r>
          </w:p>
        </w:tc>
        <w:tc>
          <w:tcPr>
            <w:tcW w:w="2268" w:type="dxa"/>
            <w:vAlign w:val="center"/>
          </w:tcPr>
          <w:p>
            <w:pPr>
              <w:pStyle w:val="16"/>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为全区经济发展营造安全稳定的环境</w:t>
            </w:r>
          </w:p>
        </w:tc>
        <w:tc>
          <w:tcPr>
            <w:tcW w:w="2835" w:type="dxa"/>
            <w:vAlign w:val="center"/>
          </w:tcPr>
          <w:p>
            <w:pPr>
              <w:pStyle w:val="16"/>
            </w:pPr>
            <w:r>
              <w:t>为全区经济发展营造安全稳定的环境</w:t>
            </w:r>
          </w:p>
        </w:tc>
        <w:tc>
          <w:tcPr>
            <w:tcW w:w="2551" w:type="dxa"/>
            <w:vAlign w:val="center"/>
          </w:tcPr>
          <w:p>
            <w:pPr>
              <w:pStyle w:val="16"/>
            </w:pPr>
            <w:r>
              <w:t>持续向上向好</w:t>
            </w:r>
          </w:p>
        </w:tc>
        <w:tc>
          <w:tcPr>
            <w:tcW w:w="2268" w:type="dxa"/>
            <w:vAlign w:val="center"/>
          </w:tcPr>
          <w:p>
            <w:pPr>
              <w:pStyle w:val="16"/>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提高党员干部理论水平</w:t>
            </w:r>
          </w:p>
        </w:tc>
        <w:tc>
          <w:tcPr>
            <w:tcW w:w="2835" w:type="dxa"/>
            <w:vAlign w:val="center"/>
          </w:tcPr>
          <w:p>
            <w:pPr>
              <w:pStyle w:val="16"/>
            </w:pPr>
            <w:r>
              <w:t>理论水平提高情况</w:t>
            </w:r>
          </w:p>
        </w:tc>
        <w:tc>
          <w:tcPr>
            <w:tcW w:w="2551" w:type="dxa"/>
            <w:vAlign w:val="center"/>
          </w:tcPr>
          <w:p>
            <w:pPr>
              <w:pStyle w:val="16"/>
            </w:pPr>
            <w:r>
              <w:t>持续提高</w:t>
            </w:r>
          </w:p>
        </w:tc>
        <w:tc>
          <w:tcPr>
            <w:tcW w:w="2268" w:type="dxa"/>
            <w:vAlign w:val="center"/>
          </w:tcPr>
          <w:p>
            <w:pPr>
              <w:pStyle w:val="16"/>
            </w:pPr>
            <w:r>
              <w:t>廊广办秘传[2020]23号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学习人员满意度</w:t>
            </w:r>
          </w:p>
        </w:tc>
        <w:tc>
          <w:tcPr>
            <w:tcW w:w="2835" w:type="dxa"/>
            <w:vAlign w:val="center"/>
          </w:tcPr>
          <w:p>
            <w:pPr>
              <w:pStyle w:val="16"/>
            </w:pPr>
            <w:r>
              <w:t>学习人员满意度</w:t>
            </w:r>
          </w:p>
        </w:tc>
        <w:tc>
          <w:tcPr>
            <w:tcW w:w="2551" w:type="dxa"/>
            <w:vAlign w:val="center"/>
          </w:tcPr>
          <w:p>
            <w:pPr>
              <w:pStyle w:val="16"/>
            </w:pPr>
            <w:r>
              <w:t>≥95%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12、原乡镇（公社）老电影放映员生活补助资金[区级]绩效目标表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1.该项目采取生活补助的形式，妥善解决原乡镇（公社）老放映员的历史遗留问题，妥善解决老放映员的保障和生活困难问题，积极改善民生。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　</w:t>
            </w:r>
          </w:p>
        </w:tc>
        <w:tc>
          <w:tcPr>
            <w:tcW w:w="2835" w:type="dxa"/>
            <w:vAlign w:val="center"/>
          </w:tcPr>
          <w:p>
            <w:pPr>
              <w:pStyle w:val="16"/>
            </w:pPr>
            <w:r>
              <w:t>补助人数　</w:t>
            </w:r>
          </w:p>
        </w:tc>
        <w:tc>
          <w:tcPr>
            <w:tcW w:w="2551" w:type="dxa"/>
            <w:vAlign w:val="center"/>
          </w:tcPr>
          <w:p>
            <w:pPr>
              <w:pStyle w:val="16"/>
            </w:pPr>
            <w:r>
              <w:t>10人</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补贴资金到位率　</w:t>
            </w:r>
          </w:p>
        </w:tc>
        <w:tc>
          <w:tcPr>
            <w:tcW w:w="2835" w:type="dxa"/>
            <w:vAlign w:val="center"/>
          </w:tcPr>
          <w:p>
            <w:pPr>
              <w:pStyle w:val="16"/>
            </w:pPr>
            <w:r>
              <w:t>补贴资金到位率　</w:t>
            </w:r>
          </w:p>
        </w:tc>
        <w:tc>
          <w:tcPr>
            <w:tcW w:w="2551" w:type="dxa"/>
            <w:vAlign w:val="center"/>
          </w:tcPr>
          <w:p>
            <w:pPr>
              <w:pStyle w:val="16"/>
            </w:pPr>
            <w:r>
              <w:t>100%</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　</w:t>
            </w:r>
          </w:p>
        </w:tc>
        <w:tc>
          <w:tcPr>
            <w:tcW w:w="2835" w:type="dxa"/>
            <w:vAlign w:val="center"/>
          </w:tcPr>
          <w:p>
            <w:pPr>
              <w:pStyle w:val="16"/>
            </w:pPr>
            <w:r>
              <w:t>补助发放及时　</w:t>
            </w:r>
          </w:p>
        </w:tc>
        <w:tc>
          <w:tcPr>
            <w:tcW w:w="2551" w:type="dxa"/>
            <w:vAlign w:val="center"/>
          </w:tcPr>
          <w:p>
            <w:pPr>
              <w:pStyle w:val="16"/>
            </w:pPr>
            <w:r>
              <w:t>及时发放</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补助资金成本　</w:t>
            </w:r>
          </w:p>
        </w:tc>
        <w:tc>
          <w:tcPr>
            <w:tcW w:w="2835" w:type="dxa"/>
            <w:vAlign w:val="center"/>
          </w:tcPr>
          <w:p>
            <w:pPr>
              <w:pStyle w:val="16"/>
            </w:pPr>
            <w:r>
              <w:t>补助资金成本　</w:t>
            </w:r>
          </w:p>
        </w:tc>
        <w:tc>
          <w:tcPr>
            <w:tcW w:w="2551" w:type="dxa"/>
            <w:vAlign w:val="center"/>
          </w:tcPr>
          <w:p>
            <w:pPr>
              <w:pStyle w:val="16"/>
            </w:pPr>
            <w:r>
              <w:t>≤3.2万元</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贫困地区文化人才队伍建设水平</w:t>
            </w:r>
          </w:p>
        </w:tc>
        <w:tc>
          <w:tcPr>
            <w:tcW w:w="2835" w:type="dxa"/>
            <w:vAlign w:val="center"/>
          </w:tcPr>
          <w:p>
            <w:pPr>
              <w:pStyle w:val="16"/>
            </w:pPr>
            <w:r>
              <w:t>贫困地区文化人才队伍建设水平</w:t>
            </w:r>
          </w:p>
        </w:tc>
        <w:tc>
          <w:tcPr>
            <w:tcW w:w="2551" w:type="dxa"/>
            <w:vAlign w:val="center"/>
          </w:tcPr>
          <w:p>
            <w:pPr>
              <w:pStyle w:val="16"/>
            </w:pPr>
            <w:r>
              <w:t>不断提升</w:t>
            </w:r>
          </w:p>
          <w:p>
            <w:pPr>
              <w:pStyle w:val="16"/>
            </w:pPr>
            <w:r>
              <w:t>　</w:t>
            </w:r>
          </w:p>
          <w:p>
            <w:pPr>
              <w:pStyle w:val="16"/>
            </w:pP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提升老放映员生活保障　</w:t>
            </w:r>
          </w:p>
        </w:tc>
        <w:tc>
          <w:tcPr>
            <w:tcW w:w="2835" w:type="dxa"/>
            <w:vAlign w:val="center"/>
          </w:tcPr>
          <w:p>
            <w:pPr>
              <w:pStyle w:val="16"/>
            </w:pPr>
            <w:r>
              <w:t>提升老放映员生活保障　</w:t>
            </w:r>
          </w:p>
        </w:tc>
        <w:tc>
          <w:tcPr>
            <w:tcW w:w="2551" w:type="dxa"/>
            <w:vAlign w:val="center"/>
          </w:tcPr>
          <w:p>
            <w:pPr>
              <w:pStyle w:val="16"/>
            </w:pPr>
            <w:r>
              <w:t>提升</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受益人员满意度</w:t>
            </w:r>
          </w:p>
        </w:tc>
        <w:tc>
          <w:tcPr>
            <w:tcW w:w="2835" w:type="dxa"/>
            <w:vAlign w:val="center"/>
          </w:tcPr>
          <w:p>
            <w:pPr>
              <w:pStyle w:val="16"/>
            </w:pPr>
            <w:r>
              <w:t>满意的老放映员数量占总人数的比率　</w:t>
            </w:r>
          </w:p>
        </w:tc>
        <w:tc>
          <w:tcPr>
            <w:tcW w:w="2551" w:type="dxa"/>
            <w:vAlign w:val="center"/>
          </w:tcPr>
          <w:p>
            <w:pPr>
              <w:pStyle w:val="16"/>
            </w:pPr>
            <w:r>
              <w:t>≥95%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13、原乡镇（公社）老电影放映员生活补助资金[市级]绩效目标表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1.该项目采取生活补助的形式，妥善解决原乡镇（公社）老放映员的历史遗留问题，妥善解决老放映员的保障和生活困难问题，积极改善民生。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　</w:t>
            </w:r>
          </w:p>
        </w:tc>
        <w:tc>
          <w:tcPr>
            <w:tcW w:w="2835" w:type="dxa"/>
            <w:vAlign w:val="center"/>
          </w:tcPr>
          <w:p>
            <w:pPr>
              <w:pStyle w:val="16"/>
            </w:pPr>
            <w:r>
              <w:t>补助人数　</w:t>
            </w:r>
          </w:p>
        </w:tc>
        <w:tc>
          <w:tcPr>
            <w:tcW w:w="2551" w:type="dxa"/>
            <w:vAlign w:val="center"/>
          </w:tcPr>
          <w:p>
            <w:pPr>
              <w:pStyle w:val="16"/>
            </w:pPr>
            <w:r>
              <w:t>10人</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补贴资金到位率　</w:t>
            </w:r>
          </w:p>
        </w:tc>
        <w:tc>
          <w:tcPr>
            <w:tcW w:w="2835" w:type="dxa"/>
            <w:vAlign w:val="center"/>
          </w:tcPr>
          <w:p>
            <w:pPr>
              <w:pStyle w:val="16"/>
            </w:pPr>
            <w:r>
              <w:t>补贴资金到位率　</w:t>
            </w:r>
          </w:p>
        </w:tc>
        <w:tc>
          <w:tcPr>
            <w:tcW w:w="2551" w:type="dxa"/>
            <w:vAlign w:val="center"/>
          </w:tcPr>
          <w:p>
            <w:pPr>
              <w:pStyle w:val="16"/>
            </w:pPr>
            <w:r>
              <w:t>100%</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　</w:t>
            </w:r>
          </w:p>
        </w:tc>
        <w:tc>
          <w:tcPr>
            <w:tcW w:w="2835" w:type="dxa"/>
            <w:vAlign w:val="center"/>
          </w:tcPr>
          <w:p>
            <w:pPr>
              <w:pStyle w:val="16"/>
            </w:pPr>
            <w:r>
              <w:t>补助发放及时　</w:t>
            </w:r>
          </w:p>
        </w:tc>
        <w:tc>
          <w:tcPr>
            <w:tcW w:w="2551" w:type="dxa"/>
            <w:vAlign w:val="center"/>
          </w:tcPr>
          <w:p>
            <w:pPr>
              <w:pStyle w:val="16"/>
            </w:pPr>
            <w:r>
              <w:t>及时发放</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补助资金成本　</w:t>
            </w:r>
          </w:p>
        </w:tc>
        <w:tc>
          <w:tcPr>
            <w:tcW w:w="2835" w:type="dxa"/>
            <w:vAlign w:val="center"/>
          </w:tcPr>
          <w:p>
            <w:pPr>
              <w:pStyle w:val="16"/>
            </w:pPr>
            <w:r>
              <w:t>补助资金成本　</w:t>
            </w:r>
          </w:p>
        </w:tc>
        <w:tc>
          <w:tcPr>
            <w:tcW w:w="2551" w:type="dxa"/>
            <w:vAlign w:val="center"/>
          </w:tcPr>
          <w:p>
            <w:pPr>
              <w:pStyle w:val="16"/>
            </w:pPr>
            <w:r>
              <w:t>≤0.65万元</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贫困地区文化人才队伍建设水平</w:t>
            </w:r>
          </w:p>
        </w:tc>
        <w:tc>
          <w:tcPr>
            <w:tcW w:w="2835" w:type="dxa"/>
            <w:vAlign w:val="center"/>
          </w:tcPr>
          <w:p>
            <w:pPr>
              <w:pStyle w:val="16"/>
            </w:pPr>
            <w:r>
              <w:t>贫困地区文化人才队伍建设水平</w:t>
            </w:r>
          </w:p>
        </w:tc>
        <w:tc>
          <w:tcPr>
            <w:tcW w:w="2551" w:type="dxa"/>
            <w:vAlign w:val="center"/>
          </w:tcPr>
          <w:p>
            <w:pPr>
              <w:pStyle w:val="16"/>
            </w:pPr>
            <w:r>
              <w:t>不断提升</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提升老放映员生活保障　</w:t>
            </w:r>
          </w:p>
        </w:tc>
        <w:tc>
          <w:tcPr>
            <w:tcW w:w="2835" w:type="dxa"/>
            <w:vAlign w:val="center"/>
          </w:tcPr>
          <w:p>
            <w:pPr>
              <w:pStyle w:val="16"/>
            </w:pPr>
            <w:r>
              <w:t>提升老放映员生活保障　</w:t>
            </w:r>
          </w:p>
        </w:tc>
        <w:tc>
          <w:tcPr>
            <w:tcW w:w="2551" w:type="dxa"/>
            <w:vAlign w:val="center"/>
          </w:tcPr>
          <w:p>
            <w:pPr>
              <w:pStyle w:val="16"/>
            </w:pPr>
            <w:r>
              <w:t>提升</w:t>
            </w:r>
          </w:p>
        </w:tc>
        <w:tc>
          <w:tcPr>
            <w:tcW w:w="2268" w:type="dxa"/>
            <w:vAlign w:val="center"/>
          </w:tcPr>
          <w:p>
            <w:pPr>
              <w:pStyle w:val="16"/>
            </w:pPr>
            <w: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受益人员满意度</w:t>
            </w:r>
          </w:p>
        </w:tc>
        <w:tc>
          <w:tcPr>
            <w:tcW w:w="2835" w:type="dxa"/>
            <w:vAlign w:val="center"/>
          </w:tcPr>
          <w:p>
            <w:pPr>
              <w:pStyle w:val="16"/>
            </w:pPr>
            <w:r>
              <w:t>满意的老放映员数量占总人数的比率</w:t>
            </w:r>
          </w:p>
        </w:tc>
        <w:tc>
          <w:tcPr>
            <w:tcW w:w="2551" w:type="dxa"/>
            <w:vAlign w:val="center"/>
          </w:tcPr>
          <w:p>
            <w:pPr>
              <w:pStyle w:val="16"/>
            </w:pPr>
            <w:r>
              <w:t>≥90%</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14、政府机关软件正版化采购项目经费绩效目标表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1.软件正版化率100%是全国版权示范城市的一条主要标准，广阳区各级各部门完成软件正版化率100%。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政府机关安装正版软件计算机台数　</w:t>
            </w:r>
          </w:p>
        </w:tc>
        <w:tc>
          <w:tcPr>
            <w:tcW w:w="2835" w:type="dxa"/>
            <w:vAlign w:val="center"/>
          </w:tcPr>
          <w:p>
            <w:pPr>
              <w:pStyle w:val="16"/>
            </w:pPr>
            <w:r>
              <w:t>政府机关安装正版软件计算机台数</w:t>
            </w:r>
          </w:p>
        </w:tc>
        <w:tc>
          <w:tcPr>
            <w:tcW w:w="2551" w:type="dxa"/>
            <w:vAlign w:val="center"/>
          </w:tcPr>
          <w:p>
            <w:pPr>
              <w:pStyle w:val="16"/>
            </w:pPr>
            <w:r>
              <w:t>≥2450台</w:t>
            </w:r>
          </w:p>
        </w:tc>
        <w:tc>
          <w:tcPr>
            <w:tcW w:w="2268" w:type="dxa"/>
            <w:vAlign w:val="center"/>
          </w:tcPr>
          <w:p>
            <w:pPr>
              <w:pStyle w:val="16"/>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政府机关软件正版率　</w:t>
            </w:r>
          </w:p>
        </w:tc>
        <w:tc>
          <w:tcPr>
            <w:tcW w:w="2835" w:type="dxa"/>
            <w:vAlign w:val="center"/>
          </w:tcPr>
          <w:p>
            <w:pPr>
              <w:pStyle w:val="16"/>
            </w:pPr>
            <w:r>
              <w:t>政府机关软件正版率　</w:t>
            </w:r>
          </w:p>
        </w:tc>
        <w:tc>
          <w:tcPr>
            <w:tcW w:w="2551" w:type="dxa"/>
            <w:vAlign w:val="center"/>
          </w:tcPr>
          <w:p>
            <w:pPr>
              <w:pStyle w:val="16"/>
            </w:pPr>
            <w:r>
              <w:t>100%</w:t>
            </w:r>
          </w:p>
        </w:tc>
        <w:tc>
          <w:tcPr>
            <w:tcW w:w="2268" w:type="dxa"/>
            <w:vAlign w:val="center"/>
          </w:tcPr>
          <w:p>
            <w:pPr>
              <w:pStyle w:val="16"/>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政府机关软件安装完成及时性</w:t>
            </w:r>
          </w:p>
        </w:tc>
        <w:tc>
          <w:tcPr>
            <w:tcW w:w="2835" w:type="dxa"/>
            <w:vAlign w:val="center"/>
          </w:tcPr>
          <w:p>
            <w:pPr>
              <w:pStyle w:val="16"/>
            </w:pPr>
            <w:r>
              <w:t>政府机关软件安装完成及时性</w:t>
            </w:r>
          </w:p>
        </w:tc>
        <w:tc>
          <w:tcPr>
            <w:tcW w:w="2551" w:type="dxa"/>
            <w:vAlign w:val="center"/>
          </w:tcPr>
          <w:p>
            <w:pPr>
              <w:pStyle w:val="16"/>
            </w:pPr>
            <w:r>
              <w:t>及时</w:t>
            </w:r>
          </w:p>
        </w:tc>
        <w:tc>
          <w:tcPr>
            <w:tcW w:w="2268" w:type="dxa"/>
            <w:vAlign w:val="center"/>
          </w:tcPr>
          <w:p>
            <w:pPr>
              <w:pStyle w:val="16"/>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　</w:t>
            </w:r>
          </w:p>
        </w:tc>
        <w:tc>
          <w:tcPr>
            <w:tcW w:w="2835" w:type="dxa"/>
            <w:vAlign w:val="center"/>
          </w:tcPr>
          <w:p>
            <w:pPr>
              <w:pStyle w:val="16"/>
            </w:pPr>
            <w:r>
              <w:t>成本控制情况　</w:t>
            </w:r>
          </w:p>
        </w:tc>
        <w:tc>
          <w:tcPr>
            <w:tcW w:w="2551" w:type="dxa"/>
            <w:vAlign w:val="center"/>
          </w:tcPr>
          <w:p>
            <w:pPr>
              <w:pStyle w:val="16"/>
            </w:pPr>
            <w:r>
              <w:t>≤20万元</w:t>
            </w:r>
          </w:p>
        </w:tc>
        <w:tc>
          <w:tcPr>
            <w:tcW w:w="2268" w:type="dxa"/>
            <w:vAlign w:val="center"/>
          </w:tcPr>
          <w:p>
            <w:pPr>
              <w:pStyle w:val="16"/>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营造软件创新环境、推动广阳区经济高质量发展和保障网络安全信息</w:t>
            </w:r>
          </w:p>
        </w:tc>
        <w:tc>
          <w:tcPr>
            <w:tcW w:w="2835" w:type="dxa"/>
            <w:vAlign w:val="center"/>
          </w:tcPr>
          <w:p>
            <w:pPr>
              <w:pStyle w:val="16"/>
            </w:pPr>
            <w:r>
              <w:t>营造软件创新环境、推动广阳区经济高质量发展和保障网络安全信息</w:t>
            </w:r>
          </w:p>
        </w:tc>
        <w:tc>
          <w:tcPr>
            <w:tcW w:w="2551" w:type="dxa"/>
            <w:vAlign w:val="center"/>
          </w:tcPr>
          <w:p>
            <w:pPr>
              <w:pStyle w:val="16"/>
            </w:pPr>
            <w:r>
              <w:t>持续保障</w:t>
            </w:r>
          </w:p>
        </w:tc>
        <w:tc>
          <w:tcPr>
            <w:tcW w:w="2268" w:type="dxa"/>
            <w:vAlign w:val="center"/>
          </w:tcPr>
          <w:p>
            <w:pPr>
              <w:pStyle w:val="16"/>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政府机关带头使用正版软件使用期限</w:t>
            </w:r>
          </w:p>
        </w:tc>
        <w:tc>
          <w:tcPr>
            <w:tcW w:w="2835" w:type="dxa"/>
            <w:vAlign w:val="center"/>
          </w:tcPr>
          <w:p>
            <w:pPr>
              <w:pStyle w:val="16"/>
            </w:pPr>
            <w:r>
              <w:t>政府机关带头使用正版软件持续长效使用　</w:t>
            </w:r>
          </w:p>
        </w:tc>
        <w:tc>
          <w:tcPr>
            <w:tcW w:w="2551" w:type="dxa"/>
            <w:vAlign w:val="center"/>
          </w:tcPr>
          <w:p>
            <w:pPr>
              <w:pStyle w:val="16"/>
            </w:pPr>
            <w:r>
              <w:t>1年</w:t>
            </w:r>
          </w:p>
        </w:tc>
        <w:tc>
          <w:tcPr>
            <w:tcW w:w="2268" w:type="dxa"/>
            <w:vAlign w:val="center"/>
          </w:tcPr>
          <w:p>
            <w:pPr>
              <w:pStyle w:val="16"/>
            </w:pPr>
            <w:r>
              <w:t>廊文字【2017】25号廊正软字【2019】1号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机关工作人员满意度　</w:t>
            </w:r>
          </w:p>
        </w:tc>
        <w:tc>
          <w:tcPr>
            <w:tcW w:w="2835" w:type="dxa"/>
            <w:vAlign w:val="center"/>
          </w:tcPr>
          <w:p>
            <w:pPr>
              <w:pStyle w:val="16"/>
            </w:pPr>
            <w:r>
              <w:t>机关工作人员对国产办公软件操作整体满意度</w:t>
            </w:r>
          </w:p>
        </w:tc>
        <w:tc>
          <w:tcPr>
            <w:tcW w:w="2551" w:type="dxa"/>
            <w:vAlign w:val="center"/>
          </w:tcPr>
          <w:p>
            <w:pPr>
              <w:pStyle w:val="16"/>
            </w:pPr>
            <w:r>
              <w:t>≥90%</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2023年，中国共产党廊坊市广阳区委员会宣传部安排政府采购预算0.00万元。具体内容见下表。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中国共产党廊坊市广阳区委员会宣传部上年末固定资产金额为320.41万元（详见下表）。本年度拟购置固定资产总额为0.00万元，已按要求列入政府采购预算，详见政府采购预算表。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260018中国共产党廊坊市广阳区委员会宣传部</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320.41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4</w:t>
            </w:r>
          </w:p>
        </w:tc>
        <w:tc>
          <w:tcPr>
            <w:tcW w:w="2835" w:type="dxa"/>
            <w:vAlign w:val="center"/>
          </w:tcPr>
          <w:p>
            <w:pPr>
              <w:pStyle w:val="15"/>
            </w:pPr>
            <w:r>
              <w:t>47.63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261</w:t>
            </w:r>
          </w:p>
        </w:tc>
        <w:tc>
          <w:tcPr>
            <w:tcW w:w="2835" w:type="dxa"/>
            <w:vAlign w:val="center"/>
          </w:tcPr>
          <w:p>
            <w:pPr>
              <w:pStyle w:val="15"/>
            </w:pPr>
            <w:r>
              <w:t>272.78</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848CF"/>
    <w:rsid w:val="000848CF"/>
    <w:rsid w:val="000B3B60"/>
    <w:rsid w:val="0018540D"/>
    <w:rsid w:val="003F3F66"/>
    <w:rsid w:val="00431603"/>
    <w:rsid w:val="00626ACD"/>
    <w:rsid w:val="007138E4"/>
    <w:rsid w:val="007E2A31"/>
    <w:rsid w:val="00A71AE4"/>
    <w:rsid w:val="00A90946"/>
    <w:rsid w:val="00AB0E11"/>
    <w:rsid w:val="00B82F36"/>
    <w:rsid w:val="00B900FB"/>
    <w:rsid w:val="00BE6DBF"/>
    <w:rsid w:val="00DD572A"/>
    <w:rsid w:val="00EE2ACD"/>
    <w:rsid w:val="1FD96461"/>
    <w:rsid w:val="23026274"/>
    <w:rsid w:val="304C34CA"/>
    <w:rsid w:val="33671C8B"/>
    <w:rsid w:val="42A221D7"/>
    <w:rsid w:val="470617B1"/>
    <w:rsid w:val="5875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31"/>
    <w:basedOn w:val="9"/>
    <w:qFormat/>
    <w:uiPriority w:val="0"/>
    <w:rPr>
      <w:rFonts w:hint="eastAsia" w:ascii="宋体" w:hAnsi="宋体" w:eastAsia="宋体" w:cs="宋体"/>
      <w:color w:val="000000"/>
      <w:sz w:val="22"/>
      <w:szCs w:val="22"/>
      <w:u w:val="none"/>
    </w:rPr>
  </w:style>
  <w:style w:type="character" w:customStyle="1" w:styleId="34">
    <w:name w:val="font71"/>
    <w:basedOn w:val="9"/>
    <w:qFormat/>
    <w:uiPriority w:val="0"/>
    <w:rPr>
      <w:rFonts w:hint="default" w:ascii="Calibri" w:hAnsi="Calibri" w:cs="Calibri"/>
      <w:color w:val="000000"/>
      <w:sz w:val="22"/>
      <w:szCs w:val="22"/>
      <w:u w:val="none"/>
    </w:rPr>
  </w:style>
  <w:style w:type="character" w:customStyle="1" w:styleId="35">
    <w:name w:val="font61"/>
    <w:basedOn w:val="9"/>
    <w:qFormat/>
    <w:uiPriority w:val="0"/>
    <w:rPr>
      <w:rFonts w:hint="eastAsia" w:ascii="宋体" w:hAnsi="宋体" w:eastAsia="宋体" w:cs="宋体"/>
      <w:color w:val="000000"/>
      <w:sz w:val="21"/>
      <w:szCs w:val="21"/>
      <w:u w:val="none"/>
    </w:rPr>
  </w:style>
  <w:style w:type="character" w:customStyle="1" w:styleId="36">
    <w:name w:val="font21"/>
    <w:basedOn w:val="9"/>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2023-03-13T11:04:29Z</dcterms:created>
  <dcterms:modified xsi:type="dcterms:W3CDTF">2023-03-13T03:04:29Z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2023-03-13T11:04:46Z</dcterms:created>
  <dcterms:modified xsi:type="dcterms:W3CDTF">2023-03-13T03:04:46Z</dcterms:modified>
</cp:coreProperties>
</file>

<file path=customXml/itemProps1.xml><?xml version="1.0" encoding="utf-8"?>
<ds:datastoreItem xmlns:ds="http://schemas.openxmlformats.org/officeDocument/2006/customXml" ds:itemID="{6767F976-8D19-4A50-9115-237B78892A04}">
  <ds:schemaRefs/>
</ds:datastoreItem>
</file>

<file path=customXml/itemProps10.xml><?xml version="1.0" encoding="utf-8"?>
<ds:datastoreItem xmlns:ds="http://schemas.openxmlformats.org/officeDocument/2006/customXml" ds:itemID="{A88C8FF5-DDF5-4731-9A6C-E7B1082001B2}">
  <ds:schemaRefs/>
</ds:datastoreItem>
</file>

<file path=customXml/itemProps100.xml><?xml version="1.0" encoding="utf-8"?>
<ds:datastoreItem xmlns:ds="http://schemas.openxmlformats.org/officeDocument/2006/customXml" ds:itemID="{A87768C2-7023-4F4D-A5D7-91E52FB67026}">
  <ds:schemaRefs/>
</ds:datastoreItem>
</file>

<file path=customXml/itemProps101.xml><?xml version="1.0" encoding="utf-8"?>
<ds:datastoreItem xmlns:ds="http://schemas.openxmlformats.org/officeDocument/2006/customXml" ds:itemID="{5FA5F18B-843E-473D-96A9-B4A7B33A0242}">
  <ds:schemaRefs/>
</ds:datastoreItem>
</file>

<file path=customXml/itemProps102.xml><?xml version="1.0" encoding="utf-8"?>
<ds:datastoreItem xmlns:ds="http://schemas.openxmlformats.org/officeDocument/2006/customXml" ds:itemID="{6CDA8C14-1BEE-47C6-A3B5-6408E2AAA956}">
  <ds:schemaRefs/>
</ds:datastoreItem>
</file>

<file path=customXml/itemProps103.xml><?xml version="1.0" encoding="utf-8"?>
<ds:datastoreItem xmlns:ds="http://schemas.openxmlformats.org/officeDocument/2006/customXml" ds:itemID="{335C4CCE-A938-468C-A45A-9AF5EFABCC2E}">
  <ds:schemaRefs/>
</ds:datastoreItem>
</file>

<file path=customXml/itemProps104.xml><?xml version="1.0" encoding="utf-8"?>
<ds:datastoreItem xmlns:ds="http://schemas.openxmlformats.org/officeDocument/2006/customXml" ds:itemID="{767DEC26-D6EB-4664-9462-9C983C36E0B4}">
  <ds:schemaRefs/>
</ds:datastoreItem>
</file>

<file path=customXml/itemProps105.xml><?xml version="1.0" encoding="utf-8"?>
<ds:datastoreItem xmlns:ds="http://schemas.openxmlformats.org/officeDocument/2006/customXml" ds:itemID="{2F8AD6E6-7365-49AB-880C-4311948E218A}">
  <ds:schemaRefs/>
</ds:datastoreItem>
</file>

<file path=customXml/itemProps106.xml><?xml version="1.0" encoding="utf-8"?>
<ds:datastoreItem xmlns:ds="http://schemas.openxmlformats.org/officeDocument/2006/customXml" ds:itemID="{49362C2E-98D6-4E08-999B-2BE0CEF40BB6}">
  <ds:schemaRefs/>
</ds:datastoreItem>
</file>

<file path=customXml/itemProps107.xml><?xml version="1.0" encoding="utf-8"?>
<ds:datastoreItem xmlns:ds="http://schemas.openxmlformats.org/officeDocument/2006/customXml" ds:itemID="{ACF423AE-E6C9-4A0F-93DA-106A7E7914EB}">
  <ds:schemaRefs/>
</ds:datastoreItem>
</file>

<file path=customXml/itemProps108.xml><?xml version="1.0" encoding="utf-8"?>
<ds:datastoreItem xmlns:ds="http://schemas.openxmlformats.org/officeDocument/2006/customXml" ds:itemID="{31476B25-7563-49E4-AC03-6374268B6C93}">
  <ds:schemaRefs/>
</ds:datastoreItem>
</file>

<file path=customXml/itemProps109.xml><?xml version="1.0" encoding="utf-8"?>
<ds:datastoreItem xmlns:ds="http://schemas.openxmlformats.org/officeDocument/2006/customXml" ds:itemID="{00CBBA2E-B614-47D3-8399-68DD65BB0A1F}">
  <ds:schemaRefs/>
</ds:datastoreItem>
</file>

<file path=customXml/itemProps11.xml><?xml version="1.0" encoding="utf-8"?>
<ds:datastoreItem xmlns:ds="http://schemas.openxmlformats.org/officeDocument/2006/customXml" ds:itemID="{2AF50053-5A6D-4176-A54C-0D8615F86A92}">
  <ds:schemaRefs/>
</ds:datastoreItem>
</file>

<file path=customXml/itemProps110.xml><?xml version="1.0" encoding="utf-8"?>
<ds:datastoreItem xmlns:ds="http://schemas.openxmlformats.org/officeDocument/2006/customXml" ds:itemID="{E09B127C-FDE7-453C-9D63-B90954EDC3D1}">
  <ds:schemaRefs/>
</ds:datastoreItem>
</file>

<file path=customXml/itemProps12.xml><?xml version="1.0" encoding="utf-8"?>
<ds:datastoreItem xmlns:ds="http://schemas.openxmlformats.org/officeDocument/2006/customXml" ds:itemID="{A45DB7D6-77E1-4F6D-B6AA-667EB5035EAE}">
  <ds:schemaRefs/>
</ds:datastoreItem>
</file>

<file path=customXml/itemProps13.xml><?xml version="1.0" encoding="utf-8"?>
<ds:datastoreItem xmlns:ds="http://schemas.openxmlformats.org/officeDocument/2006/customXml" ds:itemID="{EAABD378-E159-4552-88C1-22902A045D4D}">
  <ds:schemaRefs/>
</ds:datastoreItem>
</file>

<file path=customXml/itemProps14.xml><?xml version="1.0" encoding="utf-8"?>
<ds:datastoreItem xmlns:ds="http://schemas.openxmlformats.org/officeDocument/2006/customXml" ds:itemID="{C19C5D75-7BD1-4489-8618-90D21CC222F8}">
  <ds:schemaRefs/>
</ds:datastoreItem>
</file>

<file path=customXml/itemProps15.xml><?xml version="1.0" encoding="utf-8"?>
<ds:datastoreItem xmlns:ds="http://schemas.openxmlformats.org/officeDocument/2006/customXml" ds:itemID="{148DA66D-F5E6-43B0-8687-23FD9DF67094}">
  <ds:schemaRefs/>
</ds:datastoreItem>
</file>

<file path=customXml/itemProps16.xml><?xml version="1.0" encoding="utf-8"?>
<ds:datastoreItem xmlns:ds="http://schemas.openxmlformats.org/officeDocument/2006/customXml" ds:itemID="{892F95CF-E36C-4108-85BA-51CC374E62E9}">
  <ds:schemaRefs/>
</ds:datastoreItem>
</file>

<file path=customXml/itemProps17.xml><?xml version="1.0" encoding="utf-8"?>
<ds:datastoreItem xmlns:ds="http://schemas.openxmlformats.org/officeDocument/2006/customXml" ds:itemID="{61E35566-26D9-494F-98F7-3F23989778B2}">
  <ds:schemaRefs/>
</ds:datastoreItem>
</file>

<file path=customXml/itemProps18.xml><?xml version="1.0" encoding="utf-8"?>
<ds:datastoreItem xmlns:ds="http://schemas.openxmlformats.org/officeDocument/2006/customXml" ds:itemID="{7407AE03-79B3-40D8-859C-2D90CC3E8934}">
  <ds:schemaRefs/>
</ds:datastoreItem>
</file>

<file path=customXml/itemProps19.xml><?xml version="1.0" encoding="utf-8"?>
<ds:datastoreItem xmlns:ds="http://schemas.openxmlformats.org/officeDocument/2006/customXml" ds:itemID="{13B8F25D-1F08-4F7E-876E-8AA52341BAB6}">
  <ds:schemaRefs/>
</ds:datastoreItem>
</file>

<file path=customXml/itemProps2.xml><?xml version="1.0" encoding="utf-8"?>
<ds:datastoreItem xmlns:ds="http://schemas.openxmlformats.org/officeDocument/2006/customXml" ds:itemID="{F401FADF-3EC1-4528-85C7-BBE222648B57}">
  <ds:schemaRefs/>
</ds:datastoreItem>
</file>

<file path=customXml/itemProps20.xml><?xml version="1.0" encoding="utf-8"?>
<ds:datastoreItem xmlns:ds="http://schemas.openxmlformats.org/officeDocument/2006/customXml" ds:itemID="{4D54D6D4-8B5B-4624-8584-DB099D5DD4BC}">
  <ds:schemaRefs/>
</ds:datastoreItem>
</file>

<file path=customXml/itemProps21.xml><?xml version="1.0" encoding="utf-8"?>
<ds:datastoreItem xmlns:ds="http://schemas.openxmlformats.org/officeDocument/2006/customXml" ds:itemID="{F43352DD-61A0-430C-8897-967E7DE35582}">
  <ds:schemaRefs/>
</ds:datastoreItem>
</file>

<file path=customXml/itemProps22.xml><?xml version="1.0" encoding="utf-8"?>
<ds:datastoreItem xmlns:ds="http://schemas.openxmlformats.org/officeDocument/2006/customXml" ds:itemID="{F854516E-E8FE-45B1-9C47-012A82DA0018}">
  <ds:schemaRefs/>
</ds:datastoreItem>
</file>

<file path=customXml/itemProps23.xml><?xml version="1.0" encoding="utf-8"?>
<ds:datastoreItem xmlns:ds="http://schemas.openxmlformats.org/officeDocument/2006/customXml" ds:itemID="{672D939A-EB5D-4FAC-9C6A-A9FFC7FF46F9}">
  <ds:schemaRefs/>
</ds:datastoreItem>
</file>

<file path=customXml/itemProps24.xml><?xml version="1.0" encoding="utf-8"?>
<ds:datastoreItem xmlns:ds="http://schemas.openxmlformats.org/officeDocument/2006/customXml" ds:itemID="{506127CA-DE38-4FE5-9ADA-6C5150346A21}">
  <ds:schemaRefs/>
</ds:datastoreItem>
</file>

<file path=customXml/itemProps25.xml><?xml version="1.0" encoding="utf-8"?>
<ds:datastoreItem xmlns:ds="http://schemas.openxmlformats.org/officeDocument/2006/customXml" ds:itemID="{9F9A1FD6-792F-4424-8A61-4FE72A073E01}">
  <ds:schemaRefs/>
</ds:datastoreItem>
</file>

<file path=customXml/itemProps26.xml><?xml version="1.0" encoding="utf-8"?>
<ds:datastoreItem xmlns:ds="http://schemas.openxmlformats.org/officeDocument/2006/customXml" ds:itemID="{B3A85957-8806-4A79-A9BC-323D393365F1}">
  <ds:schemaRefs/>
</ds:datastoreItem>
</file>

<file path=customXml/itemProps27.xml><?xml version="1.0" encoding="utf-8"?>
<ds:datastoreItem xmlns:ds="http://schemas.openxmlformats.org/officeDocument/2006/customXml" ds:itemID="{C5746004-DC09-45E7-AC98-34316763429C}">
  <ds:schemaRefs/>
</ds:datastoreItem>
</file>

<file path=customXml/itemProps28.xml><?xml version="1.0" encoding="utf-8"?>
<ds:datastoreItem xmlns:ds="http://schemas.openxmlformats.org/officeDocument/2006/customXml" ds:itemID="{D70339F7-ECDA-4CE6-9DA0-D286EE30931E}">
  <ds:schemaRefs/>
</ds:datastoreItem>
</file>

<file path=customXml/itemProps29.xml><?xml version="1.0" encoding="utf-8"?>
<ds:datastoreItem xmlns:ds="http://schemas.openxmlformats.org/officeDocument/2006/customXml" ds:itemID="{A6AFA07F-F3D0-4B16-BD50-AF83F183B46B}">
  <ds:schemaRefs/>
</ds:datastoreItem>
</file>

<file path=customXml/itemProps3.xml><?xml version="1.0" encoding="utf-8"?>
<ds:datastoreItem xmlns:ds="http://schemas.openxmlformats.org/officeDocument/2006/customXml" ds:itemID="{E6C0589A-4F9C-405E-8158-A512C695CF18}">
  <ds:schemaRefs/>
</ds:datastoreItem>
</file>

<file path=customXml/itemProps30.xml><?xml version="1.0" encoding="utf-8"?>
<ds:datastoreItem xmlns:ds="http://schemas.openxmlformats.org/officeDocument/2006/customXml" ds:itemID="{77E7E6AE-C1FF-46A6-9EAB-E0C7C03738ED}">
  <ds:schemaRefs/>
</ds:datastoreItem>
</file>

<file path=customXml/itemProps31.xml><?xml version="1.0" encoding="utf-8"?>
<ds:datastoreItem xmlns:ds="http://schemas.openxmlformats.org/officeDocument/2006/customXml" ds:itemID="{2A1914E9-D4BF-4A78-ADE0-09780262BE92}">
  <ds:schemaRefs/>
</ds:datastoreItem>
</file>

<file path=customXml/itemProps32.xml><?xml version="1.0" encoding="utf-8"?>
<ds:datastoreItem xmlns:ds="http://schemas.openxmlformats.org/officeDocument/2006/customXml" ds:itemID="{8CE7EA2F-891A-40E3-8FA4-583331D367C9}">
  <ds:schemaRefs/>
</ds:datastoreItem>
</file>

<file path=customXml/itemProps33.xml><?xml version="1.0" encoding="utf-8"?>
<ds:datastoreItem xmlns:ds="http://schemas.openxmlformats.org/officeDocument/2006/customXml" ds:itemID="{CA911BE7-B40A-4C01-B153-9BC00C2B30E6}">
  <ds:schemaRefs/>
</ds:datastoreItem>
</file>

<file path=customXml/itemProps34.xml><?xml version="1.0" encoding="utf-8"?>
<ds:datastoreItem xmlns:ds="http://schemas.openxmlformats.org/officeDocument/2006/customXml" ds:itemID="{EC3D9148-72D2-477F-B404-341796360352}">
  <ds:schemaRefs/>
</ds:datastoreItem>
</file>

<file path=customXml/itemProps35.xml><?xml version="1.0" encoding="utf-8"?>
<ds:datastoreItem xmlns:ds="http://schemas.openxmlformats.org/officeDocument/2006/customXml" ds:itemID="{38BE2611-A634-47EF-A48C-600172BCB0B2}">
  <ds:schemaRefs/>
</ds:datastoreItem>
</file>

<file path=customXml/itemProps36.xml><?xml version="1.0" encoding="utf-8"?>
<ds:datastoreItem xmlns:ds="http://schemas.openxmlformats.org/officeDocument/2006/customXml" ds:itemID="{FB139962-1128-4A7A-B1A1-76A48322DDE8}">
  <ds:schemaRefs/>
</ds:datastoreItem>
</file>

<file path=customXml/itemProps37.xml><?xml version="1.0" encoding="utf-8"?>
<ds:datastoreItem xmlns:ds="http://schemas.openxmlformats.org/officeDocument/2006/customXml" ds:itemID="{0295DA01-852C-4B54-9D03-5F017279AAF8}">
  <ds:schemaRefs/>
</ds:datastoreItem>
</file>

<file path=customXml/itemProps38.xml><?xml version="1.0" encoding="utf-8"?>
<ds:datastoreItem xmlns:ds="http://schemas.openxmlformats.org/officeDocument/2006/customXml" ds:itemID="{F1A3CA6D-9141-4BFF-BACA-DD71FFDB1CE2}">
  <ds:schemaRefs/>
</ds:datastoreItem>
</file>

<file path=customXml/itemProps39.xml><?xml version="1.0" encoding="utf-8"?>
<ds:datastoreItem xmlns:ds="http://schemas.openxmlformats.org/officeDocument/2006/customXml" ds:itemID="{74E21486-0531-4199-87D2-605032256963}">
  <ds:schemaRefs/>
</ds:datastoreItem>
</file>

<file path=customXml/itemProps4.xml><?xml version="1.0" encoding="utf-8"?>
<ds:datastoreItem xmlns:ds="http://schemas.openxmlformats.org/officeDocument/2006/customXml" ds:itemID="{00254958-286E-40ED-B77D-357EC3A8E41E}">
  <ds:schemaRefs/>
</ds:datastoreItem>
</file>

<file path=customXml/itemProps40.xml><?xml version="1.0" encoding="utf-8"?>
<ds:datastoreItem xmlns:ds="http://schemas.openxmlformats.org/officeDocument/2006/customXml" ds:itemID="{E0487155-367B-42FC-8C52-CDFF440094D5}">
  <ds:schemaRefs/>
</ds:datastoreItem>
</file>

<file path=customXml/itemProps41.xml><?xml version="1.0" encoding="utf-8"?>
<ds:datastoreItem xmlns:ds="http://schemas.openxmlformats.org/officeDocument/2006/customXml" ds:itemID="{68BF989F-8B32-4904-8590-2F17A51D024D}">
  <ds:schemaRefs/>
</ds:datastoreItem>
</file>

<file path=customXml/itemProps42.xml><?xml version="1.0" encoding="utf-8"?>
<ds:datastoreItem xmlns:ds="http://schemas.openxmlformats.org/officeDocument/2006/customXml" ds:itemID="{EA854DE6-F146-4F61-89AC-F66AF99ABB91}">
  <ds:schemaRefs/>
</ds:datastoreItem>
</file>

<file path=customXml/itemProps43.xml><?xml version="1.0" encoding="utf-8"?>
<ds:datastoreItem xmlns:ds="http://schemas.openxmlformats.org/officeDocument/2006/customXml" ds:itemID="{4D402F09-E991-47E3-9BBD-240207EEDE5C}">
  <ds:schemaRefs/>
</ds:datastoreItem>
</file>

<file path=customXml/itemProps44.xml><?xml version="1.0" encoding="utf-8"?>
<ds:datastoreItem xmlns:ds="http://schemas.openxmlformats.org/officeDocument/2006/customXml" ds:itemID="{86529E16-A7B4-42E0-A22E-D44AC4FC8C24}">
  <ds:schemaRefs/>
</ds:datastoreItem>
</file>

<file path=customXml/itemProps45.xml><?xml version="1.0" encoding="utf-8"?>
<ds:datastoreItem xmlns:ds="http://schemas.openxmlformats.org/officeDocument/2006/customXml" ds:itemID="{2028B677-888A-4385-B8AA-27BB34505A2D}">
  <ds:schemaRefs/>
</ds:datastoreItem>
</file>

<file path=customXml/itemProps46.xml><?xml version="1.0" encoding="utf-8"?>
<ds:datastoreItem xmlns:ds="http://schemas.openxmlformats.org/officeDocument/2006/customXml" ds:itemID="{51DCF88A-5722-4C02-BB0E-67BF8C2DF916}">
  <ds:schemaRefs/>
</ds:datastoreItem>
</file>

<file path=customXml/itemProps47.xml><?xml version="1.0" encoding="utf-8"?>
<ds:datastoreItem xmlns:ds="http://schemas.openxmlformats.org/officeDocument/2006/customXml" ds:itemID="{ADF101F2-F9E1-4CCE-9FEB-9F9F7DAF9757}">
  <ds:schemaRefs/>
</ds:datastoreItem>
</file>

<file path=customXml/itemProps48.xml><?xml version="1.0" encoding="utf-8"?>
<ds:datastoreItem xmlns:ds="http://schemas.openxmlformats.org/officeDocument/2006/customXml" ds:itemID="{CA9CBFE2-EDFA-4986-AD09-B5FEBBBC7E08}">
  <ds:schemaRefs/>
</ds:datastoreItem>
</file>

<file path=customXml/itemProps49.xml><?xml version="1.0" encoding="utf-8"?>
<ds:datastoreItem xmlns:ds="http://schemas.openxmlformats.org/officeDocument/2006/customXml" ds:itemID="{9987C426-F93B-4366-8B66-4561F7BB7C92}">
  <ds:schemaRefs/>
</ds:datastoreItem>
</file>

<file path=customXml/itemProps5.xml><?xml version="1.0" encoding="utf-8"?>
<ds:datastoreItem xmlns:ds="http://schemas.openxmlformats.org/officeDocument/2006/customXml" ds:itemID="{3FC3BB11-46F5-4E6E-BD69-10494A98DBAE}">
  <ds:schemaRefs/>
</ds:datastoreItem>
</file>

<file path=customXml/itemProps50.xml><?xml version="1.0" encoding="utf-8"?>
<ds:datastoreItem xmlns:ds="http://schemas.openxmlformats.org/officeDocument/2006/customXml" ds:itemID="{D5574D7A-D51B-4FB5-AF6D-6B1D279389BC}">
  <ds:schemaRefs/>
</ds:datastoreItem>
</file>

<file path=customXml/itemProps51.xml><?xml version="1.0" encoding="utf-8"?>
<ds:datastoreItem xmlns:ds="http://schemas.openxmlformats.org/officeDocument/2006/customXml" ds:itemID="{5AFDCD54-31CA-4D3E-A4F6-3D445213FD42}">
  <ds:schemaRefs/>
</ds:datastoreItem>
</file>

<file path=customXml/itemProps52.xml><?xml version="1.0" encoding="utf-8"?>
<ds:datastoreItem xmlns:ds="http://schemas.openxmlformats.org/officeDocument/2006/customXml" ds:itemID="{D03CEA18-7414-4603-9FBE-B7111C94C896}">
  <ds:schemaRefs/>
</ds:datastoreItem>
</file>

<file path=customXml/itemProps53.xml><?xml version="1.0" encoding="utf-8"?>
<ds:datastoreItem xmlns:ds="http://schemas.openxmlformats.org/officeDocument/2006/customXml" ds:itemID="{DB6FC1EF-4F6C-431C-A8E5-5C3E522245D4}">
  <ds:schemaRefs/>
</ds:datastoreItem>
</file>

<file path=customXml/itemProps54.xml><?xml version="1.0" encoding="utf-8"?>
<ds:datastoreItem xmlns:ds="http://schemas.openxmlformats.org/officeDocument/2006/customXml" ds:itemID="{457B6DDA-48E6-4F4D-82E6-78554C6AD8C1}">
  <ds:schemaRefs/>
</ds:datastoreItem>
</file>

<file path=customXml/itemProps55.xml><?xml version="1.0" encoding="utf-8"?>
<ds:datastoreItem xmlns:ds="http://schemas.openxmlformats.org/officeDocument/2006/customXml" ds:itemID="{F02F8306-0E12-406B-9966-6940D35C0C6D}">
  <ds:schemaRefs/>
</ds:datastoreItem>
</file>

<file path=customXml/itemProps56.xml><?xml version="1.0" encoding="utf-8"?>
<ds:datastoreItem xmlns:ds="http://schemas.openxmlformats.org/officeDocument/2006/customXml" ds:itemID="{4D3C904B-EE6E-40D8-A4EB-D3D26581D767}">
  <ds:schemaRefs/>
</ds:datastoreItem>
</file>

<file path=customXml/itemProps57.xml><?xml version="1.0" encoding="utf-8"?>
<ds:datastoreItem xmlns:ds="http://schemas.openxmlformats.org/officeDocument/2006/customXml" ds:itemID="{C1DB701C-93DC-418A-90F8-488804B2D829}">
  <ds:schemaRefs/>
</ds:datastoreItem>
</file>

<file path=customXml/itemProps58.xml><?xml version="1.0" encoding="utf-8"?>
<ds:datastoreItem xmlns:ds="http://schemas.openxmlformats.org/officeDocument/2006/customXml" ds:itemID="{ADC697AB-D802-4858-9497-3EB869777B93}">
  <ds:schemaRefs/>
</ds:datastoreItem>
</file>

<file path=customXml/itemProps59.xml><?xml version="1.0" encoding="utf-8"?>
<ds:datastoreItem xmlns:ds="http://schemas.openxmlformats.org/officeDocument/2006/customXml" ds:itemID="{B82BDDE7-5CB6-4795-9AA1-64C542EA248E}">
  <ds:schemaRefs/>
</ds:datastoreItem>
</file>

<file path=customXml/itemProps6.xml><?xml version="1.0" encoding="utf-8"?>
<ds:datastoreItem xmlns:ds="http://schemas.openxmlformats.org/officeDocument/2006/customXml" ds:itemID="{B3C58AEB-C6D7-44D9-B98D-0C4D698B5B3C}">
  <ds:schemaRefs/>
</ds:datastoreItem>
</file>

<file path=customXml/itemProps60.xml><?xml version="1.0" encoding="utf-8"?>
<ds:datastoreItem xmlns:ds="http://schemas.openxmlformats.org/officeDocument/2006/customXml" ds:itemID="{66DB8F7F-33CB-4211-94F2-FA8B8511D036}">
  <ds:schemaRefs/>
</ds:datastoreItem>
</file>

<file path=customXml/itemProps61.xml><?xml version="1.0" encoding="utf-8"?>
<ds:datastoreItem xmlns:ds="http://schemas.openxmlformats.org/officeDocument/2006/customXml" ds:itemID="{A73091B3-9478-49A1-B252-660C0695E17A}">
  <ds:schemaRefs/>
</ds:datastoreItem>
</file>

<file path=customXml/itemProps62.xml><?xml version="1.0" encoding="utf-8"?>
<ds:datastoreItem xmlns:ds="http://schemas.openxmlformats.org/officeDocument/2006/customXml" ds:itemID="{14E87061-4DDB-442A-8385-4E6D7DEFFAC3}">
  <ds:schemaRefs/>
</ds:datastoreItem>
</file>

<file path=customXml/itemProps63.xml><?xml version="1.0" encoding="utf-8"?>
<ds:datastoreItem xmlns:ds="http://schemas.openxmlformats.org/officeDocument/2006/customXml" ds:itemID="{13898279-39EE-4D6D-82F9-694688B10414}">
  <ds:schemaRefs/>
</ds:datastoreItem>
</file>

<file path=customXml/itemProps64.xml><?xml version="1.0" encoding="utf-8"?>
<ds:datastoreItem xmlns:ds="http://schemas.openxmlformats.org/officeDocument/2006/customXml" ds:itemID="{9BAC5C9E-25BD-468A-966C-EDD97A93EB02}">
  <ds:schemaRefs/>
</ds:datastoreItem>
</file>

<file path=customXml/itemProps65.xml><?xml version="1.0" encoding="utf-8"?>
<ds:datastoreItem xmlns:ds="http://schemas.openxmlformats.org/officeDocument/2006/customXml" ds:itemID="{35127121-D040-44C6-9F80-4311BF33E40E}">
  <ds:schemaRefs/>
</ds:datastoreItem>
</file>

<file path=customXml/itemProps66.xml><?xml version="1.0" encoding="utf-8"?>
<ds:datastoreItem xmlns:ds="http://schemas.openxmlformats.org/officeDocument/2006/customXml" ds:itemID="{12637292-192B-457A-976A-A00B6E920C5D}">
  <ds:schemaRefs/>
</ds:datastoreItem>
</file>

<file path=customXml/itemProps67.xml><?xml version="1.0" encoding="utf-8"?>
<ds:datastoreItem xmlns:ds="http://schemas.openxmlformats.org/officeDocument/2006/customXml" ds:itemID="{C30DBB11-E9F7-4861-A8D3-9179517E4E6A}">
  <ds:schemaRefs/>
</ds:datastoreItem>
</file>

<file path=customXml/itemProps68.xml><?xml version="1.0" encoding="utf-8"?>
<ds:datastoreItem xmlns:ds="http://schemas.openxmlformats.org/officeDocument/2006/customXml" ds:itemID="{1C784EED-7C1C-44B2-9F3D-F65803951476}">
  <ds:schemaRefs/>
</ds:datastoreItem>
</file>

<file path=customXml/itemProps69.xml><?xml version="1.0" encoding="utf-8"?>
<ds:datastoreItem xmlns:ds="http://schemas.openxmlformats.org/officeDocument/2006/customXml" ds:itemID="{245F0D86-FC21-4402-A0DD-2649541FC169}">
  <ds:schemaRefs/>
</ds:datastoreItem>
</file>

<file path=customXml/itemProps7.xml><?xml version="1.0" encoding="utf-8"?>
<ds:datastoreItem xmlns:ds="http://schemas.openxmlformats.org/officeDocument/2006/customXml" ds:itemID="{09A558CA-1F02-4356-8325-401338D81784}">
  <ds:schemaRefs/>
</ds:datastoreItem>
</file>

<file path=customXml/itemProps70.xml><?xml version="1.0" encoding="utf-8"?>
<ds:datastoreItem xmlns:ds="http://schemas.openxmlformats.org/officeDocument/2006/customXml" ds:itemID="{1E71BB1D-8A30-4EEB-91CE-D7DD04DC005A}">
  <ds:schemaRefs/>
</ds:datastoreItem>
</file>

<file path=customXml/itemProps71.xml><?xml version="1.0" encoding="utf-8"?>
<ds:datastoreItem xmlns:ds="http://schemas.openxmlformats.org/officeDocument/2006/customXml" ds:itemID="{E94D67FB-8984-4D27-BC2D-2891D6EADD2E}">
  <ds:schemaRefs/>
</ds:datastoreItem>
</file>

<file path=customXml/itemProps72.xml><?xml version="1.0" encoding="utf-8"?>
<ds:datastoreItem xmlns:ds="http://schemas.openxmlformats.org/officeDocument/2006/customXml" ds:itemID="{C28C295D-A677-4F39-98E2-771548CB48FD}">
  <ds:schemaRefs/>
</ds:datastoreItem>
</file>

<file path=customXml/itemProps73.xml><?xml version="1.0" encoding="utf-8"?>
<ds:datastoreItem xmlns:ds="http://schemas.openxmlformats.org/officeDocument/2006/customXml" ds:itemID="{319E9EC6-3044-4A51-8661-BB3393C0D20C}">
  <ds:schemaRefs/>
</ds:datastoreItem>
</file>

<file path=customXml/itemProps74.xml><?xml version="1.0" encoding="utf-8"?>
<ds:datastoreItem xmlns:ds="http://schemas.openxmlformats.org/officeDocument/2006/customXml" ds:itemID="{1BCBD92C-4F7F-4933-B273-75768363AB48}">
  <ds:schemaRefs/>
</ds:datastoreItem>
</file>

<file path=customXml/itemProps75.xml><?xml version="1.0" encoding="utf-8"?>
<ds:datastoreItem xmlns:ds="http://schemas.openxmlformats.org/officeDocument/2006/customXml" ds:itemID="{F0701CF7-ED96-4E63-A316-530DDB3D4DD1}">
  <ds:schemaRefs/>
</ds:datastoreItem>
</file>

<file path=customXml/itemProps76.xml><?xml version="1.0" encoding="utf-8"?>
<ds:datastoreItem xmlns:ds="http://schemas.openxmlformats.org/officeDocument/2006/customXml" ds:itemID="{1F4C210A-4AAE-4A0A-9892-8D79519CF63C}">
  <ds:schemaRefs/>
</ds:datastoreItem>
</file>

<file path=customXml/itemProps77.xml><?xml version="1.0" encoding="utf-8"?>
<ds:datastoreItem xmlns:ds="http://schemas.openxmlformats.org/officeDocument/2006/customXml" ds:itemID="{8EF7FE3C-8EC6-4B18-9AC0-75F220FE7969}">
  <ds:schemaRefs/>
</ds:datastoreItem>
</file>

<file path=customXml/itemProps78.xml><?xml version="1.0" encoding="utf-8"?>
<ds:datastoreItem xmlns:ds="http://schemas.openxmlformats.org/officeDocument/2006/customXml" ds:itemID="{9C8AC7C0-BA4B-4DC9-8B25-6851E12DB89B}">
  <ds:schemaRefs/>
</ds:datastoreItem>
</file>

<file path=customXml/itemProps79.xml><?xml version="1.0" encoding="utf-8"?>
<ds:datastoreItem xmlns:ds="http://schemas.openxmlformats.org/officeDocument/2006/customXml" ds:itemID="{79C9C11F-4D97-4596-A180-88D47CA278CD}">
  <ds:schemaRefs/>
</ds:datastoreItem>
</file>

<file path=customXml/itemProps8.xml><?xml version="1.0" encoding="utf-8"?>
<ds:datastoreItem xmlns:ds="http://schemas.openxmlformats.org/officeDocument/2006/customXml" ds:itemID="{B3730673-7053-4FF5-93DB-23605C039E56}">
  <ds:schemaRefs/>
</ds:datastoreItem>
</file>

<file path=customXml/itemProps80.xml><?xml version="1.0" encoding="utf-8"?>
<ds:datastoreItem xmlns:ds="http://schemas.openxmlformats.org/officeDocument/2006/customXml" ds:itemID="{9560E545-CEF9-4AF7-9A30-CB2975046FCF}">
  <ds:schemaRefs/>
</ds:datastoreItem>
</file>

<file path=customXml/itemProps81.xml><?xml version="1.0" encoding="utf-8"?>
<ds:datastoreItem xmlns:ds="http://schemas.openxmlformats.org/officeDocument/2006/customXml" ds:itemID="{BB8F657B-90A8-4664-9A7C-BD51EA3411A2}">
  <ds:schemaRefs/>
</ds:datastoreItem>
</file>

<file path=customXml/itemProps82.xml><?xml version="1.0" encoding="utf-8"?>
<ds:datastoreItem xmlns:ds="http://schemas.openxmlformats.org/officeDocument/2006/customXml" ds:itemID="{B08C2B1D-38B7-431F-A270-AA7E2E58212B}">
  <ds:schemaRefs/>
</ds:datastoreItem>
</file>

<file path=customXml/itemProps83.xml><?xml version="1.0" encoding="utf-8"?>
<ds:datastoreItem xmlns:ds="http://schemas.openxmlformats.org/officeDocument/2006/customXml" ds:itemID="{48AE6661-EF99-4EBE-A1F0-D3A83B07D997}">
  <ds:schemaRefs/>
</ds:datastoreItem>
</file>

<file path=customXml/itemProps84.xml><?xml version="1.0" encoding="utf-8"?>
<ds:datastoreItem xmlns:ds="http://schemas.openxmlformats.org/officeDocument/2006/customXml" ds:itemID="{79E9D8CB-1CF0-46FE-9E26-7AEBC6721875}">
  <ds:schemaRefs/>
</ds:datastoreItem>
</file>

<file path=customXml/itemProps85.xml><?xml version="1.0" encoding="utf-8"?>
<ds:datastoreItem xmlns:ds="http://schemas.openxmlformats.org/officeDocument/2006/customXml" ds:itemID="{A4AC9EA4-457E-4487-B937-FE1650FB6C18}">
  <ds:schemaRefs/>
</ds:datastoreItem>
</file>

<file path=customXml/itemProps86.xml><?xml version="1.0" encoding="utf-8"?>
<ds:datastoreItem xmlns:ds="http://schemas.openxmlformats.org/officeDocument/2006/customXml" ds:itemID="{D748B9F0-EC70-4D5D-82C1-900EFFEC37B0}">
  <ds:schemaRefs/>
</ds:datastoreItem>
</file>

<file path=customXml/itemProps87.xml><?xml version="1.0" encoding="utf-8"?>
<ds:datastoreItem xmlns:ds="http://schemas.openxmlformats.org/officeDocument/2006/customXml" ds:itemID="{27FA4F4F-D9C6-4AD7-BFFF-4CA589066199}">
  <ds:schemaRefs/>
</ds:datastoreItem>
</file>

<file path=customXml/itemProps88.xml><?xml version="1.0" encoding="utf-8"?>
<ds:datastoreItem xmlns:ds="http://schemas.openxmlformats.org/officeDocument/2006/customXml" ds:itemID="{B35A84E7-B117-4822-BD8D-48A0E3F7F510}">
  <ds:schemaRefs/>
</ds:datastoreItem>
</file>

<file path=customXml/itemProps89.xml><?xml version="1.0" encoding="utf-8"?>
<ds:datastoreItem xmlns:ds="http://schemas.openxmlformats.org/officeDocument/2006/customXml" ds:itemID="{6C0CB12B-2D16-4110-8CC4-F8936C1BCD0F}">
  <ds:schemaRefs/>
</ds:datastoreItem>
</file>

<file path=customXml/itemProps9.xml><?xml version="1.0" encoding="utf-8"?>
<ds:datastoreItem xmlns:ds="http://schemas.openxmlformats.org/officeDocument/2006/customXml" ds:itemID="{B643D568-C901-4EF5-91A2-3AFC50608B1A}">
  <ds:schemaRefs/>
</ds:datastoreItem>
</file>

<file path=customXml/itemProps90.xml><?xml version="1.0" encoding="utf-8"?>
<ds:datastoreItem xmlns:ds="http://schemas.openxmlformats.org/officeDocument/2006/customXml" ds:itemID="{FF89501E-AAFA-4FC0-A4F3-D943F25002E2}">
  <ds:schemaRefs/>
</ds:datastoreItem>
</file>

<file path=customXml/itemProps91.xml><?xml version="1.0" encoding="utf-8"?>
<ds:datastoreItem xmlns:ds="http://schemas.openxmlformats.org/officeDocument/2006/customXml" ds:itemID="{0415A1D0-0084-4AF6-BCE5-FEE4F73304F9}">
  <ds:schemaRefs/>
</ds:datastoreItem>
</file>

<file path=customXml/itemProps92.xml><?xml version="1.0" encoding="utf-8"?>
<ds:datastoreItem xmlns:ds="http://schemas.openxmlformats.org/officeDocument/2006/customXml" ds:itemID="{3DD36BD0-2F8F-4603-81AA-B9FD055F9A5E}">
  <ds:schemaRefs/>
</ds:datastoreItem>
</file>

<file path=customXml/itemProps93.xml><?xml version="1.0" encoding="utf-8"?>
<ds:datastoreItem xmlns:ds="http://schemas.openxmlformats.org/officeDocument/2006/customXml" ds:itemID="{E5414B46-762A-4FBF-AE80-813DF3B8A8DB}">
  <ds:schemaRefs/>
</ds:datastoreItem>
</file>

<file path=customXml/itemProps94.xml><?xml version="1.0" encoding="utf-8"?>
<ds:datastoreItem xmlns:ds="http://schemas.openxmlformats.org/officeDocument/2006/customXml" ds:itemID="{8BFA1C99-348F-47F9-812F-2B7C892C49D7}">
  <ds:schemaRefs/>
</ds:datastoreItem>
</file>

<file path=customXml/itemProps95.xml><?xml version="1.0" encoding="utf-8"?>
<ds:datastoreItem xmlns:ds="http://schemas.openxmlformats.org/officeDocument/2006/customXml" ds:itemID="{746997FF-D698-4F47-BF0D-B8B50F2170F3}">
  <ds:schemaRefs/>
</ds:datastoreItem>
</file>

<file path=customXml/itemProps96.xml><?xml version="1.0" encoding="utf-8"?>
<ds:datastoreItem xmlns:ds="http://schemas.openxmlformats.org/officeDocument/2006/customXml" ds:itemID="{30E4EFF5-B9E9-4232-929D-46BC731644E1}">
  <ds:schemaRefs/>
</ds:datastoreItem>
</file>

<file path=customXml/itemProps97.xml><?xml version="1.0" encoding="utf-8"?>
<ds:datastoreItem xmlns:ds="http://schemas.openxmlformats.org/officeDocument/2006/customXml" ds:itemID="{E2306454-39B5-46D5-92F5-AD6A6F9F1F85}">
  <ds:schemaRefs/>
</ds:datastoreItem>
</file>

<file path=customXml/itemProps98.xml><?xml version="1.0" encoding="utf-8"?>
<ds:datastoreItem xmlns:ds="http://schemas.openxmlformats.org/officeDocument/2006/customXml" ds:itemID="{1824F97E-C05D-4A27-8E12-649181562197}">
  <ds:schemaRefs/>
</ds:datastoreItem>
</file>

<file path=customXml/itemProps99.xml><?xml version="1.0" encoding="utf-8"?>
<ds:datastoreItem xmlns:ds="http://schemas.openxmlformats.org/officeDocument/2006/customXml" ds:itemID="{56AE41B8-64F8-4E36-B35D-C1CFBC4882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3770</Words>
  <Characters>21494</Characters>
  <Lines>179</Lines>
  <Paragraphs>50</Paragraphs>
  <TotalTime>9</TotalTime>
  <ScaleCrop>false</ScaleCrop>
  <LinksUpToDate>false</LinksUpToDate>
  <CharactersWithSpaces>25214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2023-03-15T09:56:00Z</dcterms:created>
  <dc:creator>Administrator</dc:creator>
  <cp:lastModifiedBy>111</cp:lastModifiedBy>
  <dcterms:modified xsi:type="dcterms:W3CDTF">2024-05-14T07:48:49Z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439A4299C3FA4768B39A09D59CC1DD4B</vt:lpwstr>
  </property>
</Properties>
</file>