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"tz_0001_0001" </w:instrText>
      </w:r>
      <w:r>
        <w:fldChar w:fldCharType="separate"/>
      </w:r>
      <w:r>
        <w:rPr>
          <w:rStyle w:val="11"/>
        </w:rPr>
        <w:t>部门预算收支总表</w:t>
      </w:r>
      <w:r>
        <w:rPr>
          <w:rStyle w:val="11"/>
        </w:rPr>
        <w:tab/>
      </w:r>
      <w:r>
        <w:rPr>
          <w:rStyle w:val="11"/>
        </w:rPr>
        <w:t>3</w:t>
      </w:r>
      <w:r>
        <w:rPr>
          <w:rStyle w:val="11"/>
        </w:rPr>
        <w:fldChar w:fldCharType="end"/>
      </w:r>
    </w:p>
    <w:p>
      <w:pPr>
        <w:pStyle w:val="5"/>
        <w:tabs>
          <w:tab w:val="right" w:leader="dot" w:pos="14562"/>
        </w:tabs>
      </w:pPr>
      <w:r>
        <w:fldChar w:fldCharType="begin"/>
      </w:r>
      <w:r>
        <w:instrText xml:space="preserve"> HYPERLINK \l "tz_0001_0002" </w:instrText>
      </w:r>
      <w:r>
        <w:fldChar w:fldCharType="separate"/>
      </w:r>
      <w:r>
        <w:rPr>
          <w:rStyle w:val="11"/>
        </w:rPr>
        <w:t>部门预算收入总表</w:t>
      </w:r>
      <w:r>
        <w:rPr>
          <w:rStyle w:val="11"/>
        </w:rPr>
        <w:tab/>
      </w:r>
      <w:r>
        <w:rPr>
          <w:rStyle w:val="11"/>
        </w:rPr>
        <w:t>5</w:t>
      </w:r>
      <w:r>
        <w:rPr>
          <w:rStyle w:val="11"/>
        </w:rPr>
        <w:fldChar w:fldCharType="end"/>
      </w:r>
    </w:p>
    <w:p>
      <w:pPr>
        <w:pStyle w:val="5"/>
        <w:tabs>
          <w:tab w:val="right" w:leader="dot" w:pos="14562"/>
        </w:tabs>
      </w:pPr>
      <w:r>
        <w:fldChar w:fldCharType="begin"/>
      </w:r>
      <w:r>
        <w:instrText xml:space="preserve"> HYPERLINK \l "tz_0001_0003" </w:instrText>
      </w:r>
      <w:r>
        <w:fldChar w:fldCharType="separate"/>
      </w:r>
      <w:r>
        <w:rPr>
          <w:rStyle w:val="11"/>
        </w:rPr>
        <w:t>部门预算支出总表</w:t>
      </w:r>
      <w:r>
        <w:rPr>
          <w:rStyle w:val="11"/>
        </w:rPr>
        <w:tab/>
      </w:r>
      <w:r>
        <w:rPr>
          <w:rStyle w:val="11"/>
        </w:rPr>
        <w:t>6</w:t>
      </w:r>
      <w:r>
        <w:rPr>
          <w:rStyle w:val="11"/>
        </w:rPr>
        <w:fldChar w:fldCharType="end"/>
      </w:r>
    </w:p>
    <w:p>
      <w:pPr>
        <w:pStyle w:val="5"/>
        <w:tabs>
          <w:tab w:val="right" w:leader="dot" w:pos="14562"/>
        </w:tabs>
      </w:pPr>
      <w:r>
        <w:fldChar w:fldCharType="begin"/>
      </w:r>
      <w:r>
        <w:instrText xml:space="preserve"> HYPERLINK \l "tz_0001_0004" </w:instrText>
      </w:r>
      <w:r>
        <w:fldChar w:fldCharType="separate"/>
      </w:r>
      <w:r>
        <w:rPr>
          <w:rStyle w:val="11"/>
        </w:rPr>
        <w:t>部门预算财政拨款收支总表</w:t>
      </w:r>
      <w:r>
        <w:rPr>
          <w:rStyle w:val="11"/>
        </w:rPr>
        <w:tab/>
      </w:r>
      <w:r>
        <w:rPr>
          <w:rStyle w:val="11"/>
        </w:rPr>
        <w:t>7</w:t>
      </w:r>
      <w:r>
        <w:rPr>
          <w:rStyle w:val="11"/>
        </w:rPr>
        <w:fldChar w:fldCharType="end"/>
      </w:r>
    </w:p>
    <w:p>
      <w:pPr>
        <w:pStyle w:val="5"/>
        <w:tabs>
          <w:tab w:val="right" w:leader="dot" w:pos="14562"/>
        </w:tabs>
      </w:pPr>
      <w:r>
        <w:fldChar w:fldCharType="begin"/>
      </w:r>
      <w:r>
        <w:instrText xml:space="preserve"> HYPERLINK \l "tz_0001_0005" </w:instrText>
      </w:r>
      <w:r>
        <w:fldChar w:fldCharType="separate"/>
      </w:r>
      <w:r>
        <w:rPr>
          <w:rStyle w:val="11"/>
        </w:rPr>
        <w:t>部门预算一般公共预算财政拨款支出表</w:t>
      </w:r>
      <w:r>
        <w:rPr>
          <w:rStyle w:val="11"/>
        </w:rPr>
        <w:tab/>
      </w:r>
      <w:r>
        <w:rPr>
          <w:rStyle w:val="11"/>
        </w:rPr>
        <w:t>10</w:t>
      </w:r>
      <w:r>
        <w:rPr>
          <w:rStyle w:val="11"/>
        </w:rPr>
        <w:fldChar w:fldCharType="end"/>
      </w:r>
    </w:p>
    <w:p>
      <w:pPr>
        <w:pStyle w:val="5"/>
        <w:tabs>
          <w:tab w:val="right" w:leader="dot" w:pos="14562"/>
        </w:tabs>
      </w:pPr>
      <w:r>
        <w:fldChar w:fldCharType="begin"/>
      </w:r>
      <w:r>
        <w:instrText xml:space="preserve"> HYPERLINK \l "tz_0001_0006" </w:instrText>
      </w:r>
      <w:r>
        <w:fldChar w:fldCharType="separate"/>
      </w:r>
      <w:r>
        <w:rPr>
          <w:rStyle w:val="11"/>
        </w:rPr>
        <w:t>部门预算一般公共预算财政拨款基本支出表</w:t>
      </w:r>
      <w:r>
        <w:rPr>
          <w:rStyle w:val="11"/>
        </w:rPr>
        <w:tab/>
      </w:r>
      <w:r>
        <w:rPr>
          <w:rStyle w:val="11"/>
        </w:rPr>
        <w:t>11</w:t>
      </w:r>
      <w:r>
        <w:rPr>
          <w:rStyle w:val="11"/>
        </w:rPr>
        <w:fldChar w:fldCharType="end"/>
      </w:r>
    </w:p>
    <w:p>
      <w:pPr>
        <w:pStyle w:val="5"/>
        <w:tabs>
          <w:tab w:val="right" w:leader="dot" w:pos="14562"/>
        </w:tabs>
      </w:pPr>
      <w:r>
        <w:fldChar w:fldCharType="begin"/>
      </w:r>
      <w:r>
        <w:instrText xml:space="preserve"> HYPERLINK \l "tz_0001_0007" </w:instrText>
      </w:r>
      <w:r>
        <w:fldChar w:fldCharType="separate"/>
      </w:r>
      <w:r>
        <w:rPr>
          <w:rStyle w:val="11"/>
        </w:rPr>
        <w:t>部门预算政府基金预算财政拨款支出表</w:t>
      </w:r>
      <w:r>
        <w:rPr>
          <w:rStyle w:val="11"/>
        </w:rPr>
        <w:tab/>
      </w:r>
      <w:r>
        <w:rPr>
          <w:rStyle w:val="11"/>
        </w:rPr>
        <w:t>12</w:t>
      </w:r>
      <w:r>
        <w:rPr>
          <w:rStyle w:val="11"/>
        </w:rPr>
        <w:fldChar w:fldCharType="end"/>
      </w:r>
    </w:p>
    <w:p>
      <w:pPr>
        <w:pStyle w:val="5"/>
        <w:tabs>
          <w:tab w:val="right" w:leader="dot" w:pos="14562"/>
        </w:tabs>
      </w:pPr>
      <w:r>
        <w:fldChar w:fldCharType="begin"/>
      </w:r>
      <w:r>
        <w:instrText xml:space="preserve"> HYPERLINK \l "tz_0001_0008" </w:instrText>
      </w:r>
      <w:r>
        <w:fldChar w:fldCharType="separate"/>
      </w:r>
      <w:r>
        <w:rPr>
          <w:rStyle w:val="11"/>
        </w:rPr>
        <w:t>部门预算国有资本经营预算财政拨款支出表</w:t>
      </w:r>
      <w:r>
        <w:rPr>
          <w:rStyle w:val="11"/>
        </w:rPr>
        <w:tab/>
      </w:r>
      <w:r>
        <w:rPr>
          <w:rStyle w:val="11"/>
        </w:rPr>
        <w:t>13</w:t>
      </w:r>
      <w:r>
        <w:rPr>
          <w:rStyle w:val="11"/>
        </w:rPr>
        <w:fldChar w:fldCharType="end"/>
      </w:r>
    </w:p>
    <w:p>
      <w:pPr>
        <w:pStyle w:val="5"/>
        <w:tabs>
          <w:tab w:val="right" w:leader="dot" w:pos="14562"/>
        </w:tabs>
      </w:pPr>
      <w:r>
        <w:fldChar w:fldCharType="begin"/>
      </w:r>
      <w:r>
        <w:instrText xml:space="preserve"> HYPERLINK \l "tz_0001_0009" </w:instrText>
      </w:r>
      <w:r>
        <w:fldChar w:fldCharType="separate"/>
      </w:r>
      <w:r>
        <w:rPr>
          <w:rStyle w:val="11"/>
        </w:rPr>
        <w:t>部门预算财政拨款“三公”经费支出表</w:t>
      </w:r>
      <w:r>
        <w:rPr>
          <w:rStyle w:val="11"/>
        </w:rPr>
        <w:tab/>
      </w:r>
      <w:r>
        <w:rPr>
          <w:rStyle w:val="11"/>
        </w:rPr>
        <w:t>14</w:t>
      </w:r>
      <w:r>
        <w:rPr>
          <w:rStyle w:val="11"/>
        </w:rP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"tz_0002_0001" </w:instrText>
      </w:r>
      <w:r>
        <w:fldChar w:fldCharType="separate"/>
      </w:r>
      <w:r>
        <w:rPr>
          <w:rStyle w:val="11"/>
        </w:rPr>
        <w:t>一、部门职责及机构设置情况</w:t>
      </w:r>
      <w:r>
        <w:rPr>
          <w:rStyle w:val="11"/>
        </w:rPr>
        <w:tab/>
      </w:r>
      <w:r>
        <w:rPr>
          <w:rStyle w:val="11"/>
        </w:rPr>
        <w:t>15</w:t>
      </w:r>
      <w:r>
        <w:rPr>
          <w:rStyle w:val="11"/>
        </w:rPr>
        <w:fldChar w:fldCharType="end"/>
      </w:r>
    </w:p>
    <w:p>
      <w:pPr>
        <w:pStyle w:val="5"/>
        <w:tabs>
          <w:tab w:val="right" w:leader="dot" w:pos="14562"/>
        </w:tabs>
      </w:pPr>
      <w:r>
        <w:fldChar w:fldCharType="begin"/>
      </w:r>
      <w:r>
        <w:instrText xml:space="preserve"> HYPERLINK \l "tz_0002_0002" </w:instrText>
      </w:r>
      <w:r>
        <w:fldChar w:fldCharType="separate"/>
      </w:r>
      <w:r>
        <w:rPr>
          <w:rStyle w:val="11"/>
        </w:rPr>
        <w:t>二、部门预算安排的总体情况</w:t>
      </w:r>
      <w:r>
        <w:rPr>
          <w:rStyle w:val="11"/>
        </w:rPr>
        <w:tab/>
      </w:r>
      <w:r>
        <w:rPr>
          <w:rStyle w:val="11"/>
        </w:rPr>
        <w:t>16</w:t>
      </w:r>
      <w:r>
        <w:rPr>
          <w:rStyle w:val="11"/>
        </w:rPr>
        <w:fldChar w:fldCharType="end"/>
      </w:r>
    </w:p>
    <w:p>
      <w:pPr>
        <w:pStyle w:val="5"/>
        <w:tabs>
          <w:tab w:val="right" w:leader="dot" w:pos="14562"/>
        </w:tabs>
      </w:pPr>
      <w:r>
        <w:fldChar w:fldCharType="begin"/>
      </w:r>
      <w:r>
        <w:instrText xml:space="preserve"> HYPERLINK \l "tz_0002_0003" </w:instrText>
      </w:r>
      <w:r>
        <w:fldChar w:fldCharType="separate"/>
      </w:r>
      <w:r>
        <w:rPr>
          <w:rStyle w:val="11"/>
        </w:rPr>
        <w:t>三、机关运行经费安排情况</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"tz_0002_0004" </w:instrText>
      </w:r>
      <w:r>
        <w:fldChar w:fldCharType="separate"/>
      </w:r>
      <w:r>
        <w:rPr>
          <w:rStyle w:val="11"/>
        </w:rPr>
        <w:t>四、财政拨款“三公”经费预算情况及增减变化原因</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"tz_0002_0005" </w:instrText>
      </w:r>
      <w:r>
        <w:fldChar w:fldCharType="separate"/>
      </w:r>
      <w:r>
        <w:rPr>
          <w:rStyle w:val="11"/>
        </w:rPr>
        <w:t>五、预算绩效信息</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"tz_0002_0006" </w:instrText>
      </w:r>
      <w:r>
        <w:fldChar w:fldCharType="separate"/>
      </w:r>
      <w:r>
        <w:rPr>
          <w:rStyle w:val="11"/>
        </w:rPr>
        <w:t>六、政府采购预算情况</w:t>
      </w:r>
      <w:r>
        <w:rPr>
          <w:rStyle w:val="11"/>
        </w:rPr>
        <w:tab/>
      </w:r>
      <w:r>
        <w:rPr>
          <w:rStyle w:val="11"/>
        </w:rPr>
        <w:t>26</w:t>
      </w:r>
      <w:r>
        <w:rPr>
          <w:rStyle w:val="11"/>
        </w:rPr>
        <w:fldChar w:fldCharType="end"/>
      </w:r>
    </w:p>
    <w:p>
      <w:pPr>
        <w:pStyle w:val="5"/>
        <w:tabs>
          <w:tab w:val="right" w:leader="dot" w:pos="14562"/>
        </w:tabs>
      </w:pPr>
      <w:r>
        <w:fldChar w:fldCharType="begin"/>
      </w:r>
      <w:r>
        <w:instrText xml:space="preserve"> HYPERLINK \l "tz_0002_0007" </w:instrText>
      </w:r>
      <w:r>
        <w:fldChar w:fldCharType="separate"/>
      </w:r>
      <w:r>
        <w:rPr>
          <w:rStyle w:val="11"/>
        </w:rPr>
        <w:t>七、国有资产信息</w:t>
      </w:r>
      <w:r>
        <w:rPr>
          <w:rStyle w:val="11"/>
        </w:rPr>
        <w:tab/>
      </w:r>
      <w:r>
        <w:rPr>
          <w:rStyle w:val="11"/>
        </w:rPr>
        <w:t>26</w:t>
      </w:r>
      <w:r>
        <w:rPr>
          <w:rStyle w:val="11"/>
        </w:rPr>
        <w:fldChar w:fldCharType="end"/>
      </w:r>
    </w:p>
    <w:p>
      <w:pPr>
        <w:pStyle w:val="5"/>
        <w:tabs>
          <w:tab w:val="right" w:leader="dot" w:pos="14562"/>
        </w:tabs>
      </w:pPr>
      <w:r>
        <w:fldChar w:fldCharType="begin"/>
      </w:r>
      <w:r>
        <w:instrText xml:space="preserve"> HYPERLINK \l "tz_0002_0008" </w:instrText>
      </w:r>
      <w:r>
        <w:fldChar w:fldCharType="separate"/>
      </w:r>
      <w:r>
        <w:rPr>
          <w:rStyle w:val="11"/>
        </w:rPr>
        <w:t>八、名词解释</w:t>
      </w:r>
      <w:r>
        <w:rPr>
          <w:rStyle w:val="11"/>
        </w:rPr>
        <w:tab/>
      </w:r>
      <w:r>
        <w:rPr>
          <w:rStyle w:val="11"/>
        </w:rPr>
        <w:t>27</w:t>
      </w:r>
      <w:r>
        <w:rPr>
          <w:rStyle w:val="11"/>
        </w:rPr>
        <w:fldChar w:fldCharType="end"/>
      </w:r>
    </w:p>
    <w:p>
      <w:pPr>
        <w:pStyle w:val="5"/>
        <w:tabs>
          <w:tab w:val="right" w:leader="dot" w:pos="14562"/>
        </w:tabs>
      </w:pPr>
      <w:r>
        <w:fldChar w:fldCharType="begin"/>
      </w:r>
      <w:r>
        <w:instrText xml:space="preserve"> HYPERLINK \l "tz_0002_0009" </w:instrText>
      </w:r>
      <w:r>
        <w:fldChar w:fldCharType="separate"/>
      </w:r>
      <w:r>
        <w:rPr>
          <w:rStyle w:val="11"/>
        </w:rPr>
        <w:t>九、其他需要说明的事项</w:t>
      </w:r>
      <w:r>
        <w:rPr>
          <w:rStyle w:val="11"/>
        </w:rPr>
        <w:tab/>
      </w:r>
      <w:r>
        <w:rPr>
          <w:rStyle w:val="11"/>
        </w:rPr>
        <w:t>28</w:t>
      </w:r>
      <w:r>
        <w:rPr>
          <w:rStyle w:val="11"/>
        </w:rPr>
        <w:fldChar w:fldCharType="end"/>
      </w:r>
    </w:p>
    <w:p>
      <w:r>
        <w:fldChar w:fldCharType="end"/>
      </w:r>
    </w:p>
    <w:p>
      <w:pPr>
        <w:pStyle w:val="5"/>
        <w:tabs>
          <w:tab w:val="right" w:leader="dot" w:pos="14562"/>
        </w:tabs>
      </w:pPr>
      <w:r>
        <w:fldChar w:fldCharType="begin"/>
      </w:r>
      <w:r>
        <w:instrText xml:space="preserve">TOC \o "4-4" \h \z \u</w:instrText>
      </w:r>
      <w:r>
        <w:fldChar w:fldCharType="separate"/>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tz_0001_0001"/>
      <w:bookmarkEnd w:id="0"/>
      <w:bookmarkStart w:id="1" w:name="_Toc_2_2_0000000001"/>
      <w:r>
        <w:rPr>
          <w:rFonts w:ascii="方正小标宋_GBK" w:hAnsi="方正小标宋_GBK" w:eastAsia="方正小标宋_GBK" w:cs="方正小标宋_GBK"/>
          <w:color w:val="000000"/>
          <w:sz w:val="36"/>
        </w:rPr>
        <w:t>部门预算收支总表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4"/>
            </w:pPr>
            <w:r>
              <w:t>966廊坊市广阳区万庄镇倘户营小学</w:t>
            </w:r>
          </w:p>
        </w:tc>
        <w:tc>
          <w:tcPr>
            <w:tcW w:w="2126" w:type="dxa"/>
            <w:tcBorders>
              <w:top w:val="single" w:color="FFFFFF" w:sz="6" w:space="0"/>
              <w:left w:val="single" w:color="FFFFFF" w:sz="6" w:space="0"/>
              <w:right w:val="single" w:color="FFFFFF" w:sz="6" w:space="0"/>
            </w:tcBorders>
            <w:vAlign w:val="center"/>
          </w:tcPr>
          <w:p>
            <w:pPr>
              <w:pStyle w:val="13"/>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6661" w:type="dxa"/>
            <w:gridSpan w:val="2"/>
            <w:vAlign w:val="center"/>
          </w:tcPr>
          <w:p>
            <w:pPr>
              <w:pStyle w:val="15"/>
            </w:pPr>
            <w:r>
              <w:t>收入</w:t>
            </w:r>
          </w:p>
        </w:tc>
        <w:tc>
          <w:tcPr>
            <w:tcW w:w="6661" w:type="dxa"/>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5"/>
            </w:pPr>
            <w:r>
              <w:t>项  目</w:t>
            </w:r>
          </w:p>
        </w:tc>
        <w:tc>
          <w:tcPr>
            <w:tcW w:w="2126" w:type="dxa"/>
            <w:vAlign w:val="center"/>
          </w:tcPr>
          <w:p>
            <w:pPr>
              <w:pStyle w:val="15"/>
            </w:pPr>
            <w:r>
              <w:t>预算数</w:t>
            </w:r>
          </w:p>
        </w:tc>
        <w:tc>
          <w:tcPr>
            <w:tcW w:w="4535" w:type="dxa"/>
            <w:vAlign w:val="center"/>
          </w:tcPr>
          <w:p>
            <w:pPr>
              <w:pStyle w:val="15"/>
            </w:pPr>
            <w:r>
              <w:t>项  目</w:t>
            </w:r>
          </w:p>
        </w:tc>
        <w:tc>
          <w:tcPr>
            <w:tcW w:w="2126"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4535" w:type="dxa"/>
            <w:vAlign w:val="center"/>
          </w:tcPr>
          <w:p>
            <w:pPr>
              <w:pStyle w:val="15"/>
            </w:pPr>
            <w:r>
              <w:t>1</w:t>
            </w:r>
          </w:p>
        </w:tc>
        <w:tc>
          <w:tcPr>
            <w:tcW w:w="2126" w:type="dxa"/>
            <w:vAlign w:val="center"/>
          </w:tcPr>
          <w:p>
            <w:pPr>
              <w:pStyle w:val="15"/>
            </w:pPr>
            <w:r>
              <w:t>2</w:t>
            </w:r>
          </w:p>
        </w:tc>
        <w:tc>
          <w:tcPr>
            <w:tcW w:w="4535" w:type="dxa"/>
            <w:vAlign w:val="center"/>
          </w:tcPr>
          <w:p>
            <w:pPr>
              <w:pStyle w:val="15"/>
            </w:pPr>
            <w:r>
              <w:t>3</w:t>
            </w:r>
          </w:p>
        </w:tc>
        <w:tc>
          <w:tcPr>
            <w:tcW w:w="2126"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4535" w:type="dxa"/>
            <w:vAlign w:val="center"/>
          </w:tcPr>
          <w:p>
            <w:pPr>
              <w:pStyle w:val="17"/>
            </w:pPr>
            <w:r>
              <w:t>一、一般公共预算拨款收入</w:t>
            </w:r>
          </w:p>
        </w:tc>
        <w:tc>
          <w:tcPr>
            <w:tcW w:w="2126" w:type="dxa"/>
            <w:vAlign w:val="center"/>
          </w:tcPr>
          <w:p>
            <w:pPr>
              <w:pStyle w:val="16"/>
            </w:pPr>
            <w:r>
              <w:t>718.91</w:t>
            </w:r>
          </w:p>
        </w:tc>
        <w:tc>
          <w:tcPr>
            <w:tcW w:w="4535" w:type="dxa"/>
            <w:vAlign w:val="center"/>
          </w:tcPr>
          <w:p>
            <w:pPr>
              <w:pStyle w:val="17"/>
            </w:pPr>
            <w:r>
              <w:t>一、一般公共服务支出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4535" w:type="dxa"/>
            <w:vAlign w:val="center"/>
          </w:tcPr>
          <w:p>
            <w:pPr>
              <w:pStyle w:val="17"/>
            </w:pPr>
            <w:r>
              <w:t>二、政府性基金预算拨款收入</w:t>
            </w:r>
          </w:p>
        </w:tc>
        <w:tc>
          <w:tcPr>
            <w:tcW w:w="2126" w:type="dxa"/>
            <w:vAlign w:val="center"/>
          </w:tcPr>
          <w:p>
            <w:pPr>
              <w:pStyle w:val="16"/>
            </w:pPr>
          </w:p>
        </w:tc>
        <w:tc>
          <w:tcPr>
            <w:tcW w:w="4535" w:type="dxa"/>
            <w:vAlign w:val="center"/>
          </w:tcPr>
          <w:p>
            <w:pPr>
              <w:pStyle w:val="17"/>
            </w:pPr>
            <w:r>
              <w:t>二、外交支出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4535" w:type="dxa"/>
            <w:vAlign w:val="center"/>
          </w:tcPr>
          <w:p>
            <w:pPr>
              <w:pStyle w:val="17"/>
            </w:pPr>
            <w:r>
              <w:t>三、国有资本经营预算拨款收入</w:t>
            </w:r>
          </w:p>
        </w:tc>
        <w:tc>
          <w:tcPr>
            <w:tcW w:w="2126" w:type="dxa"/>
            <w:vAlign w:val="center"/>
          </w:tcPr>
          <w:p>
            <w:pPr>
              <w:pStyle w:val="16"/>
            </w:pPr>
          </w:p>
        </w:tc>
        <w:tc>
          <w:tcPr>
            <w:tcW w:w="4535" w:type="dxa"/>
            <w:vAlign w:val="center"/>
          </w:tcPr>
          <w:p>
            <w:pPr>
              <w:pStyle w:val="17"/>
            </w:pPr>
            <w:r>
              <w:t>三、国防支出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4535" w:type="dxa"/>
            <w:vAlign w:val="center"/>
          </w:tcPr>
          <w:p>
            <w:pPr>
              <w:pStyle w:val="17"/>
            </w:pPr>
            <w:r>
              <w:t>四、财政专户管理资金收入</w:t>
            </w:r>
          </w:p>
        </w:tc>
        <w:tc>
          <w:tcPr>
            <w:tcW w:w="2126" w:type="dxa"/>
            <w:vAlign w:val="center"/>
          </w:tcPr>
          <w:p>
            <w:pPr>
              <w:pStyle w:val="16"/>
            </w:pPr>
          </w:p>
        </w:tc>
        <w:tc>
          <w:tcPr>
            <w:tcW w:w="4535" w:type="dxa"/>
            <w:vAlign w:val="center"/>
          </w:tcPr>
          <w:p>
            <w:pPr>
              <w:pStyle w:val="17"/>
            </w:pPr>
            <w:r>
              <w:t>四、公共安全支出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4535" w:type="dxa"/>
            <w:vAlign w:val="center"/>
          </w:tcPr>
          <w:p>
            <w:pPr>
              <w:pStyle w:val="17"/>
            </w:pPr>
            <w:r>
              <w:t>五、事业收入</w:t>
            </w:r>
          </w:p>
        </w:tc>
        <w:tc>
          <w:tcPr>
            <w:tcW w:w="2126" w:type="dxa"/>
            <w:vAlign w:val="center"/>
          </w:tcPr>
          <w:p>
            <w:pPr>
              <w:pStyle w:val="16"/>
            </w:pPr>
          </w:p>
        </w:tc>
        <w:tc>
          <w:tcPr>
            <w:tcW w:w="4535" w:type="dxa"/>
            <w:vAlign w:val="center"/>
          </w:tcPr>
          <w:p>
            <w:pPr>
              <w:pStyle w:val="17"/>
            </w:pPr>
            <w:r>
              <w:t>五、教育支出</w:t>
            </w:r>
          </w:p>
        </w:tc>
        <w:tc>
          <w:tcPr>
            <w:tcW w:w="2126" w:type="dxa"/>
            <w:vAlign w:val="center"/>
          </w:tcPr>
          <w:p>
            <w:pPr>
              <w:pStyle w:val="16"/>
            </w:pPr>
            <w:r>
              <w:t>718.91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4535" w:type="dxa"/>
            <w:vAlign w:val="center"/>
          </w:tcPr>
          <w:p>
            <w:pPr>
              <w:pStyle w:val="17"/>
            </w:pPr>
            <w:r>
              <w:t>六、事业单位经营收入</w:t>
            </w:r>
          </w:p>
        </w:tc>
        <w:tc>
          <w:tcPr>
            <w:tcW w:w="2126" w:type="dxa"/>
            <w:vAlign w:val="center"/>
          </w:tcPr>
          <w:p>
            <w:pPr>
              <w:pStyle w:val="16"/>
            </w:pPr>
          </w:p>
        </w:tc>
        <w:tc>
          <w:tcPr>
            <w:tcW w:w="4535" w:type="dxa"/>
            <w:vAlign w:val="center"/>
          </w:tcPr>
          <w:p>
            <w:pPr>
              <w:pStyle w:val="17"/>
            </w:pPr>
            <w:r>
              <w:t>六、科学技术支出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4535" w:type="dxa"/>
            <w:vAlign w:val="center"/>
          </w:tcPr>
          <w:p>
            <w:pPr>
              <w:pStyle w:val="17"/>
            </w:pPr>
            <w:r>
              <w:t>七、上级补助收入</w:t>
            </w:r>
          </w:p>
        </w:tc>
        <w:tc>
          <w:tcPr>
            <w:tcW w:w="2126" w:type="dxa"/>
            <w:vAlign w:val="center"/>
          </w:tcPr>
          <w:p>
            <w:pPr>
              <w:pStyle w:val="16"/>
            </w:pPr>
          </w:p>
        </w:tc>
        <w:tc>
          <w:tcPr>
            <w:tcW w:w="4535" w:type="dxa"/>
            <w:vAlign w:val="center"/>
          </w:tcPr>
          <w:p>
            <w:pPr>
              <w:pStyle w:val="17"/>
            </w:pPr>
            <w:r>
              <w:t>七、文化旅游体育与传媒支出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4535" w:type="dxa"/>
            <w:vAlign w:val="center"/>
          </w:tcPr>
          <w:p>
            <w:pPr>
              <w:pStyle w:val="17"/>
            </w:pPr>
            <w:r>
              <w:t>八、附属单位上缴收入</w:t>
            </w:r>
          </w:p>
        </w:tc>
        <w:tc>
          <w:tcPr>
            <w:tcW w:w="2126" w:type="dxa"/>
            <w:vAlign w:val="center"/>
          </w:tcPr>
          <w:p>
            <w:pPr>
              <w:pStyle w:val="16"/>
            </w:pPr>
          </w:p>
        </w:tc>
        <w:tc>
          <w:tcPr>
            <w:tcW w:w="4535" w:type="dxa"/>
            <w:vAlign w:val="center"/>
          </w:tcPr>
          <w:p>
            <w:pPr>
              <w:pStyle w:val="17"/>
            </w:pPr>
            <w:r>
              <w:t>八、社会保障和就业支出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4535" w:type="dxa"/>
            <w:vAlign w:val="center"/>
          </w:tcPr>
          <w:p>
            <w:pPr>
              <w:pStyle w:val="17"/>
            </w:pPr>
            <w:r>
              <w:t>九、其他收入</w:t>
            </w:r>
          </w:p>
        </w:tc>
        <w:tc>
          <w:tcPr>
            <w:tcW w:w="2126" w:type="dxa"/>
            <w:vAlign w:val="center"/>
          </w:tcPr>
          <w:p>
            <w:pPr>
              <w:pStyle w:val="16"/>
            </w:pPr>
          </w:p>
        </w:tc>
        <w:tc>
          <w:tcPr>
            <w:tcW w:w="4535" w:type="dxa"/>
            <w:vAlign w:val="center"/>
          </w:tcPr>
          <w:p>
            <w:pPr>
              <w:pStyle w:val="17"/>
            </w:pPr>
            <w:r>
              <w:t>九、社会保险基金支出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十、卫生健康支出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十一、节能环保支出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十二、城乡社区支出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十三、农林水支出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十四、交通运输支出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十五、资源勘探工业信息等支出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十六、商业服务业等支出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十七、金融支出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十八、援助其他地区支出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十九、自然资源海洋气象等支出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二十、住房保障支出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二十一、粮油物资储备支出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二十二、国有资本经营预算支出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二十三、灾害防治及应急管理支出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二十四、预备费</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二十五、其他支出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二十六、转移性支出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二十七、债务还本支出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二十八、债务付息支出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二十九、债务发行费用支出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三十、抗疫特别国债安排的支出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三十一、人行科目</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4535" w:type="dxa"/>
            <w:vAlign w:val="center"/>
          </w:tcPr>
          <w:p>
            <w:pPr>
              <w:pStyle w:val="19"/>
            </w:pPr>
            <w:r>
              <w:t>本年收入合计</w:t>
            </w:r>
          </w:p>
        </w:tc>
        <w:tc>
          <w:tcPr>
            <w:tcW w:w="2126" w:type="dxa"/>
            <w:vAlign w:val="center"/>
          </w:tcPr>
          <w:p>
            <w:pPr>
              <w:pStyle w:val="20"/>
            </w:pPr>
            <w:r>
              <w:t>718.91</w:t>
            </w:r>
          </w:p>
        </w:tc>
        <w:tc>
          <w:tcPr>
            <w:tcW w:w="4535" w:type="dxa"/>
            <w:vAlign w:val="center"/>
          </w:tcPr>
          <w:p>
            <w:pPr>
              <w:pStyle w:val="19"/>
            </w:pPr>
            <w:r>
              <w:t>本年支出合计</w:t>
            </w:r>
          </w:p>
        </w:tc>
        <w:tc>
          <w:tcPr>
            <w:tcW w:w="2126" w:type="dxa"/>
            <w:vAlign w:val="center"/>
          </w:tcPr>
          <w:p>
            <w:pPr>
              <w:pStyle w:val="20"/>
            </w:pPr>
            <w:r>
              <w:t>718.91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4535" w:type="dxa"/>
            <w:vAlign w:val="center"/>
          </w:tcPr>
          <w:p>
            <w:pPr>
              <w:pStyle w:val="17"/>
            </w:pPr>
            <w:r>
              <w:t>上年结转结余</w:t>
            </w:r>
          </w:p>
        </w:tc>
        <w:tc>
          <w:tcPr>
            <w:tcW w:w="2126" w:type="dxa"/>
            <w:vAlign w:val="center"/>
          </w:tcPr>
          <w:p>
            <w:pPr>
              <w:pStyle w:val="16"/>
            </w:pPr>
          </w:p>
        </w:tc>
        <w:tc>
          <w:tcPr>
            <w:tcW w:w="4535" w:type="dxa"/>
            <w:vAlign w:val="center"/>
          </w:tcPr>
          <w:p>
            <w:pPr>
              <w:pStyle w:val="17"/>
            </w:pPr>
            <w:r>
              <w:t>年终结转结余</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4535" w:type="dxa"/>
            <w:vAlign w:val="center"/>
          </w:tcPr>
          <w:p>
            <w:pPr>
              <w:pStyle w:val="19"/>
            </w:pPr>
            <w:r>
              <w:t>收入总计</w:t>
            </w:r>
          </w:p>
        </w:tc>
        <w:tc>
          <w:tcPr>
            <w:tcW w:w="2126" w:type="dxa"/>
            <w:vAlign w:val="center"/>
          </w:tcPr>
          <w:p>
            <w:pPr>
              <w:pStyle w:val="20"/>
            </w:pPr>
            <w:r>
              <w:t>718.91</w:t>
            </w:r>
          </w:p>
        </w:tc>
        <w:tc>
          <w:tcPr>
            <w:tcW w:w="4535" w:type="dxa"/>
            <w:vAlign w:val="center"/>
          </w:tcPr>
          <w:p>
            <w:pPr>
              <w:pStyle w:val="19"/>
            </w:pPr>
            <w:r>
              <w:t>支出总计</w:t>
            </w:r>
          </w:p>
        </w:tc>
        <w:tc>
          <w:tcPr>
            <w:tcW w:w="2126" w:type="dxa"/>
            <w:vAlign w:val="center"/>
          </w:tcPr>
          <w:p>
            <w:pPr>
              <w:pStyle w:val="20"/>
            </w:pPr>
            <w:r>
              <w:t>718.91</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2" w:name="tz_0001_0002"/>
      <w:bookmarkEnd w:id="2"/>
      <w:bookmarkStart w:id="3" w:name="_Toc_2_2_0000000002"/>
      <w:r>
        <w:rPr>
          <w:rFonts w:ascii="方正小标宋_GBK" w:hAnsi="方正小标宋_GBK" w:eastAsia="方正小标宋_GBK" w:cs="方正小标宋_GBK"/>
          <w:color w:val="000000"/>
          <w:sz w:val="36"/>
        </w:rPr>
        <w:t>部门预算收入总表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4"/>
            </w:pPr>
            <w:r>
              <w:t>966廊坊市广阳区万庄镇倘户营小学</w:t>
            </w:r>
          </w:p>
        </w:tc>
        <w:tc>
          <w:tcPr>
            <w:tcW w:w="3402" w:type="dxa"/>
            <w:gridSpan w:val="3"/>
            <w:tcBorders>
              <w:top w:val="single" w:color="FFFFFF" w:sz="6" w:space="0"/>
              <w:left w:val="single" w:color="FFFFFF" w:sz="6" w:space="0"/>
              <w:right w:val="single" w:color="FFFFFF" w:sz="6" w:space="0"/>
            </w:tcBorders>
            <w:vAlign w:val="center"/>
          </w:tcPr>
          <w:p>
            <w:pPr>
              <w:pStyle w:val="13"/>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5"/>
            </w:pPr>
            <w:r>
              <w:t>序号</w:t>
            </w:r>
          </w:p>
        </w:tc>
        <w:tc>
          <w:tcPr>
            <w:tcW w:w="2551" w:type="dxa"/>
            <w:gridSpan w:val="2"/>
            <w:vAlign w:val="center"/>
          </w:tcPr>
          <w:p>
            <w:pPr>
              <w:pStyle w:val="15"/>
            </w:pPr>
            <w:r>
              <w:t>功能分类科目</w:t>
            </w:r>
          </w:p>
        </w:tc>
        <w:tc>
          <w:tcPr>
            <w:tcW w:w="1134" w:type="dxa"/>
            <w:vMerge w:val="restart"/>
            <w:vAlign w:val="center"/>
          </w:tcPr>
          <w:p>
            <w:pPr>
              <w:pStyle w:val="15"/>
            </w:pPr>
            <w:r>
              <w:t>合计</w:t>
            </w:r>
          </w:p>
        </w:tc>
        <w:tc>
          <w:tcPr>
            <w:tcW w:w="9071" w:type="dxa"/>
            <w:gridSpan w:val="8"/>
            <w:vAlign w:val="center"/>
          </w:tcPr>
          <w:p>
            <w:pPr>
              <w:pStyle w:val="15"/>
            </w:pPr>
            <w:r>
              <w:t>本年收入</w:t>
            </w:r>
          </w:p>
        </w:tc>
        <w:tc>
          <w:tcPr>
            <w:tcW w:w="1134"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5"/>
            </w:pPr>
            <w:r>
              <w:t>科目    编码</w:t>
            </w:r>
          </w:p>
        </w:tc>
        <w:tc>
          <w:tcPr>
            <w:tcW w:w="1559" w:type="dxa"/>
            <w:vAlign w:val="center"/>
          </w:tcPr>
          <w:p>
            <w:pPr>
              <w:pStyle w:val="15"/>
            </w:pPr>
            <w:r>
              <w:t>科目名称</w:t>
            </w:r>
          </w:p>
        </w:tc>
        <w:tc>
          <w:tcPr>
            <w:tcW w:w="1134" w:type="dxa"/>
            <w:vMerge w:val="continue"/>
          </w:tcPr>
          <w:p/>
        </w:tc>
        <w:tc>
          <w:tcPr>
            <w:tcW w:w="1134" w:type="dxa"/>
            <w:vAlign w:val="center"/>
          </w:tcPr>
          <w:p>
            <w:pPr>
              <w:pStyle w:val="15"/>
            </w:pPr>
            <w:r>
              <w:t>小计</w:t>
            </w:r>
          </w:p>
        </w:tc>
        <w:tc>
          <w:tcPr>
            <w:tcW w:w="1134" w:type="dxa"/>
            <w:vAlign w:val="center"/>
          </w:tcPr>
          <w:p>
            <w:pPr>
              <w:pStyle w:val="15"/>
            </w:pPr>
            <w:r>
              <w:t>财政拨款 收入</w:t>
            </w:r>
          </w:p>
        </w:tc>
        <w:tc>
          <w:tcPr>
            <w:tcW w:w="1134" w:type="dxa"/>
            <w:vAlign w:val="center"/>
          </w:tcPr>
          <w:p>
            <w:pPr>
              <w:pStyle w:val="15"/>
            </w:pPr>
            <w:r>
              <w:t>财政专户 收入</w:t>
            </w:r>
          </w:p>
        </w:tc>
        <w:tc>
          <w:tcPr>
            <w:tcW w:w="1134" w:type="dxa"/>
            <w:vAlign w:val="center"/>
          </w:tcPr>
          <w:p>
            <w:pPr>
              <w:pStyle w:val="15"/>
            </w:pPr>
            <w:r>
              <w:t>事业收入</w:t>
            </w:r>
          </w:p>
        </w:tc>
        <w:tc>
          <w:tcPr>
            <w:tcW w:w="1134" w:type="dxa"/>
            <w:vAlign w:val="center"/>
          </w:tcPr>
          <w:p>
            <w:pPr>
              <w:pStyle w:val="15"/>
            </w:pPr>
            <w:r>
              <w:t>经营收入</w:t>
            </w:r>
          </w:p>
        </w:tc>
        <w:tc>
          <w:tcPr>
            <w:tcW w:w="1134" w:type="dxa"/>
            <w:vAlign w:val="center"/>
          </w:tcPr>
          <w:p>
            <w:pPr>
              <w:pStyle w:val="15"/>
            </w:pPr>
            <w:r>
              <w:t>上级补助收入</w:t>
            </w:r>
          </w:p>
        </w:tc>
        <w:tc>
          <w:tcPr>
            <w:tcW w:w="1134" w:type="dxa"/>
            <w:vAlign w:val="center"/>
          </w:tcPr>
          <w:p>
            <w:pPr>
              <w:pStyle w:val="15"/>
            </w:pPr>
            <w:r>
              <w:t>附属单位上缴收入</w:t>
            </w:r>
          </w:p>
        </w:tc>
        <w:tc>
          <w:tcPr>
            <w:tcW w:w="1134" w:type="dxa"/>
            <w:vAlign w:val="center"/>
          </w:tcPr>
          <w:p>
            <w:pPr>
              <w:pStyle w:val="15"/>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5"/>
            </w:pPr>
            <w:r>
              <w:t>栏次</w:t>
            </w:r>
          </w:p>
        </w:tc>
        <w:tc>
          <w:tcPr>
            <w:tcW w:w="992" w:type="dxa"/>
            <w:vAlign w:val="center"/>
          </w:tcPr>
          <w:p>
            <w:pPr>
              <w:pStyle w:val="15"/>
            </w:pPr>
            <w:r>
              <w:t>1</w:t>
            </w:r>
          </w:p>
        </w:tc>
        <w:tc>
          <w:tcPr>
            <w:tcW w:w="1559" w:type="dxa"/>
            <w:vAlign w:val="center"/>
          </w:tcPr>
          <w:p>
            <w:pPr>
              <w:pStyle w:val="15"/>
            </w:pPr>
            <w:r>
              <w:t>2</w:t>
            </w:r>
          </w:p>
        </w:tc>
        <w:tc>
          <w:tcPr>
            <w:tcW w:w="1134" w:type="dxa"/>
            <w:vAlign w:val="center"/>
          </w:tcPr>
          <w:p>
            <w:pPr>
              <w:pStyle w:val="15"/>
            </w:pPr>
            <w:r>
              <w:t>3</w:t>
            </w:r>
          </w:p>
        </w:tc>
        <w:tc>
          <w:tcPr>
            <w:tcW w:w="1134" w:type="dxa"/>
            <w:vAlign w:val="center"/>
          </w:tcPr>
          <w:p>
            <w:pPr>
              <w:pStyle w:val="15"/>
            </w:pPr>
            <w:r>
              <w:t>4</w:t>
            </w:r>
          </w:p>
        </w:tc>
        <w:tc>
          <w:tcPr>
            <w:tcW w:w="1134" w:type="dxa"/>
            <w:vAlign w:val="center"/>
          </w:tcPr>
          <w:p>
            <w:pPr>
              <w:pStyle w:val="15"/>
            </w:pPr>
            <w:r>
              <w:t>5</w:t>
            </w:r>
          </w:p>
        </w:tc>
        <w:tc>
          <w:tcPr>
            <w:tcW w:w="1134" w:type="dxa"/>
            <w:vAlign w:val="center"/>
          </w:tcPr>
          <w:p>
            <w:pPr>
              <w:pStyle w:val="15"/>
            </w:pPr>
            <w:r>
              <w:t>6</w:t>
            </w:r>
          </w:p>
        </w:tc>
        <w:tc>
          <w:tcPr>
            <w:tcW w:w="1134" w:type="dxa"/>
            <w:vAlign w:val="center"/>
          </w:tcPr>
          <w:p>
            <w:pPr>
              <w:pStyle w:val="15"/>
            </w:pPr>
            <w:r>
              <w:t>7</w:t>
            </w:r>
          </w:p>
        </w:tc>
        <w:tc>
          <w:tcPr>
            <w:tcW w:w="1134" w:type="dxa"/>
            <w:vAlign w:val="center"/>
          </w:tcPr>
          <w:p>
            <w:pPr>
              <w:pStyle w:val="15"/>
            </w:pPr>
            <w:r>
              <w:t>8</w:t>
            </w:r>
          </w:p>
        </w:tc>
        <w:tc>
          <w:tcPr>
            <w:tcW w:w="1134" w:type="dxa"/>
            <w:vAlign w:val="center"/>
          </w:tcPr>
          <w:p>
            <w:pPr>
              <w:pStyle w:val="15"/>
            </w:pPr>
            <w:r>
              <w:t>9</w:t>
            </w:r>
          </w:p>
        </w:tc>
        <w:tc>
          <w:tcPr>
            <w:tcW w:w="1134" w:type="dxa"/>
            <w:vAlign w:val="center"/>
          </w:tcPr>
          <w:p>
            <w:pPr>
              <w:pStyle w:val="15"/>
            </w:pPr>
            <w:r>
              <w:t>10</w:t>
            </w:r>
          </w:p>
        </w:tc>
        <w:tc>
          <w:tcPr>
            <w:tcW w:w="1134" w:type="dxa"/>
            <w:vAlign w:val="center"/>
          </w:tcPr>
          <w:p>
            <w:pPr>
              <w:pStyle w:val="15"/>
            </w:pPr>
            <w:r>
              <w:t>11</w:t>
            </w:r>
          </w:p>
        </w:tc>
        <w:tc>
          <w:tcPr>
            <w:tcW w:w="1134"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w:t>
            </w:r>
          </w:p>
        </w:tc>
        <w:tc>
          <w:tcPr>
            <w:tcW w:w="992" w:type="dxa"/>
            <w:vAlign w:val="center"/>
          </w:tcPr>
          <w:p>
            <w:pPr>
              <w:pStyle w:val="21"/>
            </w:pPr>
          </w:p>
        </w:tc>
        <w:tc>
          <w:tcPr>
            <w:tcW w:w="1559" w:type="dxa"/>
            <w:vAlign w:val="center"/>
          </w:tcPr>
          <w:p>
            <w:pPr>
              <w:pStyle w:val="19"/>
            </w:pPr>
            <w:r>
              <w:t>合计</w:t>
            </w:r>
          </w:p>
        </w:tc>
        <w:tc>
          <w:tcPr>
            <w:tcW w:w="1134" w:type="dxa"/>
            <w:vAlign w:val="center"/>
          </w:tcPr>
          <w:p>
            <w:pPr>
              <w:pStyle w:val="20"/>
            </w:pPr>
            <w:r>
              <w:t>718.91</w:t>
            </w:r>
          </w:p>
        </w:tc>
        <w:tc>
          <w:tcPr>
            <w:tcW w:w="1134" w:type="dxa"/>
            <w:vAlign w:val="center"/>
          </w:tcPr>
          <w:p>
            <w:pPr>
              <w:pStyle w:val="20"/>
            </w:pPr>
            <w:r>
              <w:t>718.91</w:t>
            </w:r>
          </w:p>
        </w:tc>
        <w:tc>
          <w:tcPr>
            <w:tcW w:w="1134" w:type="dxa"/>
            <w:vAlign w:val="center"/>
          </w:tcPr>
          <w:p>
            <w:pPr>
              <w:pStyle w:val="20"/>
            </w:pPr>
            <w:r>
              <w:t>718.91</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w:t>
            </w:r>
          </w:p>
        </w:tc>
        <w:tc>
          <w:tcPr>
            <w:tcW w:w="992" w:type="dxa"/>
            <w:vAlign w:val="center"/>
          </w:tcPr>
          <w:p>
            <w:pPr>
              <w:pStyle w:val="17"/>
            </w:pPr>
            <w:r>
              <w:t>205</w:t>
            </w:r>
          </w:p>
        </w:tc>
        <w:tc>
          <w:tcPr>
            <w:tcW w:w="1559" w:type="dxa"/>
            <w:vAlign w:val="center"/>
          </w:tcPr>
          <w:p>
            <w:pPr>
              <w:pStyle w:val="17"/>
            </w:pPr>
            <w:r>
              <w:t>教育支出</w:t>
            </w:r>
          </w:p>
        </w:tc>
        <w:tc>
          <w:tcPr>
            <w:tcW w:w="1134" w:type="dxa"/>
            <w:vAlign w:val="center"/>
          </w:tcPr>
          <w:p>
            <w:pPr>
              <w:pStyle w:val="16"/>
            </w:pPr>
            <w:r>
              <w:t>718.91</w:t>
            </w:r>
          </w:p>
        </w:tc>
        <w:tc>
          <w:tcPr>
            <w:tcW w:w="1134" w:type="dxa"/>
            <w:vAlign w:val="center"/>
          </w:tcPr>
          <w:p>
            <w:pPr>
              <w:pStyle w:val="16"/>
            </w:pPr>
            <w:r>
              <w:t>718.91</w:t>
            </w:r>
          </w:p>
        </w:tc>
        <w:tc>
          <w:tcPr>
            <w:tcW w:w="1134" w:type="dxa"/>
            <w:vAlign w:val="center"/>
          </w:tcPr>
          <w:p>
            <w:pPr>
              <w:pStyle w:val="16"/>
            </w:pPr>
            <w:r>
              <w:t>718.91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w:t>
            </w:r>
          </w:p>
        </w:tc>
        <w:tc>
          <w:tcPr>
            <w:tcW w:w="992" w:type="dxa"/>
            <w:vAlign w:val="center"/>
          </w:tcPr>
          <w:p>
            <w:pPr>
              <w:pStyle w:val="17"/>
            </w:pPr>
            <w:r>
              <w:t>20502</w:t>
            </w:r>
          </w:p>
        </w:tc>
        <w:tc>
          <w:tcPr>
            <w:tcW w:w="1559" w:type="dxa"/>
            <w:vAlign w:val="center"/>
          </w:tcPr>
          <w:p>
            <w:pPr>
              <w:pStyle w:val="17"/>
            </w:pPr>
            <w:r>
              <w:t>普通教育</w:t>
            </w:r>
          </w:p>
        </w:tc>
        <w:tc>
          <w:tcPr>
            <w:tcW w:w="1134" w:type="dxa"/>
            <w:vAlign w:val="center"/>
          </w:tcPr>
          <w:p>
            <w:pPr>
              <w:pStyle w:val="16"/>
            </w:pPr>
            <w:r>
              <w:t>718.91</w:t>
            </w:r>
          </w:p>
        </w:tc>
        <w:tc>
          <w:tcPr>
            <w:tcW w:w="1134" w:type="dxa"/>
            <w:vAlign w:val="center"/>
          </w:tcPr>
          <w:p>
            <w:pPr>
              <w:pStyle w:val="16"/>
            </w:pPr>
            <w:r>
              <w:t>718.91</w:t>
            </w:r>
          </w:p>
        </w:tc>
        <w:tc>
          <w:tcPr>
            <w:tcW w:w="1134" w:type="dxa"/>
            <w:vAlign w:val="center"/>
          </w:tcPr>
          <w:p>
            <w:pPr>
              <w:pStyle w:val="16"/>
            </w:pPr>
            <w:r>
              <w:t>718.91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4</w:t>
            </w:r>
          </w:p>
        </w:tc>
        <w:tc>
          <w:tcPr>
            <w:tcW w:w="992" w:type="dxa"/>
            <w:vAlign w:val="center"/>
          </w:tcPr>
          <w:p>
            <w:pPr>
              <w:pStyle w:val="17"/>
            </w:pPr>
            <w:r>
              <w:t>2050201</w:t>
            </w:r>
          </w:p>
        </w:tc>
        <w:tc>
          <w:tcPr>
            <w:tcW w:w="1559" w:type="dxa"/>
            <w:vAlign w:val="center"/>
          </w:tcPr>
          <w:p>
            <w:pPr>
              <w:pStyle w:val="17"/>
            </w:pPr>
            <w:r>
              <w:t>学前教育</w:t>
            </w:r>
          </w:p>
        </w:tc>
        <w:tc>
          <w:tcPr>
            <w:tcW w:w="1134" w:type="dxa"/>
            <w:vAlign w:val="center"/>
          </w:tcPr>
          <w:p>
            <w:pPr>
              <w:pStyle w:val="16"/>
            </w:pPr>
            <w:r>
              <w:t>3.56</w:t>
            </w:r>
          </w:p>
        </w:tc>
        <w:tc>
          <w:tcPr>
            <w:tcW w:w="1134" w:type="dxa"/>
            <w:vAlign w:val="center"/>
          </w:tcPr>
          <w:p>
            <w:pPr>
              <w:pStyle w:val="16"/>
            </w:pPr>
            <w:r>
              <w:t>3.56</w:t>
            </w:r>
          </w:p>
        </w:tc>
        <w:tc>
          <w:tcPr>
            <w:tcW w:w="1134" w:type="dxa"/>
            <w:vAlign w:val="center"/>
          </w:tcPr>
          <w:p>
            <w:pPr>
              <w:pStyle w:val="16"/>
            </w:pPr>
            <w:r>
              <w:t>3.56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5</w:t>
            </w:r>
          </w:p>
        </w:tc>
        <w:tc>
          <w:tcPr>
            <w:tcW w:w="992" w:type="dxa"/>
            <w:vAlign w:val="center"/>
          </w:tcPr>
          <w:p>
            <w:pPr>
              <w:pStyle w:val="17"/>
            </w:pPr>
            <w:r>
              <w:t>2050202</w:t>
            </w:r>
          </w:p>
        </w:tc>
        <w:tc>
          <w:tcPr>
            <w:tcW w:w="1559" w:type="dxa"/>
            <w:vAlign w:val="center"/>
          </w:tcPr>
          <w:p>
            <w:pPr>
              <w:pStyle w:val="17"/>
            </w:pPr>
            <w:r>
              <w:t>小学教育</w:t>
            </w:r>
          </w:p>
        </w:tc>
        <w:tc>
          <w:tcPr>
            <w:tcW w:w="1134" w:type="dxa"/>
            <w:vAlign w:val="center"/>
          </w:tcPr>
          <w:p>
            <w:pPr>
              <w:pStyle w:val="16"/>
            </w:pPr>
            <w:r>
              <w:t>715.35</w:t>
            </w:r>
          </w:p>
        </w:tc>
        <w:tc>
          <w:tcPr>
            <w:tcW w:w="1134" w:type="dxa"/>
            <w:vAlign w:val="center"/>
          </w:tcPr>
          <w:p>
            <w:pPr>
              <w:pStyle w:val="16"/>
            </w:pPr>
            <w:r>
              <w:t>715.35</w:t>
            </w:r>
          </w:p>
        </w:tc>
        <w:tc>
          <w:tcPr>
            <w:tcW w:w="1134" w:type="dxa"/>
            <w:vAlign w:val="center"/>
          </w:tcPr>
          <w:p>
            <w:pPr>
              <w:pStyle w:val="16"/>
            </w:pPr>
            <w:r>
              <w:t>715.35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4" w:name="tz_0001_0003"/>
      <w:bookmarkEnd w:id="4"/>
      <w:bookmarkStart w:id="5" w:name="_Toc_2_2_0000000003"/>
      <w:r>
        <w:rPr>
          <w:rFonts w:ascii="方正小标宋_GBK" w:hAnsi="方正小标宋_GBK" w:eastAsia="方正小标宋_GBK" w:cs="方正小标宋_GBK"/>
          <w:color w:val="000000"/>
          <w:sz w:val="36"/>
        </w:rPr>
        <w:t>部门预算支出总表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4"/>
            </w:pPr>
            <w:r>
              <w:t>966廊坊市广阳区万庄镇倘户营小学</w:t>
            </w:r>
          </w:p>
        </w:tc>
        <w:tc>
          <w:tcPr>
            <w:tcW w:w="2721" w:type="dxa"/>
            <w:gridSpan w:val="2"/>
            <w:tcBorders>
              <w:top w:val="single" w:color="FFFFFF" w:sz="6" w:space="0"/>
              <w:left w:val="single" w:color="FFFFFF" w:sz="6" w:space="0"/>
              <w:right w:val="single" w:color="FFFFFF" w:sz="6" w:space="0"/>
            </w:tcBorders>
            <w:vAlign w:val="center"/>
          </w:tcPr>
          <w:p>
            <w:pPr>
              <w:pStyle w:val="13"/>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528" w:type="dxa"/>
            <w:gridSpan w:val="2"/>
            <w:vAlign w:val="center"/>
          </w:tcPr>
          <w:p>
            <w:pPr>
              <w:pStyle w:val="15"/>
            </w:pPr>
            <w:r>
              <w:t>功能分类科目</w:t>
            </w:r>
          </w:p>
        </w:tc>
        <w:tc>
          <w:tcPr>
            <w:tcW w:w="1361" w:type="dxa"/>
            <w:vMerge w:val="restart"/>
            <w:vAlign w:val="center"/>
          </w:tcPr>
          <w:p>
            <w:pPr>
              <w:pStyle w:val="15"/>
            </w:pPr>
            <w:r>
              <w:t>合计</w:t>
            </w:r>
          </w:p>
        </w:tc>
        <w:tc>
          <w:tcPr>
            <w:tcW w:w="1361" w:type="dxa"/>
            <w:vMerge w:val="restart"/>
            <w:vAlign w:val="center"/>
          </w:tcPr>
          <w:p>
            <w:pPr>
              <w:pStyle w:val="15"/>
            </w:pPr>
            <w:r>
              <w:t>基本支出</w:t>
            </w:r>
          </w:p>
        </w:tc>
        <w:tc>
          <w:tcPr>
            <w:tcW w:w="1361" w:type="dxa"/>
            <w:vMerge w:val="restart"/>
            <w:vAlign w:val="center"/>
          </w:tcPr>
          <w:p>
            <w:pPr>
              <w:pStyle w:val="15"/>
            </w:pPr>
            <w:r>
              <w:t>项目支出</w:t>
            </w:r>
          </w:p>
        </w:tc>
        <w:tc>
          <w:tcPr>
            <w:tcW w:w="1361" w:type="dxa"/>
            <w:vMerge w:val="restart"/>
            <w:vAlign w:val="center"/>
          </w:tcPr>
          <w:p>
            <w:pPr>
              <w:pStyle w:val="15"/>
            </w:pPr>
            <w:r>
              <w:t>经营支出</w:t>
            </w:r>
          </w:p>
        </w:tc>
        <w:tc>
          <w:tcPr>
            <w:tcW w:w="1361" w:type="dxa"/>
            <w:vMerge w:val="restart"/>
            <w:vAlign w:val="center"/>
          </w:tcPr>
          <w:p>
            <w:pPr>
              <w:pStyle w:val="15"/>
            </w:pPr>
            <w:r>
              <w:t>上解上级     支出</w:t>
            </w:r>
          </w:p>
        </w:tc>
        <w:tc>
          <w:tcPr>
            <w:tcW w:w="1361"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5"/>
            </w:pPr>
            <w:r>
              <w:t>科目    编码</w:t>
            </w:r>
          </w:p>
        </w:tc>
        <w:tc>
          <w:tcPr>
            <w:tcW w:w="4535" w:type="dxa"/>
            <w:vAlign w:val="center"/>
          </w:tcPr>
          <w:p>
            <w:pPr>
              <w:pStyle w:val="15"/>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992" w:type="dxa"/>
            <w:vAlign w:val="center"/>
          </w:tcPr>
          <w:p>
            <w:pPr>
              <w:pStyle w:val="15"/>
            </w:pPr>
            <w:r>
              <w:t>1</w:t>
            </w:r>
          </w:p>
        </w:tc>
        <w:tc>
          <w:tcPr>
            <w:tcW w:w="4535" w:type="dxa"/>
            <w:vAlign w:val="center"/>
          </w:tcPr>
          <w:p>
            <w:pPr>
              <w:pStyle w:val="15"/>
            </w:pPr>
            <w:r>
              <w:t>2</w:t>
            </w:r>
          </w:p>
        </w:tc>
        <w:tc>
          <w:tcPr>
            <w:tcW w:w="1361" w:type="dxa"/>
            <w:vAlign w:val="center"/>
          </w:tcPr>
          <w:p>
            <w:pPr>
              <w:pStyle w:val="15"/>
            </w:pPr>
            <w:r>
              <w:t>3</w:t>
            </w:r>
          </w:p>
        </w:tc>
        <w:tc>
          <w:tcPr>
            <w:tcW w:w="1361" w:type="dxa"/>
            <w:vAlign w:val="center"/>
          </w:tcPr>
          <w:p>
            <w:pPr>
              <w:pStyle w:val="15"/>
            </w:pPr>
            <w:r>
              <w:t>4</w:t>
            </w:r>
          </w:p>
        </w:tc>
        <w:tc>
          <w:tcPr>
            <w:tcW w:w="1361" w:type="dxa"/>
            <w:vAlign w:val="center"/>
          </w:tcPr>
          <w:p>
            <w:pPr>
              <w:pStyle w:val="15"/>
            </w:pPr>
            <w:r>
              <w:t>5</w:t>
            </w:r>
          </w:p>
        </w:tc>
        <w:tc>
          <w:tcPr>
            <w:tcW w:w="1361" w:type="dxa"/>
            <w:vAlign w:val="center"/>
          </w:tcPr>
          <w:p>
            <w:pPr>
              <w:pStyle w:val="15"/>
            </w:pPr>
            <w:r>
              <w:t>6</w:t>
            </w:r>
          </w:p>
        </w:tc>
        <w:tc>
          <w:tcPr>
            <w:tcW w:w="1361" w:type="dxa"/>
            <w:vAlign w:val="center"/>
          </w:tcPr>
          <w:p>
            <w:pPr>
              <w:pStyle w:val="15"/>
            </w:pPr>
            <w:r>
              <w:t>7</w:t>
            </w:r>
          </w:p>
        </w:tc>
        <w:tc>
          <w:tcPr>
            <w:tcW w:w="1361"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992" w:type="dxa"/>
            <w:vAlign w:val="center"/>
          </w:tcPr>
          <w:p>
            <w:pPr>
              <w:pStyle w:val="21"/>
            </w:pPr>
          </w:p>
        </w:tc>
        <w:tc>
          <w:tcPr>
            <w:tcW w:w="4535" w:type="dxa"/>
            <w:vAlign w:val="center"/>
          </w:tcPr>
          <w:p>
            <w:pPr>
              <w:pStyle w:val="19"/>
            </w:pPr>
            <w:r>
              <w:t>合计</w:t>
            </w:r>
          </w:p>
        </w:tc>
        <w:tc>
          <w:tcPr>
            <w:tcW w:w="1361" w:type="dxa"/>
            <w:vAlign w:val="center"/>
          </w:tcPr>
          <w:p>
            <w:pPr>
              <w:pStyle w:val="20"/>
            </w:pPr>
            <w:r>
              <w:t>718.91</w:t>
            </w:r>
          </w:p>
        </w:tc>
        <w:tc>
          <w:tcPr>
            <w:tcW w:w="1361" w:type="dxa"/>
            <w:vAlign w:val="center"/>
          </w:tcPr>
          <w:p>
            <w:pPr>
              <w:pStyle w:val="20"/>
            </w:pPr>
            <w:r>
              <w:t>713.33</w:t>
            </w:r>
          </w:p>
        </w:tc>
        <w:tc>
          <w:tcPr>
            <w:tcW w:w="1361" w:type="dxa"/>
            <w:vAlign w:val="center"/>
          </w:tcPr>
          <w:p>
            <w:pPr>
              <w:pStyle w:val="20"/>
            </w:pPr>
            <w:r>
              <w:t>5.57</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992" w:type="dxa"/>
            <w:vAlign w:val="center"/>
          </w:tcPr>
          <w:p>
            <w:pPr>
              <w:pStyle w:val="17"/>
            </w:pPr>
            <w:r>
              <w:t>205</w:t>
            </w:r>
          </w:p>
        </w:tc>
        <w:tc>
          <w:tcPr>
            <w:tcW w:w="4535" w:type="dxa"/>
            <w:vAlign w:val="center"/>
          </w:tcPr>
          <w:p>
            <w:pPr>
              <w:pStyle w:val="17"/>
            </w:pPr>
            <w:r>
              <w:t>教育支出</w:t>
            </w:r>
          </w:p>
        </w:tc>
        <w:tc>
          <w:tcPr>
            <w:tcW w:w="1361" w:type="dxa"/>
            <w:vAlign w:val="center"/>
          </w:tcPr>
          <w:p>
            <w:pPr>
              <w:pStyle w:val="16"/>
            </w:pPr>
            <w:r>
              <w:t>718.91</w:t>
            </w:r>
          </w:p>
        </w:tc>
        <w:tc>
          <w:tcPr>
            <w:tcW w:w="1361" w:type="dxa"/>
            <w:vAlign w:val="center"/>
          </w:tcPr>
          <w:p>
            <w:pPr>
              <w:pStyle w:val="16"/>
            </w:pPr>
            <w:r>
              <w:t>713.33</w:t>
            </w:r>
          </w:p>
        </w:tc>
        <w:tc>
          <w:tcPr>
            <w:tcW w:w="1361" w:type="dxa"/>
            <w:vAlign w:val="center"/>
          </w:tcPr>
          <w:p>
            <w:pPr>
              <w:pStyle w:val="16"/>
            </w:pPr>
            <w:r>
              <w:t>5.57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992" w:type="dxa"/>
            <w:vAlign w:val="center"/>
          </w:tcPr>
          <w:p>
            <w:pPr>
              <w:pStyle w:val="17"/>
            </w:pPr>
            <w:r>
              <w:t>20502</w:t>
            </w:r>
          </w:p>
        </w:tc>
        <w:tc>
          <w:tcPr>
            <w:tcW w:w="4535" w:type="dxa"/>
            <w:vAlign w:val="center"/>
          </w:tcPr>
          <w:p>
            <w:pPr>
              <w:pStyle w:val="17"/>
            </w:pPr>
            <w:r>
              <w:t>普通教育</w:t>
            </w:r>
          </w:p>
        </w:tc>
        <w:tc>
          <w:tcPr>
            <w:tcW w:w="1361" w:type="dxa"/>
            <w:vAlign w:val="center"/>
          </w:tcPr>
          <w:p>
            <w:pPr>
              <w:pStyle w:val="16"/>
            </w:pPr>
            <w:r>
              <w:t>718.91</w:t>
            </w:r>
          </w:p>
        </w:tc>
        <w:tc>
          <w:tcPr>
            <w:tcW w:w="1361" w:type="dxa"/>
            <w:vAlign w:val="center"/>
          </w:tcPr>
          <w:p>
            <w:pPr>
              <w:pStyle w:val="16"/>
            </w:pPr>
            <w:r>
              <w:t>713.33</w:t>
            </w:r>
          </w:p>
        </w:tc>
        <w:tc>
          <w:tcPr>
            <w:tcW w:w="1361" w:type="dxa"/>
            <w:vAlign w:val="center"/>
          </w:tcPr>
          <w:p>
            <w:pPr>
              <w:pStyle w:val="16"/>
            </w:pPr>
            <w:r>
              <w:t>5.57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992" w:type="dxa"/>
            <w:vAlign w:val="center"/>
          </w:tcPr>
          <w:p>
            <w:pPr>
              <w:pStyle w:val="17"/>
            </w:pPr>
            <w:r>
              <w:t>2050201</w:t>
            </w:r>
          </w:p>
        </w:tc>
        <w:tc>
          <w:tcPr>
            <w:tcW w:w="4535" w:type="dxa"/>
            <w:vAlign w:val="center"/>
          </w:tcPr>
          <w:p>
            <w:pPr>
              <w:pStyle w:val="17"/>
            </w:pPr>
            <w:r>
              <w:t>学前教育</w:t>
            </w:r>
          </w:p>
        </w:tc>
        <w:tc>
          <w:tcPr>
            <w:tcW w:w="1361" w:type="dxa"/>
            <w:vAlign w:val="center"/>
          </w:tcPr>
          <w:p>
            <w:pPr>
              <w:pStyle w:val="16"/>
            </w:pPr>
            <w:r>
              <w:t>3.56</w:t>
            </w:r>
          </w:p>
        </w:tc>
        <w:tc>
          <w:tcPr>
            <w:tcW w:w="1361" w:type="dxa"/>
            <w:vAlign w:val="center"/>
          </w:tcPr>
          <w:p>
            <w:pPr>
              <w:pStyle w:val="16"/>
            </w:pPr>
          </w:p>
        </w:tc>
        <w:tc>
          <w:tcPr>
            <w:tcW w:w="1361" w:type="dxa"/>
            <w:vAlign w:val="center"/>
          </w:tcPr>
          <w:p>
            <w:pPr>
              <w:pStyle w:val="16"/>
            </w:pPr>
            <w:r>
              <w:t>3.56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992" w:type="dxa"/>
            <w:vAlign w:val="center"/>
          </w:tcPr>
          <w:p>
            <w:pPr>
              <w:pStyle w:val="17"/>
            </w:pPr>
            <w:r>
              <w:t>2050202</w:t>
            </w:r>
          </w:p>
        </w:tc>
        <w:tc>
          <w:tcPr>
            <w:tcW w:w="4535" w:type="dxa"/>
            <w:vAlign w:val="center"/>
          </w:tcPr>
          <w:p>
            <w:pPr>
              <w:pStyle w:val="17"/>
            </w:pPr>
            <w:r>
              <w:t>小学教育</w:t>
            </w:r>
          </w:p>
        </w:tc>
        <w:tc>
          <w:tcPr>
            <w:tcW w:w="1361" w:type="dxa"/>
            <w:vAlign w:val="center"/>
          </w:tcPr>
          <w:p>
            <w:pPr>
              <w:pStyle w:val="16"/>
            </w:pPr>
            <w:r>
              <w:t>715.35</w:t>
            </w:r>
          </w:p>
        </w:tc>
        <w:tc>
          <w:tcPr>
            <w:tcW w:w="1361" w:type="dxa"/>
            <w:vAlign w:val="center"/>
          </w:tcPr>
          <w:p>
            <w:pPr>
              <w:pStyle w:val="16"/>
            </w:pPr>
            <w:r>
              <w:t>713.33</w:t>
            </w:r>
          </w:p>
        </w:tc>
        <w:tc>
          <w:tcPr>
            <w:tcW w:w="1361" w:type="dxa"/>
            <w:vAlign w:val="center"/>
          </w:tcPr>
          <w:p>
            <w:pPr>
              <w:pStyle w:val="16"/>
            </w:pPr>
            <w:r>
              <w:t>2.01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6" w:name="tz_0001_0004"/>
      <w:bookmarkEnd w:id="6"/>
      <w:bookmarkStart w:id="7" w:name="_Toc_2_2_0000000004"/>
      <w:r>
        <w:rPr>
          <w:rFonts w:ascii="方正小标宋_GBK" w:hAnsi="方正小标宋_GBK" w:eastAsia="方正小标宋_GBK" w:cs="方正小标宋_GBK"/>
          <w:color w:val="000000"/>
          <w:sz w:val="36"/>
        </w:rPr>
        <w:t>部门预算财政拨款收支总表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4"/>
            </w:pPr>
            <w:r>
              <w:t>966廊坊市广阳区万庄镇倘户营小学</w:t>
            </w:r>
          </w:p>
        </w:tc>
        <w:tc>
          <w:tcPr>
            <w:tcW w:w="3402" w:type="dxa"/>
            <w:tcBorders>
              <w:top w:val="single" w:color="FFFFFF" w:sz="6" w:space="0"/>
              <w:left w:val="single" w:color="FFFFFF" w:sz="6" w:space="0"/>
              <w:right w:val="single" w:color="FFFFFF" w:sz="6" w:space="0"/>
            </w:tcBorders>
            <w:vAlign w:val="center"/>
          </w:tcPr>
          <w:p>
            <w:pPr>
              <w:pStyle w:val="13"/>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4876" w:type="dxa"/>
            <w:gridSpan w:val="2"/>
            <w:vAlign w:val="center"/>
          </w:tcPr>
          <w:p>
            <w:pPr>
              <w:pStyle w:val="15"/>
            </w:pPr>
            <w:r>
              <w:t>收入</w:t>
            </w:r>
          </w:p>
        </w:tc>
        <w:tc>
          <w:tcPr>
            <w:tcW w:w="9298" w:type="dxa"/>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5"/>
            </w:pPr>
            <w:r>
              <w:t>项  目</w:t>
            </w:r>
          </w:p>
        </w:tc>
        <w:tc>
          <w:tcPr>
            <w:tcW w:w="1474" w:type="dxa"/>
            <w:vAlign w:val="center"/>
          </w:tcPr>
          <w:p>
            <w:pPr>
              <w:pStyle w:val="15"/>
            </w:pPr>
            <w:r>
              <w:t>金额</w:t>
            </w:r>
          </w:p>
        </w:tc>
        <w:tc>
          <w:tcPr>
            <w:tcW w:w="3402" w:type="dxa"/>
            <w:vAlign w:val="center"/>
          </w:tcPr>
          <w:p>
            <w:pPr>
              <w:pStyle w:val="15"/>
            </w:pPr>
            <w:r>
              <w:t>项  目</w:t>
            </w:r>
          </w:p>
        </w:tc>
        <w:tc>
          <w:tcPr>
            <w:tcW w:w="1474" w:type="dxa"/>
            <w:vAlign w:val="center"/>
          </w:tcPr>
          <w:p>
            <w:pPr>
              <w:pStyle w:val="15"/>
            </w:pPr>
            <w:r>
              <w:t>合计</w:t>
            </w:r>
          </w:p>
        </w:tc>
        <w:tc>
          <w:tcPr>
            <w:tcW w:w="1474" w:type="dxa"/>
            <w:vAlign w:val="center"/>
          </w:tcPr>
          <w:p>
            <w:pPr>
              <w:pStyle w:val="15"/>
            </w:pPr>
            <w:r>
              <w:t>一般公共预算财政拨款</w:t>
            </w:r>
          </w:p>
        </w:tc>
        <w:tc>
          <w:tcPr>
            <w:tcW w:w="1474" w:type="dxa"/>
            <w:vAlign w:val="center"/>
          </w:tcPr>
          <w:p>
            <w:pPr>
              <w:pStyle w:val="15"/>
            </w:pPr>
            <w:r>
              <w:t>政府性基金预算财政    拨款</w:t>
            </w:r>
          </w:p>
        </w:tc>
        <w:tc>
          <w:tcPr>
            <w:tcW w:w="1474"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3402" w:type="dxa"/>
            <w:vAlign w:val="center"/>
          </w:tcPr>
          <w:p>
            <w:pPr>
              <w:pStyle w:val="15"/>
            </w:pPr>
            <w:r>
              <w:t>1</w:t>
            </w:r>
          </w:p>
        </w:tc>
        <w:tc>
          <w:tcPr>
            <w:tcW w:w="1474" w:type="dxa"/>
            <w:vAlign w:val="center"/>
          </w:tcPr>
          <w:p>
            <w:pPr>
              <w:pStyle w:val="15"/>
            </w:pPr>
            <w:r>
              <w:t>2</w:t>
            </w:r>
          </w:p>
        </w:tc>
        <w:tc>
          <w:tcPr>
            <w:tcW w:w="3402" w:type="dxa"/>
            <w:vAlign w:val="center"/>
          </w:tcPr>
          <w:p>
            <w:pPr>
              <w:pStyle w:val="15"/>
            </w:pPr>
            <w:r>
              <w:t>3</w:t>
            </w:r>
          </w:p>
        </w:tc>
        <w:tc>
          <w:tcPr>
            <w:tcW w:w="1474" w:type="dxa"/>
            <w:vAlign w:val="center"/>
          </w:tcPr>
          <w:p>
            <w:pPr>
              <w:pStyle w:val="15"/>
            </w:pPr>
            <w:r>
              <w:t>4</w:t>
            </w:r>
          </w:p>
        </w:tc>
        <w:tc>
          <w:tcPr>
            <w:tcW w:w="1474" w:type="dxa"/>
            <w:vAlign w:val="center"/>
          </w:tcPr>
          <w:p>
            <w:pPr>
              <w:pStyle w:val="15"/>
            </w:pPr>
            <w:r>
              <w:t>5</w:t>
            </w:r>
          </w:p>
        </w:tc>
        <w:tc>
          <w:tcPr>
            <w:tcW w:w="1474" w:type="dxa"/>
            <w:vAlign w:val="center"/>
          </w:tcPr>
          <w:p>
            <w:pPr>
              <w:pStyle w:val="15"/>
            </w:pPr>
            <w:r>
              <w:t>6</w:t>
            </w:r>
          </w:p>
        </w:tc>
        <w:tc>
          <w:tcPr>
            <w:tcW w:w="1474"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3402" w:type="dxa"/>
            <w:vAlign w:val="center"/>
          </w:tcPr>
          <w:p>
            <w:pPr>
              <w:pStyle w:val="17"/>
            </w:pPr>
            <w:r>
              <w:t>一、一般公共预算拨款</w:t>
            </w:r>
          </w:p>
        </w:tc>
        <w:tc>
          <w:tcPr>
            <w:tcW w:w="1474" w:type="dxa"/>
            <w:vAlign w:val="center"/>
          </w:tcPr>
          <w:p>
            <w:pPr>
              <w:pStyle w:val="16"/>
            </w:pPr>
            <w:r>
              <w:t>718.91</w:t>
            </w:r>
          </w:p>
        </w:tc>
        <w:tc>
          <w:tcPr>
            <w:tcW w:w="3402" w:type="dxa"/>
            <w:vAlign w:val="center"/>
          </w:tcPr>
          <w:p>
            <w:pPr>
              <w:pStyle w:val="17"/>
            </w:pPr>
            <w:r>
              <w:t>一、一般公共服务支出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r>
              <w:t>二、外交支出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r>
              <w:t>三、国防支出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四、公共安全支出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五、教育支出</w:t>
            </w:r>
          </w:p>
        </w:tc>
        <w:tc>
          <w:tcPr>
            <w:tcW w:w="1474" w:type="dxa"/>
            <w:vAlign w:val="center"/>
          </w:tcPr>
          <w:p>
            <w:pPr>
              <w:pStyle w:val="16"/>
            </w:pPr>
            <w:r>
              <w:t>718.91</w:t>
            </w:r>
          </w:p>
        </w:tc>
        <w:tc>
          <w:tcPr>
            <w:tcW w:w="1474" w:type="dxa"/>
            <w:vAlign w:val="center"/>
          </w:tcPr>
          <w:p>
            <w:pPr>
              <w:pStyle w:val="16"/>
            </w:pPr>
            <w:r>
              <w:t>718.91</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六、科学技术支出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七、文化旅游体育与传媒支出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八、社会保障和就业支出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九、社会保险基金支出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十、卫生健康支出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十一、节能环保支出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十二、城乡社区支出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十三、农林水支出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十四、交通运输支出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十五、资源勘探工业信息等支出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十六、商业服务业等支出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十七、金融支出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十八、援助其他地区支出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十九、自然资源海洋气象等支出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二十、住房保障支出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二十一、粮油物资储备支出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二十二、国有资本经营预算支出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二十三、灾害防治及应急管理支出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二十四、预备费</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二十五、其他支出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二十六、转移性支出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二十七、债务还本支出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二十八、债务付息支出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二十九、债务发行费用支出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三十、抗疫特别国债安排的支出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三十一、人行科目</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3402" w:type="dxa"/>
            <w:vAlign w:val="center"/>
          </w:tcPr>
          <w:p>
            <w:pPr>
              <w:pStyle w:val="19"/>
            </w:pPr>
            <w:r>
              <w:t>本年收入合计</w:t>
            </w:r>
          </w:p>
        </w:tc>
        <w:tc>
          <w:tcPr>
            <w:tcW w:w="1474" w:type="dxa"/>
            <w:vAlign w:val="center"/>
          </w:tcPr>
          <w:p>
            <w:pPr>
              <w:pStyle w:val="20"/>
            </w:pPr>
            <w:r>
              <w:t>718.91</w:t>
            </w:r>
          </w:p>
        </w:tc>
        <w:tc>
          <w:tcPr>
            <w:tcW w:w="3402" w:type="dxa"/>
            <w:vAlign w:val="center"/>
          </w:tcPr>
          <w:p>
            <w:pPr>
              <w:pStyle w:val="19"/>
            </w:pPr>
            <w:r>
              <w:t>本年支出合计</w:t>
            </w:r>
          </w:p>
        </w:tc>
        <w:tc>
          <w:tcPr>
            <w:tcW w:w="1474" w:type="dxa"/>
            <w:vAlign w:val="center"/>
          </w:tcPr>
          <w:p>
            <w:pPr>
              <w:pStyle w:val="20"/>
            </w:pPr>
            <w:r>
              <w:t>718.91</w:t>
            </w:r>
          </w:p>
        </w:tc>
        <w:tc>
          <w:tcPr>
            <w:tcW w:w="1474" w:type="dxa"/>
            <w:vAlign w:val="center"/>
          </w:tcPr>
          <w:p>
            <w:pPr>
              <w:pStyle w:val="20"/>
            </w:pPr>
            <w:r>
              <w:t>718.91</w:t>
            </w: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3402" w:type="dxa"/>
            <w:vAlign w:val="center"/>
          </w:tcPr>
          <w:p>
            <w:pPr>
              <w:pStyle w:val="17"/>
            </w:pPr>
            <w:r>
              <w:t>年初财政拨款结转和结余</w:t>
            </w:r>
          </w:p>
        </w:tc>
        <w:tc>
          <w:tcPr>
            <w:tcW w:w="1474" w:type="dxa"/>
            <w:vAlign w:val="center"/>
          </w:tcPr>
          <w:p>
            <w:pPr>
              <w:pStyle w:val="16"/>
            </w:pPr>
          </w:p>
        </w:tc>
        <w:tc>
          <w:tcPr>
            <w:tcW w:w="3402" w:type="dxa"/>
            <w:vAlign w:val="center"/>
          </w:tcPr>
          <w:p>
            <w:pPr>
              <w:pStyle w:val="17"/>
            </w:pPr>
            <w:r>
              <w:t>年末财政拨款结转和结余</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3402" w:type="dxa"/>
            <w:vAlign w:val="center"/>
          </w:tcPr>
          <w:p>
            <w:pPr>
              <w:pStyle w:val="17"/>
            </w:pPr>
            <w:r>
              <w:t>一、一般公共预算拨款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35</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36</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37</w:t>
            </w:r>
          </w:p>
        </w:tc>
        <w:tc>
          <w:tcPr>
            <w:tcW w:w="3402" w:type="dxa"/>
            <w:vAlign w:val="center"/>
          </w:tcPr>
          <w:p>
            <w:pPr>
              <w:pStyle w:val="19"/>
            </w:pPr>
            <w:r>
              <w:t>收入总计</w:t>
            </w:r>
          </w:p>
        </w:tc>
        <w:tc>
          <w:tcPr>
            <w:tcW w:w="1474" w:type="dxa"/>
            <w:vAlign w:val="center"/>
          </w:tcPr>
          <w:p>
            <w:pPr>
              <w:pStyle w:val="20"/>
            </w:pPr>
            <w:r>
              <w:t>718.91</w:t>
            </w:r>
          </w:p>
        </w:tc>
        <w:tc>
          <w:tcPr>
            <w:tcW w:w="3402" w:type="dxa"/>
            <w:vAlign w:val="center"/>
          </w:tcPr>
          <w:p>
            <w:pPr>
              <w:pStyle w:val="19"/>
            </w:pPr>
            <w:r>
              <w:t>支出总计</w:t>
            </w:r>
          </w:p>
        </w:tc>
        <w:tc>
          <w:tcPr>
            <w:tcW w:w="1474" w:type="dxa"/>
            <w:vAlign w:val="center"/>
          </w:tcPr>
          <w:p>
            <w:pPr>
              <w:pStyle w:val="20"/>
            </w:pPr>
            <w:r>
              <w:t>718.91</w:t>
            </w:r>
          </w:p>
        </w:tc>
        <w:tc>
          <w:tcPr>
            <w:tcW w:w="1474" w:type="dxa"/>
            <w:vAlign w:val="center"/>
          </w:tcPr>
          <w:p>
            <w:pPr>
              <w:pStyle w:val="20"/>
            </w:pPr>
            <w:r>
              <w:t>718.91</w:t>
            </w:r>
          </w:p>
        </w:tc>
        <w:tc>
          <w:tcPr>
            <w:tcW w:w="1474" w:type="dxa"/>
            <w:vAlign w:val="center"/>
          </w:tcPr>
          <w:p>
            <w:pPr>
              <w:pStyle w:val="20"/>
            </w:pPr>
          </w:p>
        </w:tc>
        <w:tc>
          <w:tcPr>
            <w:tcW w:w="1474" w:type="dxa"/>
            <w:vAlign w:val="center"/>
          </w:tcPr>
          <w:p>
            <w:pPr>
              <w:pStyle w:val="20"/>
            </w:pPr>
          </w:p>
        </w:tc>
      </w:tr>
    </w:tbl>
    <w:p>
      <w:pPr>
        <w:sectPr>
          <w:pgSz w:w="16840" w:h="11900" w:orient="landscape"/>
          <w:pgMar w:top="1361" w:right="1020" w:bottom="1134" w:left="1020" w:header="720" w:footer="720" w:gutter="0"/>
          <w:cols w:space="720" w:num="1"/>
        </w:sectPr>
      </w:pPr>
    </w:p>
    <w:p>
      <w:pPr>
        <w:jc w:val="center"/>
        <w:outlineLvl w:val="1"/>
      </w:pPr>
      <w:bookmarkStart w:id="8" w:name="tz_0001_0005"/>
      <w:bookmarkEnd w:id="8"/>
      <w:bookmarkStart w:id="9" w:name="_Toc_2_2_0000000005"/>
      <w:r>
        <w:rPr>
          <w:rFonts w:ascii="方正小标宋_GBK" w:hAnsi="方正小标宋_GBK" w:eastAsia="方正小标宋_GBK" w:cs="方正小标宋_GBK"/>
          <w:color w:val="000000"/>
          <w:sz w:val="36"/>
        </w:rPr>
        <w:t>部门预算一般公共预算财政拨款支出表</w:t>
      </w:r>
      <w:bookmarkEnd w:id="9"/>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966廊坊市广阳区万庄镇倘户营小学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718.91</w:t>
            </w:r>
          </w:p>
        </w:tc>
        <w:tc>
          <w:tcPr>
            <w:tcW w:w="2551" w:type="dxa"/>
            <w:vAlign w:val="center"/>
          </w:tcPr>
          <w:p>
            <w:pPr>
              <w:pStyle w:val="20"/>
            </w:pPr>
            <w:r>
              <w:t>713.33</w:t>
            </w:r>
          </w:p>
        </w:tc>
        <w:tc>
          <w:tcPr>
            <w:tcW w:w="2551" w:type="dxa"/>
            <w:vAlign w:val="center"/>
          </w:tcPr>
          <w:p>
            <w:pPr>
              <w:pStyle w:val="20"/>
            </w:pPr>
            <w:r>
              <w:t>5.57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205</w:t>
            </w:r>
          </w:p>
        </w:tc>
        <w:tc>
          <w:tcPr>
            <w:tcW w:w="4535" w:type="dxa"/>
            <w:vAlign w:val="center"/>
          </w:tcPr>
          <w:p>
            <w:pPr>
              <w:pStyle w:val="17"/>
            </w:pPr>
            <w:r>
              <w:t>教育支出</w:t>
            </w:r>
          </w:p>
        </w:tc>
        <w:tc>
          <w:tcPr>
            <w:tcW w:w="2551" w:type="dxa"/>
            <w:vAlign w:val="center"/>
          </w:tcPr>
          <w:p>
            <w:pPr>
              <w:pStyle w:val="16"/>
            </w:pPr>
            <w:r>
              <w:t>718.91</w:t>
            </w:r>
          </w:p>
        </w:tc>
        <w:tc>
          <w:tcPr>
            <w:tcW w:w="2551" w:type="dxa"/>
            <w:vAlign w:val="center"/>
          </w:tcPr>
          <w:p>
            <w:pPr>
              <w:pStyle w:val="16"/>
            </w:pPr>
            <w:r>
              <w:t>713.33</w:t>
            </w:r>
          </w:p>
        </w:tc>
        <w:tc>
          <w:tcPr>
            <w:tcW w:w="2551" w:type="dxa"/>
            <w:vAlign w:val="center"/>
          </w:tcPr>
          <w:p>
            <w:pPr>
              <w:pStyle w:val="16"/>
            </w:pPr>
            <w:r>
              <w:t>5.57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20502</w:t>
            </w:r>
          </w:p>
        </w:tc>
        <w:tc>
          <w:tcPr>
            <w:tcW w:w="4535" w:type="dxa"/>
            <w:vAlign w:val="center"/>
          </w:tcPr>
          <w:p>
            <w:pPr>
              <w:pStyle w:val="17"/>
            </w:pPr>
            <w:r>
              <w:t>普通教育</w:t>
            </w:r>
          </w:p>
        </w:tc>
        <w:tc>
          <w:tcPr>
            <w:tcW w:w="2551" w:type="dxa"/>
            <w:vAlign w:val="center"/>
          </w:tcPr>
          <w:p>
            <w:pPr>
              <w:pStyle w:val="16"/>
            </w:pPr>
            <w:r>
              <w:t>718.91</w:t>
            </w:r>
          </w:p>
        </w:tc>
        <w:tc>
          <w:tcPr>
            <w:tcW w:w="2551" w:type="dxa"/>
            <w:vAlign w:val="center"/>
          </w:tcPr>
          <w:p>
            <w:pPr>
              <w:pStyle w:val="16"/>
            </w:pPr>
            <w:r>
              <w:t>713.33</w:t>
            </w:r>
          </w:p>
        </w:tc>
        <w:tc>
          <w:tcPr>
            <w:tcW w:w="2551" w:type="dxa"/>
            <w:vAlign w:val="center"/>
          </w:tcPr>
          <w:p>
            <w:pPr>
              <w:pStyle w:val="16"/>
            </w:pPr>
            <w:r>
              <w:t>5.57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2050201</w:t>
            </w:r>
          </w:p>
        </w:tc>
        <w:tc>
          <w:tcPr>
            <w:tcW w:w="4535" w:type="dxa"/>
            <w:vAlign w:val="center"/>
          </w:tcPr>
          <w:p>
            <w:pPr>
              <w:pStyle w:val="17"/>
            </w:pPr>
            <w:r>
              <w:t>学前教育</w:t>
            </w:r>
          </w:p>
        </w:tc>
        <w:tc>
          <w:tcPr>
            <w:tcW w:w="2551" w:type="dxa"/>
            <w:vAlign w:val="center"/>
          </w:tcPr>
          <w:p>
            <w:pPr>
              <w:pStyle w:val="16"/>
            </w:pPr>
            <w:r>
              <w:t>3.56</w:t>
            </w:r>
          </w:p>
        </w:tc>
        <w:tc>
          <w:tcPr>
            <w:tcW w:w="2551" w:type="dxa"/>
            <w:vAlign w:val="center"/>
          </w:tcPr>
          <w:p>
            <w:pPr>
              <w:pStyle w:val="16"/>
            </w:pPr>
          </w:p>
        </w:tc>
        <w:tc>
          <w:tcPr>
            <w:tcW w:w="2551" w:type="dxa"/>
            <w:vAlign w:val="center"/>
          </w:tcPr>
          <w:p>
            <w:pPr>
              <w:pStyle w:val="16"/>
            </w:pPr>
            <w:r>
              <w:t>3.56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2050202</w:t>
            </w:r>
          </w:p>
        </w:tc>
        <w:tc>
          <w:tcPr>
            <w:tcW w:w="4535" w:type="dxa"/>
            <w:vAlign w:val="center"/>
          </w:tcPr>
          <w:p>
            <w:pPr>
              <w:pStyle w:val="17"/>
            </w:pPr>
            <w:r>
              <w:t>小学教育</w:t>
            </w:r>
          </w:p>
        </w:tc>
        <w:tc>
          <w:tcPr>
            <w:tcW w:w="2551" w:type="dxa"/>
            <w:vAlign w:val="center"/>
          </w:tcPr>
          <w:p>
            <w:pPr>
              <w:pStyle w:val="16"/>
            </w:pPr>
            <w:r>
              <w:t>715.35</w:t>
            </w:r>
          </w:p>
        </w:tc>
        <w:tc>
          <w:tcPr>
            <w:tcW w:w="2551" w:type="dxa"/>
            <w:vAlign w:val="center"/>
          </w:tcPr>
          <w:p>
            <w:pPr>
              <w:pStyle w:val="16"/>
            </w:pPr>
            <w:r>
              <w:t>713.33</w:t>
            </w:r>
          </w:p>
        </w:tc>
        <w:tc>
          <w:tcPr>
            <w:tcW w:w="2551" w:type="dxa"/>
            <w:vAlign w:val="center"/>
          </w:tcPr>
          <w:p>
            <w:pPr>
              <w:pStyle w:val="16"/>
            </w:pPr>
            <w:r>
              <w:t>2.01</w:t>
            </w:r>
          </w:p>
        </w:tc>
      </w:tr>
    </w:tbl>
    <w:p>
      <w:pPr>
        <w:sectPr>
          <w:pgSz w:w="16840" w:h="11900" w:orient="landscape"/>
          <w:pgMar w:top="1361" w:right="1020" w:bottom="1134" w:left="1020" w:header="720" w:footer="720" w:gutter="0"/>
          <w:cols w:space="720" w:num="1"/>
        </w:sectPr>
      </w:pPr>
    </w:p>
    <w:p>
      <w:pPr>
        <w:jc w:val="center"/>
        <w:outlineLvl w:val="1"/>
      </w:pPr>
      <w:bookmarkStart w:id="10" w:name="tz_0001_0006"/>
      <w:bookmarkEnd w:id="10"/>
      <w:bookmarkStart w:id="11" w:name="_Toc_2_2_0000000006"/>
      <w:r>
        <w:rPr>
          <w:rFonts w:ascii="方正小标宋_GBK" w:hAnsi="方正小标宋_GBK" w:eastAsia="方正小标宋_GBK" w:cs="方正小标宋_GBK"/>
          <w:color w:val="000000"/>
          <w:sz w:val="36"/>
        </w:rPr>
        <w:t>部门预算一般公共预算财政拨款基本支出表</w:t>
      </w:r>
      <w:bookmarkEnd w:id="1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966廊坊市广阳区万庄镇倘户营小学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支出部门经济分类科目</w:t>
            </w:r>
          </w:p>
        </w:tc>
        <w:tc>
          <w:tcPr>
            <w:tcW w:w="7654"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Align w:val="center"/>
          </w:tcPr>
          <w:p>
            <w:pPr>
              <w:pStyle w:val="15"/>
            </w:pPr>
            <w:r>
              <w:t>合计</w:t>
            </w:r>
          </w:p>
        </w:tc>
        <w:tc>
          <w:tcPr>
            <w:tcW w:w="2551" w:type="dxa"/>
            <w:vAlign w:val="center"/>
          </w:tcPr>
          <w:p>
            <w:pPr>
              <w:pStyle w:val="15"/>
            </w:pPr>
            <w:r>
              <w:t>人员经费</w:t>
            </w:r>
          </w:p>
        </w:tc>
        <w:tc>
          <w:tcPr>
            <w:tcW w:w="2551"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713.33</w:t>
            </w:r>
          </w:p>
        </w:tc>
        <w:tc>
          <w:tcPr>
            <w:tcW w:w="2551" w:type="dxa"/>
            <w:vAlign w:val="center"/>
          </w:tcPr>
          <w:p>
            <w:pPr>
              <w:pStyle w:val="20"/>
            </w:pPr>
            <w:r>
              <w:t>707.06</w:t>
            </w:r>
          </w:p>
        </w:tc>
        <w:tc>
          <w:tcPr>
            <w:tcW w:w="2551" w:type="dxa"/>
            <w:vAlign w:val="center"/>
          </w:tcPr>
          <w:p>
            <w:pPr>
              <w:pStyle w:val="20"/>
            </w:pPr>
            <w:r>
              <w:t>6.27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301</w:t>
            </w:r>
          </w:p>
        </w:tc>
        <w:tc>
          <w:tcPr>
            <w:tcW w:w="4535" w:type="dxa"/>
            <w:vAlign w:val="center"/>
          </w:tcPr>
          <w:p>
            <w:pPr>
              <w:pStyle w:val="17"/>
            </w:pPr>
            <w:r>
              <w:t>工资福利支出</w:t>
            </w:r>
          </w:p>
        </w:tc>
        <w:tc>
          <w:tcPr>
            <w:tcW w:w="2551" w:type="dxa"/>
            <w:vAlign w:val="center"/>
          </w:tcPr>
          <w:p>
            <w:pPr>
              <w:pStyle w:val="16"/>
            </w:pPr>
            <w:r>
              <w:t>583.13</w:t>
            </w:r>
          </w:p>
        </w:tc>
        <w:tc>
          <w:tcPr>
            <w:tcW w:w="2551" w:type="dxa"/>
            <w:vAlign w:val="center"/>
          </w:tcPr>
          <w:p>
            <w:pPr>
              <w:pStyle w:val="16"/>
            </w:pPr>
            <w:r>
              <w:t>583.13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30101</w:t>
            </w:r>
          </w:p>
        </w:tc>
        <w:tc>
          <w:tcPr>
            <w:tcW w:w="4535" w:type="dxa"/>
            <w:vAlign w:val="center"/>
          </w:tcPr>
          <w:p>
            <w:pPr>
              <w:pStyle w:val="17"/>
            </w:pPr>
            <w:r>
              <w:t>基本工资</w:t>
            </w:r>
          </w:p>
        </w:tc>
        <w:tc>
          <w:tcPr>
            <w:tcW w:w="2551" w:type="dxa"/>
            <w:vAlign w:val="center"/>
          </w:tcPr>
          <w:p>
            <w:pPr>
              <w:pStyle w:val="16"/>
            </w:pPr>
            <w:r>
              <w:t>172.17</w:t>
            </w:r>
          </w:p>
        </w:tc>
        <w:tc>
          <w:tcPr>
            <w:tcW w:w="2551" w:type="dxa"/>
            <w:vAlign w:val="center"/>
          </w:tcPr>
          <w:p>
            <w:pPr>
              <w:pStyle w:val="16"/>
            </w:pPr>
            <w:r>
              <w:t>172.17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30102</w:t>
            </w:r>
          </w:p>
        </w:tc>
        <w:tc>
          <w:tcPr>
            <w:tcW w:w="4535" w:type="dxa"/>
            <w:vAlign w:val="center"/>
          </w:tcPr>
          <w:p>
            <w:pPr>
              <w:pStyle w:val="17"/>
            </w:pPr>
            <w:r>
              <w:t>津贴补贴</w:t>
            </w:r>
          </w:p>
        </w:tc>
        <w:tc>
          <w:tcPr>
            <w:tcW w:w="2551" w:type="dxa"/>
            <w:vAlign w:val="center"/>
          </w:tcPr>
          <w:p>
            <w:pPr>
              <w:pStyle w:val="16"/>
            </w:pPr>
            <w:r>
              <w:t>74.38</w:t>
            </w:r>
          </w:p>
        </w:tc>
        <w:tc>
          <w:tcPr>
            <w:tcW w:w="2551" w:type="dxa"/>
            <w:vAlign w:val="center"/>
          </w:tcPr>
          <w:p>
            <w:pPr>
              <w:pStyle w:val="16"/>
            </w:pPr>
            <w:r>
              <w:t>74.38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30103</w:t>
            </w:r>
          </w:p>
        </w:tc>
        <w:tc>
          <w:tcPr>
            <w:tcW w:w="4535" w:type="dxa"/>
            <w:vAlign w:val="center"/>
          </w:tcPr>
          <w:p>
            <w:pPr>
              <w:pStyle w:val="17"/>
            </w:pPr>
            <w:r>
              <w:t>奖金</w:t>
            </w:r>
          </w:p>
        </w:tc>
        <w:tc>
          <w:tcPr>
            <w:tcW w:w="2551" w:type="dxa"/>
            <w:vAlign w:val="center"/>
          </w:tcPr>
          <w:p>
            <w:pPr>
              <w:pStyle w:val="16"/>
            </w:pPr>
            <w:r>
              <w:t>99.65</w:t>
            </w:r>
          </w:p>
        </w:tc>
        <w:tc>
          <w:tcPr>
            <w:tcW w:w="2551" w:type="dxa"/>
            <w:vAlign w:val="center"/>
          </w:tcPr>
          <w:p>
            <w:pPr>
              <w:pStyle w:val="16"/>
            </w:pPr>
            <w:r>
              <w:t>99.65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30107</w:t>
            </w:r>
          </w:p>
        </w:tc>
        <w:tc>
          <w:tcPr>
            <w:tcW w:w="4535" w:type="dxa"/>
            <w:vAlign w:val="center"/>
          </w:tcPr>
          <w:p>
            <w:pPr>
              <w:pStyle w:val="17"/>
            </w:pPr>
            <w:r>
              <w:t>绩效工资</w:t>
            </w:r>
          </w:p>
        </w:tc>
        <w:tc>
          <w:tcPr>
            <w:tcW w:w="2551" w:type="dxa"/>
            <w:vAlign w:val="center"/>
          </w:tcPr>
          <w:p>
            <w:pPr>
              <w:pStyle w:val="16"/>
            </w:pPr>
            <w:r>
              <w:t>117.45</w:t>
            </w:r>
          </w:p>
        </w:tc>
        <w:tc>
          <w:tcPr>
            <w:tcW w:w="2551" w:type="dxa"/>
            <w:vAlign w:val="center"/>
          </w:tcPr>
          <w:p>
            <w:pPr>
              <w:pStyle w:val="16"/>
            </w:pPr>
            <w:r>
              <w:t>117.45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30108</w:t>
            </w:r>
          </w:p>
        </w:tc>
        <w:tc>
          <w:tcPr>
            <w:tcW w:w="4535" w:type="dxa"/>
            <w:vAlign w:val="center"/>
          </w:tcPr>
          <w:p>
            <w:pPr>
              <w:pStyle w:val="17"/>
            </w:pPr>
            <w:r>
              <w:t>机关事业单位基本养老保险缴费</w:t>
            </w:r>
          </w:p>
        </w:tc>
        <w:tc>
          <w:tcPr>
            <w:tcW w:w="2551" w:type="dxa"/>
            <w:vAlign w:val="center"/>
          </w:tcPr>
          <w:p>
            <w:pPr>
              <w:pStyle w:val="16"/>
            </w:pPr>
            <w:r>
              <w:t>55.36</w:t>
            </w:r>
          </w:p>
        </w:tc>
        <w:tc>
          <w:tcPr>
            <w:tcW w:w="2551" w:type="dxa"/>
            <w:vAlign w:val="center"/>
          </w:tcPr>
          <w:p>
            <w:pPr>
              <w:pStyle w:val="16"/>
            </w:pPr>
            <w:r>
              <w:t>55.36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30110</w:t>
            </w:r>
          </w:p>
        </w:tc>
        <w:tc>
          <w:tcPr>
            <w:tcW w:w="4535" w:type="dxa"/>
            <w:vAlign w:val="center"/>
          </w:tcPr>
          <w:p>
            <w:pPr>
              <w:pStyle w:val="17"/>
            </w:pPr>
            <w:r>
              <w:t>职工基本医疗保险缴费</w:t>
            </w:r>
          </w:p>
        </w:tc>
        <w:tc>
          <w:tcPr>
            <w:tcW w:w="2551" w:type="dxa"/>
            <w:vAlign w:val="center"/>
          </w:tcPr>
          <w:p>
            <w:pPr>
              <w:pStyle w:val="16"/>
            </w:pPr>
            <w:r>
              <w:t>16.32</w:t>
            </w:r>
          </w:p>
        </w:tc>
        <w:tc>
          <w:tcPr>
            <w:tcW w:w="2551" w:type="dxa"/>
            <w:vAlign w:val="center"/>
          </w:tcPr>
          <w:p>
            <w:pPr>
              <w:pStyle w:val="16"/>
            </w:pPr>
            <w:r>
              <w:t>16.32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30112</w:t>
            </w:r>
          </w:p>
        </w:tc>
        <w:tc>
          <w:tcPr>
            <w:tcW w:w="4535" w:type="dxa"/>
            <w:vAlign w:val="center"/>
          </w:tcPr>
          <w:p>
            <w:pPr>
              <w:pStyle w:val="17"/>
            </w:pPr>
            <w:r>
              <w:t>其他社会保障缴费</w:t>
            </w:r>
          </w:p>
        </w:tc>
        <w:tc>
          <w:tcPr>
            <w:tcW w:w="2551" w:type="dxa"/>
            <w:vAlign w:val="center"/>
          </w:tcPr>
          <w:p>
            <w:pPr>
              <w:pStyle w:val="16"/>
            </w:pPr>
            <w:r>
              <w:t>1.76</w:t>
            </w:r>
          </w:p>
        </w:tc>
        <w:tc>
          <w:tcPr>
            <w:tcW w:w="2551" w:type="dxa"/>
            <w:vAlign w:val="center"/>
          </w:tcPr>
          <w:p>
            <w:pPr>
              <w:pStyle w:val="16"/>
            </w:pPr>
            <w:r>
              <w:t>1.76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30113</w:t>
            </w:r>
          </w:p>
        </w:tc>
        <w:tc>
          <w:tcPr>
            <w:tcW w:w="4535" w:type="dxa"/>
            <w:vAlign w:val="center"/>
          </w:tcPr>
          <w:p>
            <w:pPr>
              <w:pStyle w:val="17"/>
            </w:pPr>
            <w:r>
              <w:t>住房公积金</w:t>
            </w:r>
          </w:p>
        </w:tc>
        <w:tc>
          <w:tcPr>
            <w:tcW w:w="2551" w:type="dxa"/>
            <w:vAlign w:val="center"/>
          </w:tcPr>
          <w:p>
            <w:pPr>
              <w:pStyle w:val="16"/>
            </w:pPr>
            <w:r>
              <w:t>45.33</w:t>
            </w:r>
          </w:p>
        </w:tc>
        <w:tc>
          <w:tcPr>
            <w:tcW w:w="2551" w:type="dxa"/>
            <w:vAlign w:val="center"/>
          </w:tcPr>
          <w:p>
            <w:pPr>
              <w:pStyle w:val="16"/>
            </w:pPr>
            <w:r>
              <w:t>45.33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30199</w:t>
            </w:r>
          </w:p>
        </w:tc>
        <w:tc>
          <w:tcPr>
            <w:tcW w:w="4535" w:type="dxa"/>
            <w:vAlign w:val="center"/>
          </w:tcPr>
          <w:p>
            <w:pPr>
              <w:pStyle w:val="17"/>
            </w:pPr>
            <w:r>
              <w:t>其他工资福利支出</w:t>
            </w:r>
          </w:p>
        </w:tc>
        <w:tc>
          <w:tcPr>
            <w:tcW w:w="2551" w:type="dxa"/>
            <w:vAlign w:val="center"/>
          </w:tcPr>
          <w:p>
            <w:pPr>
              <w:pStyle w:val="16"/>
            </w:pPr>
            <w:r>
              <w:t>0.72</w:t>
            </w:r>
          </w:p>
        </w:tc>
        <w:tc>
          <w:tcPr>
            <w:tcW w:w="2551" w:type="dxa"/>
            <w:vAlign w:val="center"/>
          </w:tcPr>
          <w:p>
            <w:pPr>
              <w:pStyle w:val="16"/>
            </w:pPr>
            <w:r>
              <w:t>0.72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302</w:t>
            </w:r>
          </w:p>
        </w:tc>
        <w:tc>
          <w:tcPr>
            <w:tcW w:w="4535" w:type="dxa"/>
            <w:vAlign w:val="center"/>
          </w:tcPr>
          <w:p>
            <w:pPr>
              <w:pStyle w:val="17"/>
            </w:pPr>
            <w:r>
              <w:t>商品和服务支出</w:t>
            </w:r>
          </w:p>
        </w:tc>
        <w:tc>
          <w:tcPr>
            <w:tcW w:w="2551" w:type="dxa"/>
            <w:vAlign w:val="center"/>
          </w:tcPr>
          <w:p>
            <w:pPr>
              <w:pStyle w:val="16"/>
            </w:pPr>
            <w:r>
              <w:t>6.27</w:t>
            </w:r>
          </w:p>
        </w:tc>
        <w:tc>
          <w:tcPr>
            <w:tcW w:w="2551" w:type="dxa"/>
            <w:vAlign w:val="center"/>
          </w:tcPr>
          <w:p>
            <w:pPr>
              <w:pStyle w:val="16"/>
            </w:pPr>
          </w:p>
        </w:tc>
        <w:tc>
          <w:tcPr>
            <w:tcW w:w="2551" w:type="dxa"/>
            <w:vAlign w:val="center"/>
          </w:tcPr>
          <w:p>
            <w:pPr>
              <w:pStyle w:val="16"/>
            </w:pPr>
            <w:r>
              <w:t>6.27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30228</w:t>
            </w:r>
          </w:p>
        </w:tc>
        <w:tc>
          <w:tcPr>
            <w:tcW w:w="4535" w:type="dxa"/>
            <w:vAlign w:val="center"/>
          </w:tcPr>
          <w:p>
            <w:pPr>
              <w:pStyle w:val="17"/>
            </w:pPr>
            <w:r>
              <w:t>工会经费</w:t>
            </w:r>
          </w:p>
        </w:tc>
        <w:tc>
          <w:tcPr>
            <w:tcW w:w="2551" w:type="dxa"/>
            <w:vAlign w:val="center"/>
          </w:tcPr>
          <w:p>
            <w:pPr>
              <w:pStyle w:val="16"/>
            </w:pPr>
            <w:r>
              <w:t>3.18</w:t>
            </w:r>
          </w:p>
        </w:tc>
        <w:tc>
          <w:tcPr>
            <w:tcW w:w="2551" w:type="dxa"/>
            <w:vAlign w:val="center"/>
          </w:tcPr>
          <w:p>
            <w:pPr>
              <w:pStyle w:val="16"/>
            </w:pPr>
          </w:p>
        </w:tc>
        <w:tc>
          <w:tcPr>
            <w:tcW w:w="2551" w:type="dxa"/>
            <w:vAlign w:val="center"/>
          </w:tcPr>
          <w:p>
            <w:pPr>
              <w:pStyle w:val="16"/>
            </w:pPr>
            <w:r>
              <w:t>3.18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30229</w:t>
            </w:r>
          </w:p>
        </w:tc>
        <w:tc>
          <w:tcPr>
            <w:tcW w:w="4535" w:type="dxa"/>
            <w:vAlign w:val="center"/>
          </w:tcPr>
          <w:p>
            <w:pPr>
              <w:pStyle w:val="17"/>
            </w:pPr>
            <w:r>
              <w:t>福利费</w:t>
            </w:r>
          </w:p>
        </w:tc>
        <w:tc>
          <w:tcPr>
            <w:tcW w:w="2551" w:type="dxa"/>
            <w:vAlign w:val="center"/>
          </w:tcPr>
          <w:p>
            <w:pPr>
              <w:pStyle w:val="16"/>
            </w:pPr>
            <w:r>
              <w:t>3.09</w:t>
            </w:r>
          </w:p>
        </w:tc>
        <w:tc>
          <w:tcPr>
            <w:tcW w:w="2551" w:type="dxa"/>
            <w:vAlign w:val="center"/>
          </w:tcPr>
          <w:p>
            <w:pPr>
              <w:pStyle w:val="16"/>
            </w:pPr>
          </w:p>
        </w:tc>
        <w:tc>
          <w:tcPr>
            <w:tcW w:w="2551" w:type="dxa"/>
            <w:vAlign w:val="center"/>
          </w:tcPr>
          <w:p>
            <w:pPr>
              <w:pStyle w:val="16"/>
            </w:pPr>
            <w:r>
              <w:t>3.09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303</w:t>
            </w:r>
          </w:p>
        </w:tc>
        <w:tc>
          <w:tcPr>
            <w:tcW w:w="4535" w:type="dxa"/>
            <w:vAlign w:val="center"/>
          </w:tcPr>
          <w:p>
            <w:pPr>
              <w:pStyle w:val="17"/>
            </w:pPr>
            <w:r>
              <w:t>对个人和家庭的补助</w:t>
            </w:r>
          </w:p>
        </w:tc>
        <w:tc>
          <w:tcPr>
            <w:tcW w:w="2551" w:type="dxa"/>
            <w:vAlign w:val="center"/>
          </w:tcPr>
          <w:p>
            <w:pPr>
              <w:pStyle w:val="16"/>
            </w:pPr>
            <w:r>
              <w:t>123.93</w:t>
            </w:r>
          </w:p>
        </w:tc>
        <w:tc>
          <w:tcPr>
            <w:tcW w:w="2551" w:type="dxa"/>
            <w:vAlign w:val="center"/>
          </w:tcPr>
          <w:p>
            <w:pPr>
              <w:pStyle w:val="16"/>
            </w:pPr>
            <w:r>
              <w:t>123.93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30302</w:t>
            </w:r>
          </w:p>
        </w:tc>
        <w:tc>
          <w:tcPr>
            <w:tcW w:w="4535" w:type="dxa"/>
            <w:vAlign w:val="center"/>
          </w:tcPr>
          <w:p>
            <w:pPr>
              <w:pStyle w:val="17"/>
            </w:pPr>
            <w:r>
              <w:t>退休费</w:t>
            </w:r>
          </w:p>
        </w:tc>
        <w:tc>
          <w:tcPr>
            <w:tcW w:w="2551" w:type="dxa"/>
            <w:vAlign w:val="center"/>
          </w:tcPr>
          <w:p>
            <w:pPr>
              <w:pStyle w:val="16"/>
            </w:pPr>
            <w:r>
              <w:t>120.61</w:t>
            </w:r>
          </w:p>
        </w:tc>
        <w:tc>
          <w:tcPr>
            <w:tcW w:w="2551" w:type="dxa"/>
            <w:vAlign w:val="center"/>
          </w:tcPr>
          <w:p>
            <w:pPr>
              <w:pStyle w:val="16"/>
            </w:pPr>
            <w:r>
              <w:t>120.61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191" w:type="dxa"/>
            <w:vAlign w:val="center"/>
          </w:tcPr>
          <w:p>
            <w:pPr>
              <w:pStyle w:val="17"/>
            </w:pPr>
            <w:r>
              <w:t>30305</w:t>
            </w:r>
          </w:p>
        </w:tc>
        <w:tc>
          <w:tcPr>
            <w:tcW w:w="4535" w:type="dxa"/>
            <w:vAlign w:val="center"/>
          </w:tcPr>
          <w:p>
            <w:pPr>
              <w:pStyle w:val="17"/>
            </w:pPr>
            <w:r>
              <w:t>生活补助</w:t>
            </w:r>
          </w:p>
        </w:tc>
        <w:tc>
          <w:tcPr>
            <w:tcW w:w="2551" w:type="dxa"/>
            <w:vAlign w:val="center"/>
          </w:tcPr>
          <w:p>
            <w:pPr>
              <w:pStyle w:val="16"/>
            </w:pPr>
            <w:r>
              <w:t>3.29</w:t>
            </w:r>
          </w:p>
        </w:tc>
        <w:tc>
          <w:tcPr>
            <w:tcW w:w="2551" w:type="dxa"/>
            <w:vAlign w:val="center"/>
          </w:tcPr>
          <w:p>
            <w:pPr>
              <w:pStyle w:val="16"/>
            </w:pPr>
            <w:r>
              <w:t>3.29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1191" w:type="dxa"/>
            <w:vAlign w:val="center"/>
          </w:tcPr>
          <w:p>
            <w:pPr>
              <w:pStyle w:val="17"/>
            </w:pPr>
            <w:r>
              <w:t>30309</w:t>
            </w:r>
          </w:p>
        </w:tc>
        <w:tc>
          <w:tcPr>
            <w:tcW w:w="4535" w:type="dxa"/>
            <w:vAlign w:val="center"/>
          </w:tcPr>
          <w:p>
            <w:pPr>
              <w:pStyle w:val="17"/>
            </w:pPr>
            <w:r>
              <w:t>奖励金</w:t>
            </w:r>
          </w:p>
        </w:tc>
        <w:tc>
          <w:tcPr>
            <w:tcW w:w="2551" w:type="dxa"/>
            <w:vAlign w:val="center"/>
          </w:tcPr>
          <w:p>
            <w:pPr>
              <w:pStyle w:val="16"/>
            </w:pPr>
            <w:r>
              <w:t>0.04</w:t>
            </w:r>
          </w:p>
        </w:tc>
        <w:tc>
          <w:tcPr>
            <w:tcW w:w="2551" w:type="dxa"/>
            <w:vAlign w:val="center"/>
          </w:tcPr>
          <w:p>
            <w:pPr>
              <w:pStyle w:val="16"/>
            </w:pPr>
            <w:r>
              <w:t>0.04</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12" w:name="tz_0001_0007"/>
      <w:bookmarkEnd w:id="12"/>
      <w:bookmarkStart w:id="13" w:name="_Toc_2_2_0000000007"/>
      <w:r>
        <w:rPr>
          <w:rFonts w:ascii="方正小标宋_GBK" w:hAnsi="方正小标宋_GBK" w:eastAsia="方正小标宋_GBK" w:cs="方正小标宋_GBK"/>
          <w:color w:val="000000"/>
          <w:sz w:val="36"/>
        </w:rPr>
        <w:t>部门预算政府基金预算财政拨款支出表</w:t>
      </w:r>
      <w:bookmarkEnd w:id="1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966廊坊市广阳区万庄镇倘户营小学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14" w:name="tz_0001_0008"/>
      <w:bookmarkEnd w:id="14"/>
      <w:bookmarkStart w:id="15" w:name="_Toc_2_2_0000000008"/>
      <w:r>
        <w:rPr>
          <w:rFonts w:ascii="方正小标宋_GBK" w:hAnsi="方正小标宋_GBK" w:eastAsia="方正小标宋_GBK" w:cs="方正小标宋_GBK"/>
          <w:color w:val="000000"/>
          <w:sz w:val="36"/>
        </w:rPr>
        <w:t>部门预算国有资本经营预算财政拨款支出表</w:t>
      </w:r>
      <w:bookmarkEnd w:id="1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966廊坊市广阳区万庄镇倘户营小学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16" w:name="tz_0001_0009"/>
      <w:bookmarkEnd w:id="16"/>
      <w:bookmarkStart w:id="17" w:name="_Toc_2_2_0000000009"/>
      <w:r>
        <w:rPr>
          <w:rFonts w:ascii="方正小标宋_GBK" w:hAnsi="方正小标宋_GBK" w:eastAsia="方正小标宋_GBK" w:cs="方正小标宋_GBK"/>
          <w:color w:val="000000"/>
          <w:sz w:val="36"/>
        </w:rPr>
        <w:t>部门预算财政拨款“三公”经费支出表</w:t>
      </w:r>
      <w:bookmarkEnd w:id="1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4"/>
            </w:pPr>
            <w:r>
              <w:t>966廊坊市广阳区万庄镇倘户营小学</w:t>
            </w:r>
          </w:p>
        </w:tc>
        <w:tc>
          <w:tcPr>
            <w:tcW w:w="2381" w:type="dxa"/>
            <w:tcBorders>
              <w:top w:val="single" w:color="FFFFFF" w:sz="6" w:space="0"/>
              <w:left w:val="single" w:color="FFFFFF" w:sz="6" w:space="0"/>
              <w:right w:val="single" w:color="FFFFFF" w:sz="6" w:space="0"/>
            </w:tcBorders>
            <w:vAlign w:val="center"/>
          </w:tcPr>
          <w:p>
            <w:pPr>
              <w:pStyle w:val="13"/>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3798" w:type="dxa"/>
            <w:vMerge w:val="restart"/>
            <w:vAlign w:val="center"/>
          </w:tcPr>
          <w:p>
            <w:pPr>
              <w:pStyle w:val="15"/>
            </w:pPr>
            <w:r>
              <w:t>项  目</w:t>
            </w:r>
          </w:p>
        </w:tc>
        <w:tc>
          <w:tcPr>
            <w:tcW w:w="9524" w:type="dxa"/>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5"/>
            </w:pPr>
            <w:r>
              <w:t>合计</w:t>
            </w:r>
          </w:p>
        </w:tc>
        <w:tc>
          <w:tcPr>
            <w:tcW w:w="2381" w:type="dxa"/>
            <w:vAlign w:val="center"/>
          </w:tcPr>
          <w:p>
            <w:pPr>
              <w:pStyle w:val="15"/>
            </w:pPr>
            <w:r>
              <w:t>一般公共预算              财政拨款</w:t>
            </w:r>
          </w:p>
        </w:tc>
        <w:tc>
          <w:tcPr>
            <w:tcW w:w="2381" w:type="dxa"/>
            <w:vAlign w:val="center"/>
          </w:tcPr>
          <w:p>
            <w:pPr>
              <w:pStyle w:val="15"/>
            </w:pPr>
            <w:r>
              <w:t>政府性基金                  预算拨款</w:t>
            </w:r>
          </w:p>
        </w:tc>
        <w:tc>
          <w:tcPr>
            <w:tcW w:w="2381" w:type="dxa"/>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5"/>
            </w:pPr>
            <w:r>
              <w:t>栏次</w:t>
            </w:r>
          </w:p>
        </w:tc>
        <w:tc>
          <w:tcPr>
            <w:tcW w:w="3798" w:type="dxa"/>
            <w:vAlign w:val="center"/>
          </w:tcPr>
          <w:p>
            <w:pPr>
              <w:pStyle w:val="15"/>
            </w:pPr>
            <w:r>
              <w:t>1</w:t>
            </w:r>
          </w:p>
        </w:tc>
        <w:tc>
          <w:tcPr>
            <w:tcW w:w="2381" w:type="dxa"/>
            <w:vAlign w:val="center"/>
          </w:tcPr>
          <w:p>
            <w:pPr>
              <w:pStyle w:val="15"/>
            </w:pPr>
            <w:r>
              <w:t>2</w:t>
            </w:r>
          </w:p>
        </w:tc>
        <w:tc>
          <w:tcPr>
            <w:tcW w:w="2381" w:type="dxa"/>
            <w:vAlign w:val="center"/>
          </w:tcPr>
          <w:p>
            <w:pPr>
              <w:pStyle w:val="15"/>
            </w:pPr>
            <w:r>
              <w:t>3</w:t>
            </w:r>
          </w:p>
        </w:tc>
        <w:tc>
          <w:tcPr>
            <w:tcW w:w="2381" w:type="dxa"/>
            <w:vAlign w:val="center"/>
          </w:tcPr>
          <w:p>
            <w:pPr>
              <w:pStyle w:val="15"/>
            </w:pPr>
            <w:r>
              <w:t>4</w:t>
            </w:r>
          </w:p>
        </w:tc>
        <w:tc>
          <w:tcPr>
            <w:tcW w:w="238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p>
        </w:tc>
        <w:tc>
          <w:tcPr>
            <w:tcW w:w="3798" w:type="dxa"/>
            <w:vAlign w:val="center"/>
          </w:tcPr>
          <w:p>
            <w:pPr>
              <w:pStyle w:val="17"/>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bl>
    <w:p>
      <w:pPr>
        <w:ind w:firstLine="420"/>
      </w:pPr>
      <w:r>
        <w:rPr>
          <w:rFonts w:ascii="方正书宋_GBK" w:hAnsi="方正书宋_GBK" w:eastAsia="方正书宋_GBK" w:cs="方正书宋_GBK"/>
          <w:color w:val="000000"/>
          <w:sz w:val="21"/>
        </w:rPr>
        <w:t>注：无财政拨款“三公”经费支出表预算，空表列示。</w:t>
      </w: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廊坊市广阳区万庄镇倘户营小学2023年部门预算信息公开情况说明</w:t>
      </w:r>
    </w:p>
    <w:p>
      <w:pPr>
        <w:jc w:val="center"/>
      </w:pPr>
      <w:r>
        <w:rPr>
          <w:rFonts w:ascii="方正小标宋_GBK" w:hAnsi="方正小标宋_GBK" w:eastAsia="方正小标宋_GBK" w:cs="方正小标宋_GBK"/>
          <w:color w:val="000000"/>
          <w:sz w:val="44"/>
        </w:rPr>
        <w:t>廊坊市广阳区万庄镇倘户营小学2023年部门预算信息公开情况说明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w:t>
      </w:r>
      <w:r>
        <w:rPr>
          <w:rFonts w:eastAsia="方正仿宋_GBK"/>
          <w:color w:val="000000"/>
          <w:sz w:val="28"/>
        </w:rPr>
        <w:t>预算法》、《地方预决算公开操作规程》和《关于进一步推进预算公开工作的实施意见》规定，现将廊坊市广阳区万庄镇倘户营小学2023年部门预算公开如下：</w:t>
      </w:r>
    </w:p>
    <w:p>
      <w:pPr>
        <w:spacing w:before="10" w:after="10" w:line="360" w:lineRule="auto"/>
        <w:ind w:firstLine="640"/>
        <w:outlineLvl w:val="2"/>
      </w:pPr>
      <w:bookmarkStart w:id="18" w:name="tz_0002_0001"/>
      <w:bookmarkEnd w:id="18"/>
      <w:bookmarkStart w:id="19" w:name="_Toc_3_3_0000000010"/>
      <w:r>
        <w:rPr>
          <w:rFonts w:ascii="黑体" w:hAnsi="黑体" w:eastAsia="黑体" w:cs="黑体"/>
          <w:color w:val="000000"/>
          <w:sz w:val="32"/>
        </w:rPr>
        <w:t>一、部门职责及机构设置情况</w:t>
      </w:r>
      <w:bookmarkEnd w:id="19"/>
    </w:p>
    <w:p>
      <w:pPr>
        <w:ind w:firstLine="640"/>
      </w:pPr>
      <w:r>
        <w:rPr>
          <w:rFonts w:ascii="方正楷体_GBK" w:hAnsi="方正楷体_GBK" w:eastAsia="方正楷体_GBK" w:cs="方正楷体_GBK"/>
          <w:b/>
          <w:color w:val="000000"/>
          <w:sz w:val="32"/>
        </w:rPr>
        <w:t>部门职责：</w:t>
      </w:r>
    </w:p>
    <w:p>
      <w:pPr>
        <w:pStyle w:val="22"/>
      </w:pPr>
      <w:r>
        <w:t>（一）贯彻执行党和国家的教育方针、政策、法律法规，制</w:t>
      </w:r>
      <w:r>
        <w:rPr>
          <w:rFonts w:hint="eastAsia"/>
          <w:lang w:eastAsia="zh-CN"/>
        </w:rPr>
        <w:t>订</w:t>
      </w:r>
      <w:r>
        <w:t>我校的长远规划和年度计划，并组织实施。</w:t>
      </w:r>
    </w:p>
    <w:p>
      <w:pPr>
        <w:pStyle w:val="22"/>
      </w:pPr>
      <w:r>
        <w:t>（二）负责教育基本信息的统计、分析。</w:t>
      </w:r>
    </w:p>
    <w:p>
      <w:pPr>
        <w:pStyle w:val="22"/>
      </w:pPr>
      <w:r>
        <w:t>（三）负责基础教育的管理。推进义务教育均衡发展和促进教育公平，全面实施素质教育。</w:t>
      </w:r>
    </w:p>
    <w:p>
      <w:pPr>
        <w:pStyle w:val="22"/>
      </w:pPr>
      <w:r>
        <w:t>（四）负责学校教师队伍的建设和管理，提高教师队伍素质。</w:t>
      </w:r>
    </w:p>
    <w:p>
      <w:pPr>
        <w:pStyle w:val="22"/>
      </w:pPr>
      <w:r>
        <w:t>（五）负责本部门教育经费的统筹管理，教育经费预决算工作，教育经费的管理和使用；统筹规划和管理学校基本建设和设施的配置及计划统计工作。</w:t>
      </w:r>
    </w:p>
    <w:p>
      <w:pPr>
        <w:pStyle w:val="22"/>
      </w:pPr>
      <w:r>
        <w:t>（六）管理学校的党建、思想政治、宣传统战和维护稳定以及德育、体育、卫生防疫与艺术教育、国防教育工作；负责学校的安全监督管理。</w:t>
      </w:r>
    </w:p>
    <w:p>
      <w:pPr>
        <w:pStyle w:val="22"/>
      </w:pPr>
      <w:r>
        <w:t>（七）负责做好学校的招生、考试工作；负责管理本校教师学历教育及考试工作。</w:t>
      </w:r>
    </w:p>
    <w:p>
      <w:pPr>
        <w:pStyle w:val="22"/>
      </w:pPr>
      <w:r>
        <w:t>（八）负责组织开展学校教育的督导评估、检查验收、质量监测等工作。</w:t>
      </w:r>
    </w:p>
    <w:p>
      <w:pPr>
        <w:pStyle w:val="22"/>
      </w:pPr>
      <w:r>
        <w:t>（九）负责学校党的政治建设、思想建设、组织建设、作风建设、纪律建设和制度建设。</w:t>
      </w:r>
    </w:p>
    <w:p>
      <w:pPr>
        <w:pStyle w:val="22"/>
      </w:pPr>
      <w:r>
        <w:t>（十）负责学校学生和教师的思想政治工作，学校思想政治队伍建设和学校校本课程教育教学。</w:t>
      </w:r>
    </w:p>
    <w:p>
      <w:pPr>
        <w:pStyle w:val="22"/>
      </w:pPr>
      <w:r>
        <w:t>（十一）负责学校安全稳定工作。</w:t>
      </w:r>
    </w:p>
    <w:p>
      <w:pPr>
        <w:pStyle w:val="22"/>
      </w:pPr>
      <w:r>
        <w:t>（十二）做好本校体育事业发展规划、全民健身计划，开展群众性体育活动。</w:t>
      </w:r>
    </w:p>
    <w:p>
      <w:pPr>
        <w:pStyle w:val="22"/>
      </w:pPr>
      <w:r>
        <w:t>（十三）做好上级部门交办的其他事项。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5"/>
            </w:pPr>
            <w:r>
              <w:t>单位名称</w:t>
            </w:r>
          </w:p>
        </w:tc>
        <w:tc>
          <w:tcPr>
            <w:tcW w:w="1843" w:type="dxa"/>
            <w:vAlign w:val="center"/>
          </w:tcPr>
          <w:p>
            <w:pPr>
              <w:pStyle w:val="15"/>
            </w:pPr>
            <w:r>
              <w:t>单位性质</w:t>
            </w:r>
          </w:p>
        </w:tc>
        <w:tc>
          <w:tcPr>
            <w:tcW w:w="2126" w:type="dxa"/>
            <w:vAlign w:val="center"/>
          </w:tcPr>
          <w:p>
            <w:pPr>
              <w:pStyle w:val="15"/>
            </w:pPr>
            <w:r>
              <w:t>单位规格</w:t>
            </w:r>
          </w:p>
        </w:tc>
        <w:tc>
          <w:tcPr>
            <w:tcW w:w="3827" w:type="dxa"/>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pPr>
            <w:r>
              <w:t>廊坊市广阳区万庄镇倘户营小学</w:t>
            </w:r>
          </w:p>
        </w:tc>
        <w:tc>
          <w:tcPr>
            <w:tcW w:w="1843" w:type="dxa"/>
            <w:vAlign w:val="center"/>
          </w:tcPr>
          <w:p>
            <w:pPr>
              <w:pStyle w:val="18"/>
            </w:pPr>
            <w:r>
              <w:t>事业</w:t>
            </w:r>
          </w:p>
        </w:tc>
        <w:tc>
          <w:tcPr>
            <w:tcW w:w="2126" w:type="dxa"/>
            <w:vAlign w:val="center"/>
          </w:tcPr>
          <w:p>
            <w:pPr>
              <w:pStyle w:val="18"/>
            </w:pPr>
            <w:r>
              <w:t>副科级</w:t>
            </w:r>
          </w:p>
        </w:tc>
        <w:tc>
          <w:tcPr>
            <w:tcW w:w="3827" w:type="dxa"/>
            <w:vAlign w:val="center"/>
          </w:tcPr>
          <w:p>
            <w:pPr>
              <w:pStyle w:val="18"/>
            </w:pPr>
            <w:r>
              <w:t>财政性资金基本保证</w:t>
            </w:r>
          </w:p>
        </w:tc>
      </w:tr>
    </w:tbl>
    <w:p>
      <w:pPr>
        <w:spacing w:before="10" w:after="10" w:line="360" w:lineRule="auto"/>
        <w:ind w:firstLine="640"/>
        <w:outlineLvl w:val="2"/>
      </w:pPr>
      <w:bookmarkStart w:id="20" w:name="tz_0002_0002"/>
      <w:bookmarkEnd w:id="20"/>
      <w:bookmarkStart w:id="21" w:name="_Toc_3_3_0000000011"/>
      <w:r>
        <w:rPr>
          <w:rFonts w:ascii="黑体" w:hAnsi="黑体" w:eastAsia="黑体" w:cs="黑体"/>
          <w:color w:val="000000"/>
          <w:sz w:val="32"/>
        </w:rPr>
        <w:t>二、部门预算安排的总体情况</w:t>
      </w:r>
      <w:bookmarkEnd w:id="21"/>
    </w:p>
    <w:p>
      <w:pPr>
        <w:spacing w:line="500" w:lineRule="exact"/>
        <w:ind w:firstLine="560"/>
      </w:pPr>
      <w:r>
        <w:rPr>
          <w:rFonts w:eastAsia="方正仿宋_GBK"/>
          <w:color w:val="000000"/>
          <w:sz w:val="28"/>
        </w:rPr>
        <w:t>按照预算管理有关规定，目前我区部门预算的编制实行综合预算管理，即全部收入和支出都反映在预算中。廊坊市广阳区万庄镇倘户营小学机关及所属事业单位的收支包含在部门预算中。</w:t>
      </w:r>
    </w:p>
    <w:p>
      <w:pPr>
        <w:pStyle w:val="23"/>
      </w:pPr>
      <w:r>
        <w:t>1、收入说明</w:t>
      </w:r>
    </w:p>
    <w:p>
      <w:pPr>
        <w:pStyle w:val="23"/>
      </w:pPr>
      <w:r>
        <w:t>2023年预算收入718.91万元，其中：一般公共预算收入718.91万元，基金预算收入0万元，财政专户核拨收入0万元，其他来源收入0万元，上年结转0万元。</w:t>
      </w:r>
    </w:p>
    <w:p>
      <w:pPr>
        <w:pStyle w:val="23"/>
      </w:pPr>
      <w:r>
        <w:t>2、支出说明</w:t>
      </w:r>
    </w:p>
    <w:p>
      <w:pPr>
        <w:pStyle w:val="23"/>
      </w:pPr>
      <w:r>
        <w:t>收支预算总表支出栏、基本支出表、项目支出表按经济分类和支出功能分类科目编制，反映廊坊市广阳区万庄镇倘户营小学2023年度部门预算中支出预算的总体情况。2023年支出预算718.91万元，其中：基本支出713.33万元，包括人员经费707.06万元和日常公用经费6.27万元；项目支出5.57万元，主要用于办公区的日常维修、办公费用、办公用房水电费、邮电费、等日常运行支出。</w:t>
      </w:r>
    </w:p>
    <w:p>
      <w:pPr>
        <w:pStyle w:val="23"/>
      </w:pPr>
      <w:r>
        <w:t>3、比上年增减情况</w:t>
      </w:r>
    </w:p>
    <w:p>
      <w:pPr>
        <w:pStyle w:val="23"/>
      </w:pPr>
      <w:r>
        <w:t>2023年预算收支安排718.91万元，较2022年预算增加621.18万元，其中：基本支出增加713.33万元，增加原因主要为增加了在职人员经费支出；项目支出减少92.15万元，项目方法统计不一致。</w:t>
      </w:r>
    </w:p>
    <w:p>
      <w:pPr>
        <w:spacing w:before="10" w:after="10" w:line="360" w:lineRule="auto"/>
        <w:ind w:firstLine="640"/>
        <w:outlineLvl w:val="2"/>
      </w:pPr>
      <w:bookmarkStart w:id="22" w:name="tz_0002_0003"/>
      <w:bookmarkEnd w:id="22"/>
      <w:bookmarkStart w:id="23" w:name="_Toc_3_3_0000000012"/>
      <w:r>
        <w:rPr>
          <w:rFonts w:ascii="黑体" w:hAnsi="黑体" w:eastAsia="黑体" w:cs="黑体"/>
          <w:color w:val="000000"/>
          <w:sz w:val="32"/>
        </w:rPr>
        <w:t>三、机关运行经费安排情况</w:t>
      </w:r>
      <w:bookmarkEnd w:id="23"/>
    </w:p>
    <w:p>
      <w:pPr>
        <w:pStyle w:val="24"/>
      </w:pPr>
      <w:r>
        <w:t>2023年，我部门运行经费共计安排6.27万元，主要用于办公区的日常维修、办公费用、办公用房水电费、办公用房取暖费、邮电费、差旅费、办公用房物业管理费等日常运行支出。</w:t>
      </w:r>
    </w:p>
    <w:p>
      <w:pPr>
        <w:spacing w:before="10" w:after="10" w:line="360" w:lineRule="auto"/>
        <w:ind w:firstLine="640"/>
        <w:outlineLvl w:val="2"/>
      </w:pPr>
      <w:bookmarkStart w:id="24" w:name="tz_0002_0004"/>
      <w:bookmarkEnd w:id="24"/>
      <w:bookmarkStart w:id="25" w:name="_Toc_3_3_0000000013"/>
      <w:r>
        <w:rPr>
          <w:rFonts w:ascii="黑体" w:hAnsi="黑体" w:eastAsia="黑体" w:cs="黑体"/>
          <w:color w:val="000000"/>
          <w:sz w:val="32"/>
        </w:rPr>
        <w:t>四、财政拨款“三公”经费预算情况及增减变化原因</w:t>
      </w:r>
      <w:bookmarkEnd w:id="25"/>
    </w:p>
    <w:p>
      <w:pPr>
        <w:pStyle w:val="25"/>
      </w:pPr>
      <w:r>
        <w:t>2023年，我部门财政拨款“三公”经费预算安排0万元。其中，因公出国（境）费0万元；公务用车购置及运维费0万元（其中：公务用车购置费为0万元，公务用车运维费0万元)；公务接待费0万元。与2022年相比持平，无增减变化。</w:t>
      </w:r>
    </w:p>
    <w:p>
      <w:pPr>
        <w:spacing w:before="10" w:after="10" w:line="360" w:lineRule="auto"/>
        <w:ind w:firstLine="640"/>
        <w:outlineLvl w:val="2"/>
      </w:pPr>
      <w:bookmarkStart w:id="26" w:name="tz_0002_0005"/>
      <w:bookmarkEnd w:id="26"/>
      <w:bookmarkStart w:id="27" w:name="_Toc_3_3_0000000014"/>
      <w:r>
        <w:rPr>
          <w:rFonts w:ascii="黑体" w:hAnsi="黑体" w:eastAsia="黑体" w:cs="黑体"/>
          <w:color w:val="000000"/>
          <w:sz w:val="32"/>
        </w:rPr>
        <w:t>五、预算绩效信息</w:t>
      </w:r>
      <w:bookmarkEnd w:id="27"/>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6"/>
      </w:pPr>
      <w:r>
        <w:t>提高义务教育公用经费保障水平，继续完善教育基础设施，推进学校建设，加快提升装备水平，改善办学条件。打造一流教师队伍，补充师资力量，提高专业素质，完善考核机制；优化教育教学管理；消除大班额问题；建立中小学校舍安全保障机制，提高素质教育水平，开展丰富多彩的教学活动。促进社会文化素质提高。全面加强党的建设，进一步落实从严管党治党要求，以习近平新时代中国特色社会主义思想统领教育系统党建工作，强化主体责任，在提升党建工作质量上下真功、用实劲、求实效。</w:t>
      </w:r>
    </w:p>
    <w:p>
      <w:pPr>
        <w:spacing w:line="500" w:lineRule="exact"/>
        <w:ind w:firstLine="560"/>
      </w:pPr>
      <w:r>
        <w:rPr>
          <w:rFonts w:eastAsia="方正仿宋_GBK"/>
          <w:color w:val="000000"/>
          <w:sz w:val="28"/>
        </w:rPr>
        <w:t>（二）分项绩效目标</w:t>
      </w:r>
    </w:p>
    <w:p>
      <w:pPr>
        <w:pStyle w:val="27"/>
      </w:pPr>
    </w:p>
    <w:p>
      <w:pPr>
        <w:pStyle w:val="27"/>
        <w:rPr>
          <w:rFonts w:hint="eastAsia" w:eastAsia="方正仿宋_GBK"/>
          <w:lang w:val="en-US" w:eastAsia="zh-CN"/>
        </w:rPr>
      </w:pPr>
      <w:r>
        <w:t>1、教育教学绩效</w:t>
      </w:r>
      <w:r>
        <w:rPr>
          <w:rFonts w:hint="eastAsia"/>
          <w:lang w:eastAsia="zh-CN"/>
        </w:rPr>
        <w:t>。</w:t>
      </w:r>
    </w:p>
    <w:p>
      <w:pPr>
        <w:pStyle w:val="27"/>
      </w:pPr>
      <w:r>
        <w:t>绩效目标：按质按量完成教育教学方面的各项任务，稳步提升学校的教育教学质量。深化教育教学改革创新，推行义务教育质量检测。</w:t>
      </w:r>
    </w:p>
    <w:p>
      <w:pPr>
        <w:pStyle w:val="27"/>
      </w:pPr>
      <w:r>
        <w:t>绩效指标：按质按量完成教育教学方面的各项任务，稳步提升学校的教育教学质量,提升教师教学及备课质量，提高学生综合素质。学生综合素质评价优秀率达到85%,合格率达到100%。</w:t>
      </w:r>
    </w:p>
    <w:p>
      <w:pPr>
        <w:pStyle w:val="27"/>
      </w:pPr>
      <w:r>
        <w:t>2、培养高素质的教师队伍</w:t>
      </w:r>
    </w:p>
    <w:p>
      <w:pPr>
        <w:pStyle w:val="27"/>
      </w:pPr>
      <w:r>
        <w:t>绩效目标：提高教师培训质量，提升教师业务能力和水平，不断提高教学质量。</w:t>
      </w:r>
    </w:p>
    <w:p>
      <w:pPr>
        <w:pStyle w:val="27"/>
      </w:pPr>
      <w:r>
        <w:t>绩效指标：及时组织教师参加培训；教师培训合格率达到100%。</w:t>
      </w:r>
    </w:p>
    <w:p>
      <w:pPr>
        <w:pStyle w:val="27"/>
      </w:pPr>
      <w:r>
        <w:t>3、加强学校安全工作</w:t>
      </w:r>
    </w:p>
    <w:p>
      <w:pPr>
        <w:pStyle w:val="27"/>
      </w:pPr>
      <w:r>
        <w:t>绩效目标：提升学校基础设施设备的整体水平。加强学校基础设施设备的维护,确保校园安全,落实校园防火及其他安全隐患的预防工作。确保校园各设施设备的正常运行。防范化解学校安全风险，排查整改安全隐患，提高学生安全防范意识。</w:t>
      </w:r>
    </w:p>
    <w:p>
      <w:pPr>
        <w:pStyle w:val="27"/>
      </w:pPr>
      <w:r>
        <w:t>绩效指标：通过项目的开展，提升学校安防级别；完成校园安全建设百分率达到90%以上。师生对项目的满意度达到95%。</w:t>
      </w:r>
    </w:p>
    <w:p>
      <w:pPr>
        <w:pStyle w:val="27"/>
      </w:pPr>
      <w:r>
        <w:t>4、办满意的学校</w:t>
      </w:r>
    </w:p>
    <w:p>
      <w:pPr>
        <w:pStyle w:val="27"/>
      </w:pPr>
      <w:r>
        <w:t>绩效目标：不断改善办学条件，提升学校基础设施设备的整体水平，不断提高教育质量。</w:t>
      </w:r>
    </w:p>
    <w:p>
      <w:pPr>
        <w:pStyle w:val="27"/>
      </w:pPr>
      <w:r>
        <w:t>绩效指标：教师、学生、家长整体满意度达到90%以上。</w:t>
      </w:r>
    </w:p>
    <w:p>
      <w:pPr>
        <w:spacing w:line="500" w:lineRule="exact"/>
        <w:ind w:firstLine="560"/>
      </w:pPr>
      <w:r>
        <w:rPr>
          <w:rFonts w:eastAsia="方正仿宋_GBK"/>
          <w:color w:val="000000"/>
          <w:sz w:val="28"/>
        </w:rPr>
        <w:t>（三）工作保障措施</w:t>
      </w:r>
    </w:p>
    <w:p>
      <w:pPr>
        <w:pStyle w:val="28"/>
      </w:pPr>
      <w:r>
        <w:t>1、成立学校监督小组，监督学校工作，强化工作落实。</w:t>
      </w:r>
    </w:p>
    <w:p>
      <w:pPr>
        <w:pStyle w:val="28"/>
      </w:pPr>
      <w:r>
        <w:t>2、做好工会工作。贯彻落实中央和省、市、区委关于重大节日开展对离退休干部进行走访慰问的指示精神，做好困难党员、群众、老教师、优抚对象、劳动模范的关心帮扶工作，充分体现党和政府对教育工作者的关怀。</w:t>
      </w:r>
    </w:p>
    <w:p>
      <w:pPr>
        <w:pStyle w:val="28"/>
      </w:pPr>
      <w:r>
        <w:t>3、树立为教育教学提供优质服务的意识。基本实现规范化、标准化，为教育教学提供全方位的后勤保障。完善各项管理制度，强化人员思想教育和技能培训，实现服务的精细化。做好三重一大工作，大额资金项目进行公开招投标，定期进行项目巡查、召开工作会，完善监督职责。</w:t>
      </w:r>
    </w:p>
    <w:p>
      <w:pPr>
        <w:pStyle w:val="28"/>
      </w:pPr>
      <w:r>
        <w:t>4、学校体育、卫生工作。按照《学校体育工作条例》和《关于强化学校体育促进学生身心健康全面发展的意见》“定期举办综合性学生运动会，开展学校体育竞赛活动”的要求，发展特色体育项目，积极参加省、市、区举办中小学竞赛项目；根据《关于加快推进全国青少年冰雪运动进校园的指导意见》要求，通过举办冰雪运动会、冰雪知识竞赛等活动方式，加快发展我区青少年冰雪运动，提升青少年学生体质健康水平；根据《中小学生健康体检管理办法》要求，对在校学生每年进行1次常规健康体检。</w:t>
      </w:r>
    </w:p>
    <w:p>
      <w:pPr>
        <w:pStyle w:val="28"/>
      </w:pPr>
      <w:r>
        <w:t>5、完善拓展德育队伍建设，树立全员育人观念，并取得一定成绩，形成学校、家庭、社会三位一体的教育格局。完善强化德育评比体制。如班主任绩效考核、学生综合素质评定等，做好各级各类优秀集体和个人的评选工作。完善心理咨询室的建设，寓心理健康教育于教育教学工作中，开展好理论学习和个案分析。</w:t>
      </w:r>
    </w:p>
    <w:p>
      <w:pPr>
        <w:pStyle w:val="28"/>
      </w:pPr>
      <w:r>
        <w:t>6、加强政治理论学习，强化党风廉政建设。做好师德传承活动，落实老中青传帮带。弘扬办学精神。加强师德宣传与学习活动。开展形式多样、扎实有效的师德教育活动。</w:t>
      </w:r>
    </w:p>
    <w:p>
      <w:pPr>
        <w:pStyle w:val="28"/>
      </w:pPr>
      <w:r>
        <w:t>逐步制订、完善相关制度，规范教师师德。加强校本培训和继续教育工作，提升教师能力。落实教师评价工作，完善考核机制。搭建教师发展平台。</w:t>
      </w:r>
    </w:p>
    <w:p>
      <w:pPr>
        <w:pStyle w:val="28"/>
      </w:pPr>
    </w:p>
    <w:p>
      <w:pPr>
        <w:ind w:firstLine="640"/>
        <w:sectPr>
          <w:pgSz w:w="16840" w:h="11900" w:orient="landscape"/>
          <w:pgMar w:top="1361" w:right="1020" w:bottom="1361" w:left="1020" w:header="720" w:footer="720" w:gutter="0"/>
          <w:cols w:space="720" w:num="1"/>
        </w:sectPr>
      </w:pPr>
      <w:r>
        <w:rPr>
          <w:rFonts w:ascii="方正仿宋_GBK" w:hAnsi="方正楷体_GBK" w:eastAsia="方正仿宋_GBK" w:cs="方正楷体_GBK"/>
          <w:color w:val="000000"/>
          <w:sz w:val="28"/>
        </w:rPr>
        <w:t>（四）部门整体支出绩效指标</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512"/>
        <w:gridCol w:w="512"/>
        <w:gridCol w:w="2614"/>
        <w:gridCol w:w="3582"/>
        <w:gridCol w:w="4640"/>
        <w:gridCol w:w="512"/>
        <w:gridCol w:w="470"/>
        <w:gridCol w:w="1037"/>
        <w:gridCol w:w="95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tblHeader/>
          <w:jc w:val="center"/>
        </w:trPr>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lang w:eastAsia="zh-CN"/>
              </w:rPr>
            </w:pPr>
            <w:r>
              <w:rPr>
                <w:rFonts w:hint="eastAsia" w:ascii="方正书宋_GBK" w:eastAsia="方正书宋_GBK"/>
                <w:b/>
                <w:bCs/>
                <w:color w:val="000000"/>
                <w:sz w:val="22"/>
                <w:szCs w:val="22"/>
              </w:rPr>
              <w:t>一级指标</w:t>
            </w: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二级指标</w:t>
            </w: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三级指标</w:t>
            </w: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评（扣）分标准</w:t>
            </w: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绩效指标描述</w:t>
            </w:r>
          </w:p>
        </w:tc>
        <w:tc>
          <w:tcPr>
            <w:tcW w:w="0" w:type="auto"/>
            <w:gridSpan w:val="3"/>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指标值</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指标值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tblHeader/>
          <w:jc w:val="center"/>
        </w:trPr>
        <w:tc>
          <w:tcPr>
            <w:tcW w:w="0" w:type="auto"/>
            <w:vMerge w:val="continue"/>
            <w:shd w:val="clear" w:color="auto" w:fill="auto"/>
            <w:vAlign w:val="center"/>
          </w:tcPr>
          <w:p>
            <w:pPr>
              <w:rPr>
                <w:rFonts w:ascii="方正书宋_GBK" w:hAnsi="宋体" w:eastAsia="方正书宋_GBK" w:cs="宋体"/>
                <w:b/>
                <w:bCs/>
                <w:color w:val="000000"/>
                <w:sz w:val="22"/>
                <w:szCs w:val="22"/>
              </w:rPr>
            </w:pPr>
          </w:p>
        </w:tc>
        <w:tc>
          <w:tcPr>
            <w:tcW w:w="0" w:type="auto"/>
            <w:vMerge w:val="continue"/>
            <w:shd w:val="clear" w:color="auto" w:fill="auto"/>
            <w:vAlign w:val="center"/>
          </w:tcPr>
          <w:p>
            <w:pPr>
              <w:rPr>
                <w:rFonts w:ascii="方正书宋_GBK" w:hAnsi="宋体" w:eastAsia="方正书宋_GBK" w:cs="宋体"/>
                <w:b/>
                <w:bCs/>
                <w:color w:val="000000"/>
                <w:sz w:val="22"/>
                <w:szCs w:val="22"/>
              </w:rPr>
            </w:pPr>
          </w:p>
        </w:tc>
        <w:tc>
          <w:tcPr>
            <w:tcW w:w="0" w:type="auto"/>
            <w:vMerge w:val="continue"/>
            <w:shd w:val="clear" w:color="auto" w:fill="auto"/>
            <w:vAlign w:val="center"/>
          </w:tcPr>
          <w:p>
            <w:pPr>
              <w:rPr>
                <w:rFonts w:ascii="方正书宋_GBK" w:hAnsi="宋体" w:eastAsia="方正书宋_GBK" w:cs="宋体"/>
                <w:b/>
                <w:bCs/>
                <w:color w:val="000000"/>
                <w:sz w:val="22"/>
                <w:szCs w:val="22"/>
              </w:rPr>
            </w:pPr>
          </w:p>
        </w:tc>
        <w:tc>
          <w:tcPr>
            <w:tcW w:w="0" w:type="auto"/>
            <w:vMerge w:val="continue"/>
            <w:shd w:val="clear" w:color="auto" w:fill="auto"/>
            <w:vAlign w:val="center"/>
          </w:tcPr>
          <w:p>
            <w:pPr>
              <w:rPr>
                <w:rFonts w:ascii="方正书宋_GBK" w:hAnsi="宋体" w:eastAsia="方正书宋_GBK" w:cs="宋体"/>
                <w:b/>
                <w:bCs/>
                <w:color w:val="000000"/>
                <w:sz w:val="22"/>
                <w:szCs w:val="22"/>
              </w:rPr>
            </w:pPr>
          </w:p>
        </w:tc>
        <w:tc>
          <w:tcPr>
            <w:tcW w:w="0" w:type="auto"/>
            <w:vMerge w:val="continue"/>
            <w:shd w:val="clear" w:color="auto" w:fill="auto"/>
            <w:vAlign w:val="center"/>
          </w:tcPr>
          <w:p>
            <w:pPr>
              <w:rPr>
                <w:rFonts w:ascii="方正书宋_GBK" w:hAnsi="宋体" w:eastAsia="方正书宋_GBK" w:cs="宋体"/>
                <w:b/>
                <w:bCs/>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符号</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值</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单位</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确定依据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部门产出</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数量</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保障人数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每未完成1人，扣减分值1%</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保障人数</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31</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人</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财政供养人数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数量</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保障办公人数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每增多5%，扣标准分值的5%。</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保障办公人数</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12</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人</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数量</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教育教学活动开展次数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每减少1次，减数量分值的10%。</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教育教学活动开展次数</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12</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次</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质量</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工资(福利)等发放精准性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每未准确发放1笔，扣减分值5%</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工资福利等发放人员范围的精准性和发放数据的准确性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100</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质量</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社会保障（公积金）缴纳的准确性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每未准确缴纳1笔，扣减分值5%</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社会保障（公积金）缴纳数据的准确性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100</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质量</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运转保障率</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每降低5%，扣标准分值的5%。</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各项日常工作保障率</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100</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质量</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安保门岗覆盖率</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达到指标目标值得满分，达到80%目标值得权重分的50%，低于80%不得分。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安保覆盖门岗数量/门岗总数量*100%反映安保服务覆盖学校门岗的情况</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100</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质量</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教育教学活动考核合格率</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达到指标目标值得满分，达到80%目标值得权重分的50%，低于80%不得分。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教育教学活动考核合格率</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95</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教育教学活动考核表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时效</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工资(福利)发放及时性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未及时发放1 次，扣减分值5%</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工资福利等发放的时效情况</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按规定时间发放</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时效</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社会保障（公积金）缴纳的及时性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未及时缴纳1 次，扣减分值5%</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社会保障（公积金）等缴纳的时效情况</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按规定时间缴纳</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时效</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经费保障及时性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及时保障得满分，否则不得</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及时保障各项日常办公需要</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及时保障</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时效</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教育教学活动开展及时性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每出现1次未在规定时间内开展，扣10%权重分。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教育教学活动开展及时性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按规定时间开展</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成本</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工资（福利）、社会保障（公积金）等发放（缴纳）标准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按规定执行得满分，否则不得分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工资（福利）、社会保障（公积金）等发放（缴纳）标准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按规定执行</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成本</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日常公用经费开支标准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每超过一项规定标准扣标准分值的10%。</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办公费、水电费、交通费、会议费、工会经费、招待费及其他公用经费的开支标准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按统一规定执行</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成本</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教育教学活动成本</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每超出成本1%，扣2.5%权重分。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开展教育教学活动每月成本</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5.57</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万元</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部门效果</w:t>
            </w: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Theme="minorEastAsia"/>
                <w:color w:val="000000"/>
                <w:sz w:val="22"/>
                <w:szCs w:val="22"/>
                <w:lang w:eastAsia="zh-CN"/>
              </w:rPr>
            </w:pPr>
            <w:r>
              <w:rPr>
                <w:rFonts w:hint="eastAsia" w:ascii="方正书宋_GBK" w:eastAsia="方正书宋_GBK"/>
                <w:color w:val="000000"/>
                <w:sz w:val="22"/>
                <w:szCs w:val="22"/>
              </w:rPr>
              <w:t>社会</w:t>
            </w:r>
            <w:r>
              <w:rPr>
                <w:rFonts w:hint="eastAsia" w:ascii="方正书宋_GBK" w:eastAsiaTheme="minorEastAsia"/>
                <w:color w:val="000000"/>
                <w:sz w:val="22"/>
                <w:szCs w:val="22"/>
                <w:lang w:eastAsia="zh-CN"/>
              </w:rPr>
              <w:t>效益</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加强工作人员归属感，保持干部队伍稳定</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保持相对稳定得满分，否则不得分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通过按时按标准发放工资福利等，进一步增强干部职工得归属感，保持职工队伍相对稳定，保障办公正常运转</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保持职工队伍相对稳定</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vMerge w:val="continue"/>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保障日常办公需要，维持单位正常运转</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每减少受益教师1人，扣2.5%权重分。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保障日常办公需要，维持单位正常运转</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维持单位正常运转</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vMerge w:val="continue"/>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保障学校正常教育教学活动开展</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达标得满分，基本达标得80%权重分，部分达标得60%权重分，不达标不得分。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有效保障学校正常教育教学活动开展</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有效</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vMerge w:val="continue"/>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保持教师队伍稳定性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每减少受益教师1人，扣2.5%权重分。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有效保持教师队伍稳定性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有效</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满意度</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教职工满意度</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达到指标目标值得满分，每下降1%，扣权重分值的2.5%，低于60%不得分。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教职工满意度</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90</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问卷调查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满意度</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学生满意度</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达到指标目标值得满分，每下降1%，扣权重分值的2.5%，低于60%不得分。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学生满意度</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90</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问卷调查</w:t>
            </w:r>
          </w:p>
        </w:tc>
      </w:tr>
    </w:tbl>
    <w:p>
      <w:pPr>
        <w:ind w:firstLine="640"/>
        <w:rPr>
          <w:rFonts w:ascii="方正楷体_GBK" w:hAnsi="方正楷体_GBK" w:eastAsia="方正楷体_GBK" w:cs="方正楷体_GBK"/>
          <w:b/>
          <w:color w:val="000000"/>
          <w:sz w:val="32"/>
        </w:rPr>
      </w:pP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第二部分  预算项目绩效目标</w:t>
      </w:r>
    </w:p>
    <w:p>
      <w:pPr>
        <w:ind w:firstLine="560"/>
      </w:pPr>
      <w:r>
        <w:rPr>
          <w:rFonts w:ascii="方正仿宋_GBK" w:hAnsi="方正仿宋_GBK" w:eastAsia="方正仿宋_GBK" w:cs="方正仿宋_GBK"/>
          <w:b/>
          <w:color w:val="000000"/>
          <w:sz w:val="28"/>
        </w:rPr>
        <w:t>1、学前阶段生均公用经费绩效目标表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1.保障幼儿园正常运转。</w:t>
            </w:r>
          </w:p>
          <w:p>
            <w:pPr>
              <w:pStyle w:val="17"/>
            </w:pPr>
            <w:r>
              <w:t>2.通过项目的开展，进一步提升办园水平，促进学前教育健康发展，办好人民满意的教育</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满足教育教学学生人数</w:t>
            </w:r>
          </w:p>
        </w:tc>
        <w:tc>
          <w:tcPr>
            <w:tcW w:w="2835" w:type="dxa"/>
            <w:vAlign w:val="center"/>
          </w:tcPr>
          <w:p>
            <w:pPr>
              <w:pStyle w:val="17"/>
            </w:pPr>
            <w:r>
              <w:t>满足教育教学学生人数</w:t>
            </w:r>
          </w:p>
        </w:tc>
        <w:tc>
          <w:tcPr>
            <w:tcW w:w="2551" w:type="dxa"/>
            <w:vAlign w:val="center"/>
          </w:tcPr>
          <w:p>
            <w:pPr>
              <w:pStyle w:val="17"/>
            </w:pPr>
            <w:r>
              <w:t>89人</w:t>
            </w:r>
          </w:p>
        </w:tc>
        <w:tc>
          <w:tcPr>
            <w:tcW w:w="2268" w:type="dxa"/>
            <w:vAlign w:val="center"/>
          </w:tcPr>
          <w:p>
            <w:pPr>
              <w:pStyle w:val="17"/>
            </w:pPr>
            <w:r>
              <w:t>实际在园人数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购买产品和服务的合格率</w:t>
            </w:r>
          </w:p>
        </w:tc>
        <w:tc>
          <w:tcPr>
            <w:tcW w:w="2835" w:type="dxa"/>
            <w:vAlign w:val="center"/>
          </w:tcPr>
          <w:p>
            <w:pPr>
              <w:pStyle w:val="17"/>
            </w:pPr>
            <w:r>
              <w:t>购买产品和服务的合格率</w:t>
            </w:r>
          </w:p>
        </w:tc>
        <w:tc>
          <w:tcPr>
            <w:tcW w:w="2551" w:type="dxa"/>
            <w:vAlign w:val="center"/>
          </w:tcPr>
          <w:p>
            <w:pPr>
              <w:pStyle w:val="17"/>
            </w:pPr>
            <w:r>
              <w:t>100%</w:t>
            </w:r>
          </w:p>
        </w:tc>
        <w:tc>
          <w:tcPr>
            <w:tcW w:w="2268" w:type="dxa"/>
            <w:vAlign w:val="center"/>
          </w:tcPr>
          <w:p>
            <w:pPr>
              <w:pStyle w:val="17"/>
            </w:pPr>
            <w:r>
              <w:t>产品和服务的使用验收情况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各项任务完成及时率</w:t>
            </w:r>
          </w:p>
        </w:tc>
        <w:tc>
          <w:tcPr>
            <w:tcW w:w="2835" w:type="dxa"/>
            <w:vAlign w:val="center"/>
          </w:tcPr>
          <w:p>
            <w:pPr>
              <w:pStyle w:val="17"/>
            </w:pPr>
            <w:r>
              <w:t>用于保障学校工作完成及时率</w:t>
            </w:r>
          </w:p>
        </w:tc>
        <w:tc>
          <w:tcPr>
            <w:tcW w:w="2551" w:type="dxa"/>
            <w:vAlign w:val="center"/>
          </w:tcPr>
          <w:p>
            <w:pPr>
              <w:pStyle w:val="17"/>
            </w:pPr>
            <w:r>
              <w:t>100%</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幼儿生均经费标准</w:t>
            </w:r>
          </w:p>
        </w:tc>
        <w:tc>
          <w:tcPr>
            <w:tcW w:w="2835" w:type="dxa"/>
            <w:vAlign w:val="center"/>
          </w:tcPr>
          <w:p>
            <w:pPr>
              <w:pStyle w:val="17"/>
            </w:pPr>
            <w:r>
              <w:t>幼儿生均经费标准</w:t>
            </w:r>
          </w:p>
        </w:tc>
        <w:tc>
          <w:tcPr>
            <w:tcW w:w="2551" w:type="dxa"/>
            <w:vAlign w:val="center"/>
          </w:tcPr>
          <w:p>
            <w:pPr>
              <w:pStyle w:val="17"/>
            </w:pPr>
            <w:r>
              <w:t>400元/生</w:t>
            </w:r>
          </w:p>
        </w:tc>
        <w:tc>
          <w:tcPr>
            <w:tcW w:w="2268" w:type="dxa"/>
            <w:vAlign w:val="center"/>
          </w:tcPr>
          <w:p>
            <w:pPr>
              <w:pStyle w:val="17"/>
            </w:pPr>
            <w:r>
              <w:t>冀财教[2018]99号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学前教育高质量发展</w:t>
            </w:r>
          </w:p>
        </w:tc>
        <w:tc>
          <w:tcPr>
            <w:tcW w:w="2835" w:type="dxa"/>
            <w:vAlign w:val="center"/>
          </w:tcPr>
          <w:p>
            <w:pPr>
              <w:pStyle w:val="17"/>
            </w:pPr>
            <w:r>
              <w:t>该资金用于学校正常运转，改善办学条件，促进学前教育均衡发展及学生素质提高</w:t>
            </w:r>
          </w:p>
        </w:tc>
        <w:tc>
          <w:tcPr>
            <w:tcW w:w="2551" w:type="dxa"/>
            <w:vAlign w:val="center"/>
          </w:tcPr>
          <w:p>
            <w:pPr>
              <w:pStyle w:val="17"/>
            </w:pPr>
            <w:r>
              <w:t>改善</w:t>
            </w:r>
          </w:p>
        </w:tc>
        <w:tc>
          <w:tcPr>
            <w:tcW w:w="2268" w:type="dxa"/>
            <w:vAlign w:val="center"/>
          </w:tcPr>
          <w:p>
            <w:pPr>
              <w:pStyle w:val="17"/>
            </w:pPr>
            <w:r>
              <w:t>工作计划、工作总结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无</w:t>
            </w:r>
          </w:p>
        </w:tc>
        <w:tc>
          <w:tcPr>
            <w:tcW w:w="2835" w:type="dxa"/>
            <w:vAlign w:val="center"/>
          </w:tcPr>
          <w:p>
            <w:pPr>
              <w:pStyle w:val="17"/>
            </w:pPr>
            <w:r>
              <w:t>无</w:t>
            </w:r>
          </w:p>
        </w:tc>
        <w:tc>
          <w:tcPr>
            <w:tcW w:w="2551" w:type="dxa"/>
            <w:vAlign w:val="center"/>
          </w:tcPr>
          <w:p>
            <w:pPr>
              <w:pStyle w:val="17"/>
            </w:pPr>
            <w:r>
              <w:t>无</w:t>
            </w:r>
          </w:p>
        </w:tc>
        <w:tc>
          <w:tcPr>
            <w:tcW w:w="2268" w:type="dxa"/>
            <w:vAlign w:val="center"/>
          </w:tcPr>
          <w:p>
            <w:pPr>
              <w:pStyle w:val="17"/>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在校师生的满意程度</w:t>
            </w:r>
          </w:p>
        </w:tc>
        <w:tc>
          <w:tcPr>
            <w:tcW w:w="2835" w:type="dxa"/>
            <w:vAlign w:val="center"/>
          </w:tcPr>
          <w:p>
            <w:pPr>
              <w:pStyle w:val="17"/>
            </w:pPr>
            <w:r>
              <w:t>在校师生的满意程度</w:t>
            </w:r>
          </w:p>
        </w:tc>
        <w:tc>
          <w:tcPr>
            <w:tcW w:w="2551" w:type="dxa"/>
            <w:vAlign w:val="center"/>
          </w:tcPr>
          <w:p>
            <w:pPr>
              <w:pStyle w:val="17"/>
            </w:pPr>
            <w:r>
              <w:t>≥90%</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2、义务教育学校生均公用经费资金[区级]绩效目标表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1.廊坊市广阳区万庄镇倘户营小学2022年在校学生274人，按照义务教育生均公用经费标准申请财政预算资金，通过合理、合规使用资金达到保证学校正常运转，改善办学条件，促进义务教育发展。</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生均公用经费保障的学生人数</w:t>
            </w:r>
          </w:p>
        </w:tc>
        <w:tc>
          <w:tcPr>
            <w:tcW w:w="2835" w:type="dxa"/>
            <w:vAlign w:val="center"/>
          </w:tcPr>
          <w:p>
            <w:pPr>
              <w:pStyle w:val="17"/>
            </w:pPr>
            <w:r>
              <w:t>保障使用生均公用经费的实际校学生人数</w:t>
            </w:r>
          </w:p>
        </w:tc>
        <w:tc>
          <w:tcPr>
            <w:tcW w:w="2551" w:type="dxa"/>
            <w:vAlign w:val="center"/>
          </w:tcPr>
          <w:p>
            <w:pPr>
              <w:pStyle w:val="17"/>
            </w:pPr>
            <w:r>
              <w:t>274人</w:t>
            </w:r>
          </w:p>
        </w:tc>
        <w:tc>
          <w:tcPr>
            <w:tcW w:w="2268" w:type="dxa"/>
            <w:vAlign w:val="center"/>
          </w:tcPr>
          <w:p>
            <w:pPr>
              <w:pStyle w:val="17"/>
            </w:pPr>
            <w:r>
              <w:t>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生均公用经费使用的合规率</w:t>
            </w:r>
          </w:p>
        </w:tc>
        <w:tc>
          <w:tcPr>
            <w:tcW w:w="2835" w:type="dxa"/>
            <w:vAlign w:val="center"/>
          </w:tcPr>
          <w:p>
            <w:pPr>
              <w:pStyle w:val="17"/>
            </w:pPr>
            <w:r>
              <w:t>生均公用经费使用符合文件中的相关规定</w:t>
            </w:r>
          </w:p>
        </w:tc>
        <w:tc>
          <w:tcPr>
            <w:tcW w:w="2551" w:type="dxa"/>
            <w:vAlign w:val="center"/>
          </w:tcPr>
          <w:p>
            <w:pPr>
              <w:pStyle w:val="17"/>
            </w:pPr>
            <w:r>
              <w:t>100%</w:t>
            </w:r>
          </w:p>
        </w:tc>
        <w:tc>
          <w:tcPr>
            <w:tcW w:w="2268" w:type="dxa"/>
            <w:vAlign w:val="center"/>
          </w:tcPr>
          <w:p>
            <w:pPr>
              <w:pStyle w:val="17"/>
            </w:pPr>
            <w:r>
              <w:t>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用于保障学校正常运转项目完成及时率</w:t>
            </w:r>
          </w:p>
        </w:tc>
        <w:tc>
          <w:tcPr>
            <w:tcW w:w="2835" w:type="dxa"/>
            <w:vAlign w:val="center"/>
          </w:tcPr>
          <w:p>
            <w:pPr>
              <w:pStyle w:val="17"/>
            </w:pPr>
            <w:r>
              <w:t>使用生均公用经费，用于保障学校正常运转的项目完成情况</w:t>
            </w:r>
          </w:p>
        </w:tc>
        <w:tc>
          <w:tcPr>
            <w:tcW w:w="2551" w:type="dxa"/>
            <w:vAlign w:val="center"/>
          </w:tcPr>
          <w:p>
            <w:pPr>
              <w:pStyle w:val="17"/>
            </w:pPr>
            <w:r>
              <w:t>100%</w:t>
            </w:r>
          </w:p>
        </w:tc>
        <w:tc>
          <w:tcPr>
            <w:tcW w:w="2268" w:type="dxa"/>
            <w:vAlign w:val="center"/>
          </w:tcPr>
          <w:p>
            <w:pPr>
              <w:pStyle w:val="17"/>
            </w:pPr>
            <w: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使用生均公用经费，用于保障学校正常运转的项目支出成本</w:t>
            </w:r>
          </w:p>
        </w:tc>
        <w:tc>
          <w:tcPr>
            <w:tcW w:w="2835" w:type="dxa"/>
            <w:vAlign w:val="center"/>
          </w:tcPr>
          <w:p>
            <w:pPr>
              <w:pStyle w:val="17"/>
            </w:pPr>
            <w:r>
              <w:t>使用生均公用经费，用于保障学校正常运转的项目支出成本等于735元/生</w:t>
            </w:r>
          </w:p>
        </w:tc>
        <w:tc>
          <w:tcPr>
            <w:tcW w:w="2551" w:type="dxa"/>
            <w:vAlign w:val="center"/>
          </w:tcPr>
          <w:p>
            <w:pPr>
              <w:pStyle w:val="17"/>
            </w:pPr>
            <w:r>
              <w:t>735元</w:t>
            </w:r>
          </w:p>
        </w:tc>
        <w:tc>
          <w:tcPr>
            <w:tcW w:w="2268" w:type="dxa"/>
            <w:vAlign w:val="center"/>
          </w:tcPr>
          <w:p>
            <w:pPr>
              <w:pStyle w:val="17"/>
            </w:pPr>
            <w:r>
              <w:t>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义务教育高质量发展</w:t>
            </w:r>
          </w:p>
        </w:tc>
        <w:tc>
          <w:tcPr>
            <w:tcW w:w="2835" w:type="dxa"/>
            <w:vAlign w:val="center"/>
          </w:tcPr>
          <w:p>
            <w:pPr>
              <w:pStyle w:val="17"/>
            </w:pPr>
            <w:r>
              <w:t>该资金用于学校正常运转，改善办学条件，促进义务教育均衡发展及学生素质提高</w:t>
            </w:r>
          </w:p>
        </w:tc>
        <w:tc>
          <w:tcPr>
            <w:tcW w:w="2551" w:type="dxa"/>
            <w:vAlign w:val="center"/>
          </w:tcPr>
          <w:p>
            <w:pPr>
              <w:pStyle w:val="17"/>
            </w:pPr>
            <w:r>
              <w:t>支持</w:t>
            </w:r>
          </w:p>
        </w:tc>
        <w:tc>
          <w:tcPr>
            <w:tcW w:w="2268" w:type="dxa"/>
            <w:vAlign w:val="center"/>
          </w:tcPr>
          <w:p>
            <w:pPr>
              <w:pStyle w:val="17"/>
            </w:pPr>
            <w:r>
              <w:t>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无</w:t>
            </w:r>
          </w:p>
        </w:tc>
        <w:tc>
          <w:tcPr>
            <w:tcW w:w="2835" w:type="dxa"/>
            <w:vAlign w:val="center"/>
          </w:tcPr>
          <w:p>
            <w:pPr>
              <w:pStyle w:val="17"/>
            </w:pPr>
            <w:r>
              <w:t>无</w:t>
            </w:r>
          </w:p>
        </w:tc>
        <w:tc>
          <w:tcPr>
            <w:tcW w:w="2551" w:type="dxa"/>
            <w:vAlign w:val="center"/>
          </w:tcPr>
          <w:p>
            <w:pPr>
              <w:pStyle w:val="17"/>
            </w:pPr>
            <w:r>
              <w:t>无</w:t>
            </w:r>
          </w:p>
        </w:tc>
        <w:tc>
          <w:tcPr>
            <w:tcW w:w="2268" w:type="dxa"/>
            <w:vAlign w:val="center"/>
          </w:tcPr>
          <w:p>
            <w:pPr>
              <w:pStyle w:val="17"/>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在校师生的满意程度</w:t>
            </w:r>
          </w:p>
        </w:tc>
        <w:tc>
          <w:tcPr>
            <w:tcW w:w="2835" w:type="dxa"/>
            <w:vAlign w:val="center"/>
          </w:tcPr>
          <w:p>
            <w:pPr>
              <w:pStyle w:val="17"/>
            </w:pPr>
            <w:r>
              <w:t>在校师生的满意程度</w:t>
            </w:r>
          </w:p>
        </w:tc>
        <w:tc>
          <w:tcPr>
            <w:tcW w:w="2551" w:type="dxa"/>
            <w:vAlign w:val="center"/>
          </w:tcPr>
          <w:p>
            <w:pPr>
              <w:pStyle w:val="17"/>
            </w:pPr>
            <w:r>
              <w:t>≥95%</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28" w:name="tz_0002_0006"/>
      <w:bookmarkEnd w:id="28"/>
      <w:bookmarkStart w:id="29" w:name="_Toc_3_3_0000000015"/>
      <w:r>
        <w:rPr>
          <w:rFonts w:ascii="黑体" w:hAnsi="黑体" w:eastAsia="黑体" w:cs="黑体"/>
          <w:color w:val="000000"/>
          <w:sz w:val="32"/>
        </w:rPr>
        <w:t>六、政府采购预算情况</w:t>
      </w:r>
      <w:bookmarkEnd w:id="29"/>
    </w:p>
    <w:p>
      <w:pPr>
        <w:spacing w:line="500" w:lineRule="exact"/>
        <w:ind w:firstLine="560"/>
      </w:pPr>
      <w:r>
        <w:rPr>
          <w:rFonts w:eastAsia="方正仿宋_GBK"/>
          <w:color w:val="000000"/>
          <w:sz w:val="28"/>
        </w:rPr>
        <w:t>2023年，廊坊市广阳区万庄镇倘户营小学安排政府采购预算0.00万元。具体内容见下表。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4"/>
            </w:pPr>
            <w:r>
              <w:t>966廊坊市广阳区万庄镇倘户营小学</w:t>
            </w:r>
          </w:p>
        </w:tc>
        <w:tc>
          <w:tcPr>
            <w:tcW w:w="8674" w:type="dxa"/>
            <w:gridSpan w:val="9"/>
            <w:tcBorders>
              <w:top w:val="single" w:color="FFFFFF" w:sz="6" w:space="0"/>
              <w:left w:val="single" w:color="FFFFFF" w:sz="6" w:space="0"/>
              <w:right w:val="single" w:color="FFFFFF" w:sz="6" w:space="0"/>
            </w:tcBorders>
            <w:vAlign w:val="center"/>
          </w:tcPr>
          <w:p>
            <w:pPr>
              <w:pStyle w:val="2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5"/>
            </w:pPr>
            <w:r>
              <w:t>政府采购项目来源</w:t>
            </w:r>
          </w:p>
        </w:tc>
        <w:tc>
          <w:tcPr>
            <w:tcW w:w="1134" w:type="dxa"/>
            <w:vMerge w:val="restart"/>
            <w:vAlign w:val="center"/>
          </w:tcPr>
          <w:p>
            <w:pPr>
              <w:pStyle w:val="15"/>
            </w:pPr>
            <w:r>
              <w:t>采购物品名称</w:t>
            </w:r>
          </w:p>
        </w:tc>
        <w:tc>
          <w:tcPr>
            <w:tcW w:w="1134" w:type="dxa"/>
            <w:vMerge w:val="restart"/>
            <w:vAlign w:val="center"/>
          </w:tcPr>
          <w:p>
            <w:pPr>
              <w:pStyle w:val="15"/>
            </w:pPr>
            <w:r>
              <w:t>政府采购目录序号</w:t>
            </w:r>
          </w:p>
        </w:tc>
        <w:tc>
          <w:tcPr>
            <w:tcW w:w="709" w:type="dxa"/>
            <w:vMerge w:val="restart"/>
            <w:vAlign w:val="center"/>
          </w:tcPr>
          <w:p>
            <w:pPr>
              <w:pStyle w:val="15"/>
            </w:pPr>
            <w:r>
              <w:t>计量  单位</w:t>
            </w:r>
          </w:p>
        </w:tc>
        <w:tc>
          <w:tcPr>
            <w:tcW w:w="850" w:type="dxa"/>
            <w:vMerge w:val="restart"/>
            <w:vAlign w:val="center"/>
          </w:tcPr>
          <w:p>
            <w:pPr>
              <w:pStyle w:val="15"/>
            </w:pPr>
            <w:r>
              <w:t>数量</w:t>
            </w:r>
          </w:p>
        </w:tc>
        <w:tc>
          <w:tcPr>
            <w:tcW w:w="850" w:type="dxa"/>
            <w:vMerge w:val="restart"/>
            <w:vAlign w:val="center"/>
          </w:tcPr>
          <w:p>
            <w:pPr>
              <w:pStyle w:val="15"/>
            </w:pPr>
            <w:r>
              <w:t>单价</w:t>
            </w:r>
          </w:p>
        </w:tc>
        <w:tc>
          <w:tcPr>
            <w:tcW w:w="7710" w:type="dxa"/>
            <w:gridSpan w:val="8"/>
            <w:vAlign w:val="center"/>
          </w:tcPr>
          <w:p>
            <w:pPr>
              <w:pStyle w:val="15"/>
            </w:pPr>
            <w:r>
              <w:t>政府采购金额（当年部门预算安排资金）</w:t>
            </w:r>
          </w:p>
        </w:tc>
        <w:tc>
          <w:tcPr>
            <w:tcW w:w="964" w:type="dxa"/>
            <w:vMerge w:val="restart"/>
            <w:vAlign w:val="center"/>
          </w:tcPr>
          <w:p>
            <w:pPr>
              <w:pStyle w:val="15"/>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5"/>
            </w:pPr>
            <w:r>
              <w:t>项目名称</w:t>
            </w:r>
          </w:p>
        </w:tc>
        <w:tc>
          <w:tcPr>
            <w:tcW w:w="964" w:type="dxa"/>
            <w:vAlign w:val="center"/>
          </w:tcPr>
          <w:p>
            <w:pPr>
              <w:pStyle w:val="15"/>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5"/>
            </w:pPr>
            <w:r>
              <w:t>合计</w:t>
            </w:r>
          </w:p>
        </w:tc>
        <w:tc>
          <w:tcPr>
            <w:tcW w:w="964" w:type="dxa"/>
            <w:vAlign w:val="center"/>
          </w:tcPr>
          <w:p>
            <w:pPr>
              <w:pStyle w:val="15"/>
            </w:pPr>
            <w:r>
              <w:t>一般公共预算拨款</w:t>
            </w:r>
          </w:p>
        </w:tc>
        <w:tc>
          <w:tcPr>
            <w:tcW w:w="964" w:type="dxa"/>
            <w:vAlign w:val="center"/>
          </w:tcPr>
          <w:p>
            <w:pPr>
              <w:pStyle w:val="15"/>
            </w:pPr>
            <w:r>
              <w:t>基金预算拨款</w:t>
            </w:r>
          </w:p>
        </w:tc>
        <w:tc>
          <w:tcPr>
            <w:tcW w:w="964" w:type="dxa"/>
            <w:vAlign w:val="center"/>
          </w:tcPr>
          <w:p>
            <w:pPr>
              <w:pStyle w:val="15"/>
            </w:pPr>
            <w:r>
              <w:t>国有资本经营预算拨款</w:t>
            </w:r>
          </w:p>
        </w:tc>
        <w:tc>
          <w:tcPr>
            <w:tcW w:w="964" w:type="dxa"/>
            <w:vAlign w:val="center"/>
          </w:tcPr>
          <w:p>
            <w:pPr>
              <w:pStyle w:val="15"/>
            </w:pPr>
            <w:r>
              <w:t>财政专户核拨</w:t>
            </w:r>
          </w:p>
        </w:tc>
        <w:tc>
          <w:tcPr>
            <w:tcW w:w="964" w:type="dxa"/>
            <w:vAlign w:val="center"/>
          </w:tcPr>
          <w:p>
            <w:pPr>
              <w:pStyle w:val="15"/>
            </w:pPr>
            <w:r>
              <w:t>单位    资金</w:t>
            </w:r>
          </w:p>
        </w:tc>
        <w:tc>
          <w:tcPr>
            <w:tcW w:w="964" w:type="dxa"/>
            <w:vAlign w:val="center"/>
          </w:tcPr>
          <w:p>
            <w:pPr>
              <w:pStyle w:val="15"/>
            </w:pPr>
            <w:r>
              <w:t>财政拨    款结转</w:t>
            </w:r>
          </w:p>
        </w:tc>
        <w:tc>
          <w:tcPr>
            <w:tcW w:w="964" w:type="dxa"/>
            <w:vAlign w:val="center"/>
          </w:tcPr>
          <w:p>
            <w:pPr>
              <w:pStyle w:val="15"/>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7"/>
            </w:pP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8"/>
            </w:pPr>
          </w:p>
        </w:tc>
        <w:tc>
          <w:tcPr>
            <w:tcW w:w="850" w:type="dxa"/>
            <w:vAlign w:val="center"/>
          </w:tcPr>
          <w:p>
            <w:pPr>
              <w:pStyle w:val="16"/>
            </w:pPr>
          </w:p>
        </w:tc>
        <w:tc>
          <w:tcPr>
            <w:tcW w:w="850"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2"/>
      </w:pPr>
      <w:bookmarkStart w:id="30" w:name="tz_0002_0007"/>
      <w:bookmarkEnd w:id="30"/>
      <w:bookmarkStart w:id="31" w:name="_Toc_3_3_0000000016"/>
      <w:r>
        <w:rPr>
          <w:rFonts w:ascii="黑体" w:hAnsi="黑体" w:eastAsia="黑体" w:cs="黑体"/>
          <w:color w:val="000000"/>
          <w:sz w:val="32"/>
        </w:rPr>
        <w:t>七、国有资产信息</w:t>
      </w:r>
      <w:bookmarkEnd w:id="31"/>
    </w:p>
    <w:p>
      <w:pPr>
        <w:spacing w:line="500" w:lineRule="exact"/>
        <w:ind w:firstLine="560"/>
      </w:pPr>
      <w:r>
        <w:rPr>
          <w:rFonts w:eastAsia="方正仿宋_GBK"/>
          <w:color w:val="000000"/>
          <w:sz w:val="28"/>
        </w:rPr>
        <w:t>廊坊市广阳区万庄镇倘户营小学（含所属单位）上年末固定资产金额为304</w:t>
      </w:r>
      <w:r>
        <w:rPr>
          <w:rFonts w:hint="eastAsia" w:eastAsia="方正仿宋_GBK"/>
          <w:color w:val="000000"/>
          <w:sz w:val="28"/>
          <w:lang w:val="en-US" w:eastAsia="zh-CN"/>
        </w:rPr>
        <w:t>.</w:t>
      </w:r>
      <w:r>
        <w:rPr>
          <w:rFonts w:eastAsia="方正仿宋_GBK"/>
          <w:color w:val="000000"/>
          <w:sz w:val="28"/>
        </w:rPr>
        <w:t>68万元（详见下表）。本年度拟购置固定资产总额为0.30万元，已按要求列入政府采购预算，详见政府采购预算表。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4"/>
            </w:pPr>
            <w:r>
              <w:t>966廊坊市广阳区万庄镇倘户营小学</w:t>
            </w:r>
          </w:p>
        </w:tc>
        <w:tc>
          <w:tcPr>
            <w:tcW w:w="5669" w:type="dxa"/>
            <w:gridSpan w:val="2"/>
            <w:tcBorders>
              <w:top w:val="single" w:color="FFFFFF" w:sz="6" w:space="0"/>
              <w:left w:val="single" w:color="FFFFFF" w:sz="6" w:space="0"/>
              <w:right w:val="single" w:color="FFFFFF" w:sz="6" w:space="0"/>
            </w:tcBorders>
            <w:vAlign w:val="center"/>
          </w:tcPr>
          <w:p>
            <w:pPr>
              <w:pStyle w:val="12"/>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5"/>
            </w:pPr>
            <w:r>
              <w:t>项   目</w:t>
            </w:r>
          </w:p>
        </w:tc>
        <w:tc>
          <w:tcPr>
            <w:tcW w:w="2835" w:type="dxa"/>
            <w:vAlign w:val="center"/>
          </w:tcPr>
          <w:p>
            <w:pPr>
              <w:pStyle w:val="15"/>
            </w:pPr>
            <w:r>
              <w:t>数量</w:t>
            </w:r>
          </w:p>
        </w:tc>
        <w:tc>
          <w:tcPr>
            <w:tcW w:w="2835" w:type="dxa"/>
            <w:vAlign w:val="center"/>
          </w:tcPr>
          <w:p>
            <w:pPr>
              <w:pStyle w:val="1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资产总额</w:t>
            </w:r>
          </w:p>
        </w:tc>
        <w:tc>
          <w:tcPr>
            <w:tcW w:w="2835" w:type="dxa"/>
            <w:vAlign w:val="center"/>
          </w:tcPr>
          <w:p>
            <w:pPr>
              <w:pStyle w:val="18"/>
            </w:pPr>
          </w:p>
        </w:tc>
        <w:tc>
          <w:tcPr>
            <w:tcW w:w="2835" w:type="dxa"/>
            <w:vAlign w:val="center"/>
          </w:tcPr>
          <w:p>
            <w:pPr>
              <w:pStyle w:val="16"/>
            </w:pPr>
            <w:r>
              <w:t>304</w:t>
            </w:r>
            <w:r>
              <w:rPr>
                <w:rFonts w:hint="eastAsia"/>
                <w:lang w:val="en-US" w:eastAsia="zh-CN"/>
              </w:rPr>
              <w:t>.</w:t>
            </w:r>
            <w:r>
              <w:t>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1、房屋（平方米）</w:t>
            </w:r>
          </w:p>
        </w:tc>
        <w:tc>
          <w:tcPr>
            <w:tcW w:w="2835" w:type="dxa"/>
            <w:vAlign w:val="center"/>
          </w:tcPr>
          <w:p>
            <w:pPr>
              <w:pStyle w:val="18"/>
            </w:pPr>
            <w:r>
              <w:t>1198.70</w:t>
            </w:r>
          </w:p>
        </w:tc>
        <w:tc>
          <w:tcPr>
            <w:tcW w:w="2835" w:type="dxa"/>
            <w:vAlign w:val="center"/>
          </w:tcPr>
          <w:p>
            <w:pPr>
              <w:pStyle w:val="16"/>
            </w:pPr>
            <w:r>
              <w:t>304</w:t>
            </w:r>
            <w:r>
              <w:rPr>
                <w:rFonts w:hint="eastAsia"/>
                <w:lang w:val="en-US" w:eastAsia="zh-CN"/>
              </w:rPr>
              <w:t>.</w:t>
            </w:r>
            <w:r>
              <w:t>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　　其中：办公用房（平方米）</w:t>
            </w:r>
          </w:p>
        </w:tc>
        <w:tc>
          <w:tcPr>
            <w:tcW w:w="2835" w:type="dxa"/>
            <w:vAlign w:val="center"/>
          </w:tcPr>
          <w:p>
            <w:pPr>
              <w:pStyle w:val="18"/>
            </w:pPr>
            <w:r>
              <w:t>126</w:t>
            </w:r>
          </w:p>
        </w:tc>
        <w:tc>
          <w:tcPr>
            <w:tcW w:w="2835" w:type="dxa"/>
            <w:vAlign w:val="center"/>
          </w:tcPr>
          <w:p>
            <w:pPr>
              <w:pStyle w:val="16"/>
              <w:rPr>
                <w:rFonts w:hint="eastAsia" w:eastAsia="方正书宋_GBK"/>
                <w:lang w:eastAsia="zh-CN"/>
              </w:rPr>
            </w:pPr>
            <w:bookmarkStart w:id="36" w:name="_GoBack"/>
            <w:bookmarkEnd w:id="36"/>
            <w:r>
              <w:t>32</w:t>
            </w:r>
            <w:r>
              <w:rPr>
                <w:rFonts w:hint="eastAsia"/>
                <w:lang w:val="en-US" w:eastAsia="zh-CN"/>
              </w:rPr>
              <w:t>.</w:t>
            </w:r>
            <w:r>
              <w:t>0</w:t>
            </w:r>
            <w:r>
              <w:rPr>
                <w:rFonts w:hint="eastAsia"/>
                <w:lang w:val="en-US" w:eastAsia="zh-CN"/>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2、车辆（台、辆）</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3、单价在20万元以上的设备</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4、其他固定资产</w:t>
            </w:r>
          </w:p>
        </w:tc>
        <w:tc>
          <w:tcPr>
            <w:tcW w:w="2835" w:type="dxa"/>
            <w:vAlign w:val="center"/>
          </w:tcPr>
          <w:p>
            <w:pPr>
              <w:pStyle w:val="18"/>
            </w:pPr>
          </w:p>
        </w:tc>
        <w:tc>
          <w:tcPr>
            <w:tcW w:w="2835" w:type="dxa"/>
            <w:vAlign w:val="center"/>
          </w:tcPr>
          <w:p>
            <w:pPr>
              <w:pStyle w:val="16"/>
            </w:pPr>
          </w:p>
        </w:tc>
      </w:tr>
    </w:tbl>
    <w:p>
      <w:pPr>
        <w:ind w:firstLine="640"/>
      </w:pPr>
    </w:p>
    <w:p>
      <w:pPr>
        <w:spacing w:before="10" w:after="10"/>
        <w:ind w:firstLine="640"/>
        <w:outlineLvl w:val="2"/>
      </w:pPr>
      <w:bookmarkStart w:id="32" w:name="tz_0002_0008"/>
      <w:bookmarkEnd w:id="32"/>
      <w:bookmarkStart w:id="33" w:name="_Toc_3_3_0000000017"/>
      <w:r>
        <w:rPr>
          <w:rFonts w:ascii="黑体" w:hAnsi="黑体" w:eastAsia="黑体" w:cs="黑体"/>
          <w:color w:val="000000"/>
          <w:sz w:val="32"/>
        </w:rPr>
        <w:t>八、名词解释</w:t>
      </w:r>
      <w:bookmarkEnd w:id="33"/>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指区级财政当年拨付的资金。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区级财政预算管理的“三公”经费，是指区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34" w:name="tz_0002_0009"/>
      <w:bookmarkEnd w:id="34"/>
      <w:bookmarkStart w:id="35" w:name="_Toc_3_3_0000000018"/>
      <w:r>
        <w:rPr>
          <w:rFonts w:ascii="黑体" w:hAnsi="黑体" w:eastAsia="黑体" w:cs="黑体"/>
          <w:color w:val="000000"/>
          <w:sz w:val="32"/>
        </w:rPr>
        <w:t>九、其他需要说明的事项</w:t>
      </w:r>
      <w:bookmarkEnd w:id="35"/>
    </w:p>
    <w:p>
      <w:pPr>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43D"/>
    <w:rsid w:val="001C1F47"/>
    <w:rsid w:val="003458E7"/>
    <w:rsid w:val="003942FB"/>
    <w:rsid w:val="00440629"/>
    <w:rsid w:val="0048143D"/>
    <w:rsid w:val="006D06A7"/>
    <w:rsid w:val="00E856DB"/>
    <w:rsid w:val="00FD1206"/>
    <w:rsid w:val="0DF82FAF"/>
    <w:rsid w:val="1354621A"/>
    <w:rsid w:val="14DA1F0F"/>
    <w:rsid w:val="2066416E"/>
    <w:rsid w:val="332E416B"/>
    <w:rsid w:val="44CA20B4"/>
    <w:rsid w:val="573F341E"/>
    <w:rsid w:val="5C74595D"/>
    <w:rsid w:val="6ADF69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5"/>
    <w:semiHidden/>
    <w:unhideWhenUsed/>
    <w:uiPriority w:val="99"/>
    <w:pPr>
      <w:tabs>
        <w:tab w:val="center" w:pos="4153"/>
        <w:tab w:val="right" w:pos="8306"/>
      </w:tabs>
      <w:snapToGrid w:val="0"/>
    </w:pPr>
    <w:rPr>
      <w:sz w:val="18"/>
      <w:szCs w:val="18"/>
    </w:rPr>
  </w:style>
  <w:style w:type="paragraph" w:styleId="4">
    <w:name w:val="header"/>
    <w:basedOn w:val="1"/>
    <w:link w:val="34"/>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Hyperlink"/>
    <w:basedOn w:val="10"/>
    <w:unhideWhenUsed/>
    <w:uiPriority w:val="99"/>
    <w:rPr>
      <w:color w:val="0563C1" w:themeColor="hyperlink"/>
      <w:u w:val="single"/>
      <w14:textFill>
        <w14:solidFill>
          <w14:schemeClr w14:val="hlink"/>
        </w14:solidFill>
      </w14:textFill>
    </w:rPr>
  </w:style>
  <w:style w:type="paragraph" w:customStyle="1" w:styleId="12">
    <w:name w:val="单元格样式22"/>
    <w:basedOn w:val="1"/>
    <w:qFormat/>
    <w:uiPriority w:val="0"/>
    <w:pPr>
      <w:jc w:val="right"/>
    </w:pPr>
    <w:rPr>
      <w:rFonts w:ascii="方正小标宋_GBK" w:hAnsi="方正小标宋_GBK" w:eastAsia="方正小标宋_GBK" w:cs="方正小标宋_GBK"/>
    </w:rPr>
  </w:style>
  <w:style w:type="paragraph" w:customStyle="1" w:styleId="13">
    <w:name w:val="单元格样式21"/>
    <w:basedOn w:val="1"/>
    <w:qFormat/>
    <w:uiPriority w:val="0"/>
    <w:pPr>
      <w:jc w:val="center"/>
    </w:pPr>
    <w:rPr>
      <w:rFonts w:ascii="方正小标宋_GBK" w:hAnsi="方正小标宋_GBK" w:eastAsia="方正小标宋_GBK" w:cs="方正小标宋_GBK"/>
    </w:rPr>
  </w:style>
  <w:style w:type="paragraph" w:customStyle="1" w:styleId="14">
    <w:name w:val="单元格样式20"/>
    <w:basedOn w:val="1"/>
    <w:qFormat/>
    <w:uiPriority w:val="0"/>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2"/>
    <w:basedOn w:val="1"/>
    <w:qFormat/>
    <w:uiPriority w:val="0"/>
    <w:rPr>
      <w:rFonts w:ascii="方正书宋_GBK" w:hAnsi="方正书宋_GBK" w:eastAsia="方正书宋_GBK" w:cs="方正书宋_GBK"/>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qFormat/>
    <w:uiPriority w:val="0"/>
    <w:pPr>
      <w:jc w:val="right"/>
    </w:pPr>
    <w:rPr>
      <w:rFonts w:ascii="方正书宋_GBK" w:hAnsi="方正书宋_GBK" w:eastAsia="方正书宋_GBK" w:cs="方正书宋_GBK"/>
      <w:b/>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sz w:val="28"/>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4">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5">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6">
    <w:name w:val="插入文本样式-插入总体目标文件"/>
    <w:basedOn w:val="1"/>
    <w:qFormat/>
    <w:uiPriority w:val="0"/>
    <w:pPr>
      <w:spacing w:line="500" w:lineRule="exact"/>
      <w:ind w:firstLine="560"/>
    </w:pPr>
    <w:rPr>
      <w:rFonts w:eastAsia="方正仿宋_GBK"/>
      <w:sz w:val="28"/>
    </w:rPr>
  </w:style>
  <w:style w:type="paragraph" w:customStyle="1" w:styleId="27">
    <w:name w:val="插入文本样式-插入职责分类绩效目标文件"/>
    <w:basedOn w:val="1"/>
    <w:qFormat/>
    <w:uiPriority w:val="0"/>
    <w:pPr>
      <w:spacing w:line="500" w:lineRule="exact"/>
      <w:ind w:firstLine="560"/>
    </w:pPr>
    <w:rPr>
      <w:rFonts w:eastAsia="方正仿宋_GBK"/>
      <w:sz w:val="28"/>
    </w:rPr>
  </w:style>
  <w:style w:type="paragraph" w:customStyle="1" w:styleId="28">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9">
    <w:name w:val="单元格样式23"/>
    <w:basedOn w:val="1"/>
    <w:qFormat/>
    <w:uiPriority w:val="0"/>
    <w:pPr>
      <w:jc w:val="right"/>
    </w:pPr>
    <w:rPr>
      <w:rFonts w:ascii="方正书宋_GBK" w:hAnsi="方正书宋_GBK" w:eastAsia="方正书宋_GBK" w:cs="方正书宋_GBK"/>
    </w:rPr>
  </w:style>
  <w:style w:type="paragraph" w:customStyle="1" w:styleId="30">
    <w:name w:val="插入文本样式-插入单位职责文件"/>
    <w:basedOn w:val="1"/>
    <w:qFormat/>
    <w:uiPriority w:val="0"/>
    <w:pPr>
      <w:spacing w:line="500" w:lineRule="exact"/>
      <w:ind w:firstLine="560"/>
    </w:pPr>
    <w:rPr>
      <w:rFonts w:eastAsia="方正仿宋_GBK"/>
      <w:sz w:val="28"/>
    </w:rPr>
  </w:style>
  <w:style w:type="paragraph" w:customStyle="1" w:styleId="31">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2">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3">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4">
    <w:name w:val="页眉 Char"/>
    <w:basedOn w:val="10"/>
    <w:link w:val="4"/>
    <w:semiHidden/>
    <w:uiPriority w:val="99"/>
    <w:rPr>
      <w:rFonts w:eastAsia="Times New Roman"/>
      <w:sz w:val="18"/>
      <w:szCs w:val="18"/>
      <w:lang w:eastAsia="uk-UA"/>
    </w:rPr>
  </w:style>
  <w:style w:type="character" w:customStyle="1" w:styleId="35">
    <w:name w:val="页脚 Char"/>
    <w:basedOn w:val="10"/>
    <w:link w:val="3"/>
    <w:semiHidden/>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2023-03-13T09:26:11Z</dcterms:created>
  <dcterms:modified xsi:type="dcterms:W3CDTF">2023-03-13T01:26:11Z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2023-03-13T09:26:15Z</dcterms:created>
  <dcterms:modified xsi:type="dcterms:W3CDTF">2023-03-13T01:26:15Z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2023-03-13T09:26:15Z</dcterms:created>
  <dcterms:modified xsi:type="dcterms:W3CDTF">2023-03-13T01:26:15Z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2023-03-13T09:26:11Z</dcterms:created>
  <dcterms:modified xsi:type="dcterms:W3CDTF">2023-03-13T01:26:10Z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2023-03-13T09:26:15Z</dcterms:created>
  <dcterms:modified xsi:type="dcterms:W3CDTF">2023-03-13T01:26:15Z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2023-03-13T09:26:14Z</dcterms:created>
  <dcterms:modified xsi:type="dcterms:W3CDTF">2023-03-13T01:26:14Z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2023-03-13T09:26:11Z</dcterms:created>
  <dcterms:modified xsi:type="dcterms:W3CDTF">2023-03-13T01:26:11Z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2023-03-13T09:26:12Z</dcterms:created>
  <dcterms:modified xsi:type="dcterms:W3CDTF">2023-03-13T01:26:11Z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2023-03-13T09:26:11Z</dcterms:created>
  <dcterms:modified xsi:type="dcterms:W3CDTF">2023-03-13T01:26:11Z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7B2B1B5E-A3C5-4761-A298-45041E71B40E}">
  <ds:schemaRefs/>
</ds:datastoreItem>
</file>

<file path=customXml/itemProps10.xml><?xml version="1.0" encoding="utf-8"?>
<ds:datastoreItem xmlns:ds="http://schemas.openxmlformats.org/officeDocument/2006/customXml" ds:itemID="{706C9314-4E96-47B5-BA16-75C335479C2F}">
  <ds:schemaRefs/>
</ds:datastoreItem>
</file>

<file path=customXml/itemProps11.xml><?xml version="1.0" encoding="utf-8"?>
<ds:datastoreItem xmlns:ds="http://schemas.openxmlformats.org/officeDocument/2006/customXml" ds:itemID="{F59F4BC9-26DD-47E9-8B7B-192BAC800544}">
  <ds:schemaRefs/>
</ds:datastoreItem>
</file>

<file path=customXml/itemProps12.xml><?xml version="1.0" encoding="utf-8"?>
<ds:datastoreItem xmlns:ds="http://schemas.openxmlformats.org/officeDocument/2006/customXml" ds:itemID="{5770A22A-7571-4ACF-B884-FEACE6C90D8D}">
  <ds:schemaRefs/>
</ds:datastoreItem>
</file>

<file path=customXml/itemProps13.xml><?xml version="1.0" encoding="utf-8"?>
<ds:datastoreItem xmlns:ds="http://schemas.openxmlformats.org/officeDocument/2006/customXml" ds:itemID="{9D9430A1-EDB0-4932-8EC0-190443C78AD9}">
  <ds:schemaRefs/>
</ds:datastoreItem>
</file>

<file path=customXml/itemProps14.xml><?xml version="1.0" encoding="utf-8"?>
<ds:datastoreItem xmlns:ds="http://schemas.openxmlformats.org/officeDocument/2006/customXml" ds:itemID="{F99CC1B9-C377-41FB-8FB3-411F4B8173AC}">
  <ds:schemaRefs/>
</ds:datastoreItem>
</file>

<file path=customXml/itemProps15.xml><?xml version="1.0" encoding="utf-8"?>
<ds:datastoreItem xmlns:ds="http://schemas.openxmlformats.org/officeDocument/2006/customXml" ds:itemID="{9B503DB1-738B-40BA-B4BE-C16DA3D9291A}">
  <ds:schemaRefs/>
</ds:datastoreItem>
</file>

<file path=customXml/itemProps16.xml><?xml version="1.0" encoding="utf-8"?>
<ds:datastoreItem xmlns:ds="http://schemas.openxmlformats.org/officeDocument/2006/customXml" ds:itemID="{03C49C22-05DC-4B8E-A8AE-6FA99FEC05C8}">
  <ds:schemaRefs/>
</ds:datastoreItem>
</file>

<file path=customXml/itemProps17.xml><?xml version="1.0" encoding="utf-8"?>
<ds:datastoreItem xmlns:ds="http://schemas.openxmlformats.org/officeDocument/2006/customXml" ds:itemID="{60B39B3C-1C5A-4091-AC41-8951B16247B6}">
  <ds:schemaRefs/>
</ds:datastoreItem>
</file>

<file path=customXml/itemProps18.xml><?xml version="1.0" encoding="utf-8"?>
<ds:datastoreItem xmlns:ds="http://schemas.openxmlformats.org/officeDocument/2006/customXml" ds:itemID="{5D4E5BAF-8463-4973-B8A9-706E238FDFAD}">
  <ds:schemaRefs/>
</ds:datastoreItem>
</file>

<file path=customXml/itemProps2.xml><?xml version="1.0" encoding="utf-8"?>
<ds:datastoreItem xmlns:ds="http://schemas.openxmlformats.org/officeDocument/2006/customXml" ds:itemID="{084635D7-0BF4-46B1-80AC-C69F48FC9FD6}">
  <ds:schemaRefs/>
</ds:datastoreItem>
</file>

<file path=customXml/itemProps3.xml><?xml version="1.0" encoding="utf-8"?>
<ds:datastoreItem xmlns:ds="http://schemas.openxmlformats.org/officeDocument/2006/customXml" ds:itemID="{593D4CC3-5B48-4811-ABCB-D93B156FFECF}">
  <ds:schemaRefs/>
</ds:datastoreItem>
</file>

<file path=customXml/itemProps4.xml><?xml version="1.0" encoding="utf-8"?>
<ds:datastoreItem xmlns:ds="http://schemas.openxmlformats.org/officeDocument/2006/customXml" ds:itemID="{3D3FAE10-47FA-4E2F-A1EC-DA83AFD07840}">
  <ds:schemaRefs/>
</ds:datastoreItem>
</file>

<file path=customXml/itemProps5.xml><?xml version="1.0" encoding="utf-8"?>
<ds:datastoreItem xmlns:ds="http://schemas.openxmlformats.org/officeDocument/2006/customXml" ds:itemID="{C19EF893-582B-4218-95D0-FD73031EBE22}">
  <ds:schemaRefs/>
</ds:datastoreItem>
</file>

<file path=customXml/itemProps6.xml><?xml version="1.0" encoding="utf-8"?>
<ds:datastoreItem xmlns:ds="http://schemas.openxmlformats.org/officeDocument/2006/customXml" ds:itemID="{B368A954-7886-4577-8C12-9A49FC261D19}">
  <ds:schemaRefs/>
</ds:datastoreItem>
</file>

<file path=customXml/itemProps7.xml><?xml version="1.0" encoding="utf-8"?>
<ds:datastoreItem xmlns:ds="http://schemas.openxmlformats.org/officeDocument/2006/customXml" ds:itemID="{C4BFE437-6FC3-42ED-993F-12B944CFD7CC}">
  <ds:schemaRefs/>
</ds:datastoreItem>
</file>

<file path=customXml/itemProps8.xml><?xml version="1.0" encoding="utf-8"?>
<ds:datastoreItem xmlns:ds="http://schemas.openxmlformats.org/officeDocument/2006/customXml" ds:itemID="{268A6AF4-0ACC-44A2-8EF1-891AFC6B203A}">
  <ds:schemaRefs/>
</ds:datastoreItem>
</file>

<file path=customXml/itemProps9.xml><?xml version="1.0" encoding="utf-8"?>
<ds:datastoreItem xmlns:ds="http://schemas.openxmlformats.org/officeDocument/2006/customXml" ds:itemID="{6B23BC24-7A6C-4197-BDCD-B8D9FB81C9A7}">
  <ds:schemaRefs/>
</ds:datastoreItem>
</file>

<file path=docProps/app.xml><?xml version="1.0" encoding="utf-8"?>
<Properties xmlns="http://schemas.openxmlformats.org/officeDocument/2006/extended-properties" xmlns:vt="http://schemas.openxmlformats.org/officeDocument/2006/docPropsVTypes">
  <Template>Normal</Template>
  <Pages>28</Pages>
  <Words>1752</Words>
  <Characters>9988</Characters>
  <Lines>83</Lines>
  <Paragraphs>23</Paragraphs>
  <TotalTime>5</TotalTime>
  <ScaleCrop>false</ScaleCrop>
  <LinksUpToDate>false</LinksUpToDate>
  <CharactersWithSpaces>11717</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2023-03-13T09:26:00Z</dcterms:created>
  <dc:creator>111</dc:creator>
  <cp:lastModifiedBy>111</cp:lastModifiedBy>
  <dcterms:modified xsi:type="dcterms:W3CDTF">2024-08-16T01:59:33Z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DEE447E667224DCBA805B3306E07B4C4</vt:lpwstr>
  </property>
</Properties>
</file>