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16</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560廊坊市广阳区红十字会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75.75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67.80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75.75</w:t>
            </w:r>
          </w:p>
        </w:tc>
        <w:tc>
          <w:tcPr>
            <w:tcW w:w="4535" w:type="dxa"/>
            <w:vAlign w:val="center"/>
          </w:tcPr>
          <w:p>
            <w:pPr>
              <w:pStyle w:val="19"/>
            </w:pPr>
            <w:r>
              <w:t>本年支出合计</w:t>
            </w:r>
          </w:p>
        </w:tc>
        <w:tc>
          <w:tcPr>
            <w:tcW w:w="2126" w:type="dxa"/>
            <w:vAlign w:val="center"/>
          </w:tcPr>
          <w:p>
            <w:pPr>
              <w:pStyle w:val="20"/>
            </w:pPr>
            <w:r>
              <w:t>75.75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75.75</w:t>
            </w:r>
          </w:p>
        </w:tc>
        <w:tc>
          <w:tcPr>
            <w:tcW w:w="4535" w:type="dxa"/>
            <w:vAlign w:val="center"/>
          </w:tcPr>
          <w:p>
            <w:pPr>
              <w:pStyle w:val="19"/>
            </w:pPr>
            <w:r>
              <w:t>支出总计</w:t>
            </w:r>
          </w:p>
        </w:tc>
        <w:tc>
          <w:tcPr>
            <w:tcW w:w="2126" w:type="dxa"/>
            <w:vAlign w:val="center"/>
          </w:tcPr>
          <w:p>
            <w:pPr>
              <w:pStyle w:val="20"/>
            </w:pPr>
            <w:r>
              <w:t>75.75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560廊坊市广阳区红十字会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75.75</w:t>
            </w:r>
          </w:p>
        </w:tc>
        <w:tc>
          <w:tcPr>
            <w:tcW w:w="1134" w:type="dxa"/>
            <w:vAlign w:val="center"/>
          </w:tcPr>
          <w:p>
            <w:pPr>
              <w:pStyle w:val="20"/>
            </w:pPr>
            <w:r>
              <w:t>75.75</w:t>
            </w:r>
          </w:p>
        </w:tc>
        <w:tc>
          <w:tcPr>
            <w:tcW w:w="1134" w:type="dxa"/>
            <w:vAlign w:val="center"/>
          </w:tcPr>
          <w:p>
            <w:pPr>
              <w:pStyle w:val="20"/>
            </w:pPr>
            <w:r>
              <w:t>75.75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67.80</w:t>
            </w:r>
          </w:p>
        </w:tc>
        <w:tc>
          <w:tcPr>
            <w:tcW w:w="1134" w:type="dxa"/>
            <w:vAlign w:val="center"/>
          </w:tcPr>
          <w:p>
            <w:pPr>
              <w:pStyle w:val="16"/>
            </w:pPr>
            <w:r>
              <w:t>67.80</w:t>
            </w:r>
          </w:p>
        </w:tc>
        <w:tc>
          <w:tcPr>
            <w:tcW w:w="1134" w:type="dxa"/>
            <w:vAlign w:val="center"/>
          </w:tcPr>
          <w:p>
            <w:pPr>
              <w:pStyle w:val="16"/>
            </w:pPr>
            <w:r>
              <w:t>67.80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6.77</w:t>
            </w:r>
          </w:p>
        </w:tc>
        <w:tc>
          <w:tcPr>
            <w:tcW w:w="1134" w:type="dxa"/>
            <w:vAlign w:val="center"/>
          </w:tcPr>
          <w:p>
            <w:pPr>
              <w:pStyle w:val="16"/>
            </w:pPr>
            <w:r>
              <w:t>6.77</w:t>
            </w:r>
          </w:p>
        </w:tc>
        <w:tc>
          <w:tcPr>
            <w:tcW w:w="1134" w:type="dxa"/>
            <w:vAlign w:val="center"/>
          </w:tcPr>
          <w:p>
            <w:pPr>
              <w:pStyle w:val="16"/>
            </w:pPr>
            <w:r>
              <w:t>6.77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6.77</w:t>
            </w:r>
          </w:p>
        </w:tc>
        <w:tc>
          <w:tcPr>
            <w:tcW w:w="1134" w:type="dxa"/>
            <w:vAlign w:val="center"/>
          </w:tcPr>
          <w:p>
            <w:pPr>
              <w:pStyle w:val="16"/>
            </w:pPr>
            <w:r>
              <w:t>6.77</w:t>
            </w:r>
          </w:p>
        </w:tc>
        <w:tc>
          <w:tcPr>
            <w:tcW w:w="1134" w:type="dxa"/>
            <w:vAlign w:val="center"/>
          </w:tcPr>
          <w:p>
            <w:pPr>
              <w:pStyle w:val="16"/>
            </w:pPr>
            <w:r>
              <w:t>6.77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20816</w:t>
            </w:r>
          </w:p>
        </w:tc>
        <w:tc>
          <w:tcPr>
            <w:tcW w:w="1559" w:type="dxa"/>
            <w:vAlign w:val="center"/>
          </w:tcPr>
          <w:p>
            <w:pPr>
              <w:pStyle w:val="17"/>
            </w:pPr>
            <w:r>
              <w:t>红十字事业</w:t>
            </w:r>
          </w:p>
        </w:tc>
        <w:tc>
          <w:tcPr>
            <w:tcW w:w="1134" w:type="dxa"/>
            <w:vAlign w:val="center"/>
          </w:tcPr>
          <w:p>
            <w:pPr>
              <w:pStyle w:val="16"/>
            </w:pPr>
            <w:r>
              <w:t>61.04</w:t>
            </w:r>
          </w:p>
        </w:tc>
        <w:tc>
          <w:tcPr>
            <w:tcW w:w="1134" w:type="dxa"/>
            <w:vAlign w:val="center"/>
          </w:tcPr>
          <w:p>
            <w:pPr>
              <w:pStyle w:val="16"/>
            </w:pPr>
            <w:r>
              <w:t>61.04</w:t>
            </w:r>
          </w:p>
        </w:tc>
        <w:tc>
          <w:tcPr>
            <w:tcW w:w="1134" w:type="dxa"/>
            <w:vAlign w:val="center"/>
          </w:tcPr>
          <w:p>
            <w:pPr>
              <w:pStyle w:val="16"/>
            </w:pPr>
            <w:r>
              <w:t>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2081601</w:t>
            </w:r>
          </w:p>
        </w:tc>
        <w:tc>
          <w:tcPr>
            <w:tcW w:w="1559" w:type="dxa"/>
            <w:vAlign w:val="center"/>
          </w:tcPr>
          <w:p>
            <w:pPr>
              <w:pStyle w:val="17"/>
            </w:pPr>
            <w:r>
              <w:t>行政运行</w:t>
            </w:r>
          </w:p>
        </w:tc>
        <w:tc>
          <w:tcPr>
            <w:tcW w:w="1134" w:type="dxa"/>
            <w:vAlign w:val="center"/>
          </w:tcPr>
          <w:p>
            <w:pPr>
              <w:pStyle w:val="16"/>
            </w:pPr>
            <w:r>
              <w:t>61.04</w:t>
            </w:r>
          </w:p>
        </w:tc>
        <w:tc>
          <w:tcPr>
            <w:tcW w:w="1134" w:type="dxa"/>
            <w:vAlign w:val="center"/>
          </w:tcPr>
          <w:p>
            <w:pPr>
              <w:pStyle w:val="16"/>
            </w:pPr>
            <w:r>
              <w:t>61.04</w:t>
            </w:r>
          </w:p>
        </w:tc>
        <w:tc>
          <w:tcPr>
            <w:tcW w:w="1134" w:type="dxa"/>
            <w:vAlign w:val="center"/>
          </w:tcPr>
          <w:p>
            <w:pPr>
              <w:pStyle w:val="16"/>
            </w:pPr>
            <w:r>
              <w:t>61.04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2.29</w:t>
            </w:r>
          </w:p>
        </w:tc>
        <w:tc>
          <w:tcPr>
            <w:tcW w:w="1134" w:type="dxa"/>
            <w:vAlign w:val="center"/>
          </w:tcPr>
          <w:p>
            <w:pPr>
              <w:pStyle w:val="16"/>
            </w:pPr>
            <w:r>
              <w:t>2.29</w:t>
            </w:r>
          </w:p>
        </w:tc>
        <w:tc>
          <w:tcPr>
            <w:tcW w:w="1134" w:type="dxa"/>
            <w:vAlign w:val="center"/>
          </w:tcPr>
          <w:p>
            <w:pPr>
              <w:pStyle w:val="16"/>
            </w:pPr>
            <w:r>
              <w:t>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2.29</w:t>
            </w:r>
          </w:p>
        </w:tc>
        <w:tc>
          <w:tcPr>
            <w:tcW w:w="1134" w:type="dxa"/>
            <w:vAlign w:val="center"/>
          </w:tcPr>
          <w:p>
            <w:pPr>
              <w:pStyle w:val="16"/>
            </w:pPr>
            <w:r>
              <w:t>2.29</w:t>
            </w:r>
          </w:p>
        </w:tc>
        <w:tc>
          <w:tcPr>
            <w:tcW w:w="1134" w:type="dxa"/>
            <w:vAlign w:val="center"/>
          </w:tcPr>
          <w:p>
            <w:pPr>
              <w:pStyle w:val="16"/>
            </w:pPr>
            <w:r>
              <w:t>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2.29</w:t>
            </w:r>
          </w:p>
        </w:tc>
        <w:tc>
          <w:tcPr>
            <w:tcW w:w="1134" w:type="dxa"/>
            <w:vAlign w:val="center"/>
          </w:tcPr>
          <w:p>
            <w:pPr>
              <w:pStyle w:val="16"/>
            </w:pPr>
            <w:r>
              <w:t>2.29</w:t>
            </w:r>
          </w:p>
        </w:tc>
        <w:tc>
          <w:tcPr>
            <w:tcW w:w="1134" w:type="dxa"/>
            <w:vAlign w:val="center"/>
          </w:tcPr>
          <w:p>
            <w:pPr>
              <w:pStyle w:val="16"/>
            </w:pPr>
            <w:r>
              <w:t>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5.65</w:t>
            </w:r>
          </w:p>
        </w:tc>
        <w:tc>
          <w:tcPr>
            <w:tcW w:w="1134" w:type="dxa"/>
            <w:vAlign w:val="center"/>
          </w:tcPr>
          <w:p>
            <w:pPr>
              <w:pStyle w:val="16"/>
            </w:pPr>
            <w:r>
              <w:t>5.65</w:t>
            </w:r>
          </w:p>
        </w:tc>
        <w:tc>
          <w:tcPr>
            <w:tcW w:w="1134" w:type="dxa"/>
            <w:vAlign w:val="center"/>
          </w:tcPr>
          <w:p>
            <w:pPr>
              <w:pStyle w:val="16"/>
            </w:pPr>
            <w:r>
              <w:t>5.65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5.65</w:t>
            </w:r>
          </w:p>
        </w:tc>
        <w:tc>
          <w:tcPr>
            <w:tcW w:w="1134" w:type="dxa"/>
            <w:vAlign w:val="center"/>
          </w:tcPr>
          <w:p>
            <w:pPr>
              <w:pStyle w:val="16"/>
            </w:pPr>
            <w:r>
              <w:t>5.65</w:t>
            </w:r>
          </w:p>
        </w:tc>
        <w:tc>
          <w:tcPr>
            <w:tcW w:w="1134" w:type="dxa"/>
            <w:vAlign w:val="center"/>
          </w:tcPr>
          <w:p>
            <w:pPr>
              <w:pStyle w:val="16"/>
            </w:pPr>
            <w:r>
              <w:t>5.65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5.65</w:t>
            </w:r>
          </w:p>
        </w:tc>
        <w:tc>
          <w:tcPr>
            <w:tcW w:w="1134" w:type="dxa"/>
            <w:vAlign w:val="center"/>
          </w:tcPr>
          <w:p>
            <w:pPr>
              <w:pStyle w:val="16"/>
            </w:pPr>
            <w:r>
              <w:t>5.65</w:t>
            </w:r>
          </w:p>
        </w:tc>
        <w:tc>
          <w:tcPr>
            <w:tcW w:w="1134" w:type="dxa"/>
            <w:vAlign w:val="center"/>
          </w:tcPr>
          <w:p>
            <w:pPr>
              <w:pStyle w:val="16"/>
            </w:pPr>
            <w:r>
              <w:t>5.65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560廊坊市广阳区红十字会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75.75</w:t>
            </w:r>
          </w:p>
        </w:tc>
        <w:tc>
          <w:tcPr>
            <w:tcW w:w="1361" w:type="dxa"/>
            <w:vAlign w:val="center"/>
          </w:tcPr>
          <w:p>
            <w:pPr>
              <w:pStyle w:val="20"/>
            </w:pPr>
            <w:r>
              <w:t>75.75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67.80</w:t>
            </w:r>
          </w:p>
        </w:tc>
        <w:tc>
          <w:tcPr>
            <w:tcW w:w="1361" w:type="dxa"/>
            <w:vAlign w:val="center"/>
          </w:tcPr>
          <w:p>
            <w:pPr>
              <w:pStyle w:val="16"/>
            </w:pPr>
            <w:r>
              <w:t>67.80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6.77</w:t>
            </w:r>
          </w:p>
        </w:tc>
        <w:tc>
          <w:tcPr>
            <w:tcW w:w="1361" w:type="dxa"/>
            <w:vAlign w:val="center"/>
          </w:tcPr>
          <w:p>
            <w:pPr>
              <w:pStyle w:val="16"/>
            </w:pPr>
            <w:r>
              <w:t>6.77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6.77</w:t>
            </w:r>
          </w:p>
        </w:tc>
        <w:tc>
          <w:tcPr>
            <w:tcW w:w="1361" w:type="dxa"/>
            <w:vAlign w:val="center"/>
          </w:tcPr>
          <w:p>
            <w:pPr>
              <w:pStyle w:val="16"/>
            </w:pPr>
            <w:r>
              <w:t>6.77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20816</w:t>
            </w:r>
          </w:p>
        </w:tc>
        <w:tc>
          <w:tcPr>
            <w:tcW w:w="4535" w:type="dxa"/>
            <w:vAlign w:val="center"/>
          </w:tcPr>
          <w:p>
            <w:pPr>
              <w:pStyle w:val="17"/>
            </w:pPr>
            <w:r>
              <w:t>红十字事业</w:t>
            </w:r>
          </w:p>
        </w:tc>
        <w:tc>
          <w:tcPr>
            <w:tcW w:w="1361" w:type="dxa"/>
            <w:vAlign w:val="center"/>
          </w:tcPr>
          <w:p>
            <w:pPr>
              <w:pStyle w:val="16"/>
            </w:pPr>
            <w:r>
              <w:t>61.04</w:t>
            </w:r>
          </w:p>
        </w:tc>
        <w:tc>
          <w:tcPr>
            <w:tcW w:w="1361" w:type="dxa"/>
            <w:vAlign w:val="center"/>
          </w:tcPr>
          <w:p>
            <w:pPr>
              <w:pStyle w:val="16"/>
            </w:pPr>
            <w:r>
              <w:t>61.04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2081601</w:t>
            </w:r>
          </w:p>
        </w:tc>
        <w:tc>
          <w:tcPr>
            <w:tcW w:w="4535" w:type="dxa"/>
            <w:vAlign w:val="center"/>
          </w:tcPr>
          <w:p>
            <w:pPr>
              <w:pStyle w:val="17"/>
            </w:pPr>
            <w:r>
              <w:t>行政运行</w:t>
            </w:r>
          </w:p>
        </w:tc>
        <w:tc>
          <w:tcPr>
            <w:tcW w:w="1361" w:type="dxa"/>
            <w:vAlign w:val="center"/>
          </w:tcPr>
          <w:p>
            <w:pPr>
              <w:pStyle w:val="16"/>
            </w:pPr>
            <w:r>
              <w:t>61.04</w:t>
            </w:r>
          </w:p>
        </w:tc>
        <w:tc>
          <w:tcPr>
            <w:tcW w:w="1361" w:type="dxa"/>
            <w:vAlign w:val="center"/>
          </w:tcPr>
          <w:p>
            <w:pPr>
              <w:pStyle w:val="16"/>
            </w:pPr>
            <w:r>
              <w:t>61.04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2.29</w:t>
            </w:r>
          </w:p>
        </w:tc>
        <w:tc>
          <w:tcPr>
            <w:tcW w:w="1361" w:type="dxa"/>
            <w:vAlign w:val="center"/>
          </w:tcPr>
          <w:p>
            <w:pPr>
              <w:pStyle w:val="16"/>
            </w:pPr>
            <w:r>
              <w:t>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2.29</w:t>
            </w:r>
          </w:p>
        </w:tc>
        <w:tc>
          <w:tcPr>
            <w:tcW w:w="1361" w:type="dxa"/>
            <w:vAlign w:val="center"/>
          </w:tcPr>
          <w:p>
            <w:pPr>
              <w:pStyle w:val="16"/>
            </w:pPr>
            <w:r>
              <w:t>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2.29</w:t>
            </w:r>
          </w:p>
        </w:tc>
        <w:tc>
          <w:tcPr>
            <w:tcW w:w="1361" w:type="dxa"/>
            <w:vAlign w:val="center"/>
          </w:tcPr>
          <w:p>
            <w:pPr>
              <w:pStyle w:val="16"/>
            </w:pPr>
            <w:r>
              <w:t>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5.65</w:t>
            </w:r>
          </w:p>
        </w:tc>
        <w:tc>
          <w:tcPr>
            <w:tcW w:w="1361" w:type="dxa"/>
            <w:vAlign w:val="center"/>
          </w:tcPr>
          <w:p>
            <w:pPr>
              <w:pStyle w:val="16"/>
            </w:pPr>
            <w:r>
              <w:t>5.65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5.65</w:t>
            </w:r>
          </w:p>
        </w:tc>
        <w:tc>
          <w:tcPr>
            <w:tcW w:w="1361" w:type="dxa"/>
            <w:vAlign w:val="center"/>
          </w:tcPr>
          <w:p>
            <w:pPr>
              <w:pStyle w:val="16"/>
            </w:pPr>
            <w:r>
              <w:t>5.65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5.65</w:t>
            </w:r>
          </w:p>
        </w:tc>
        <w:tc>
          <w:tcPr>
            <w:tcW w:w="1361" w:type="dxa"/>
            <w:vAlign w:val="center"/>
          </w:tcPr>
          <w:p>
            <w:pPr>
              <w:pStyle w:val="16"/>
            </w:pPr>
            <w:r>
              <w:t>5.65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560廊坊市广阳区红十字会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75.75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67.80</w:t>
            </w:r>
          </w:p>
        </w:tc>
        <w:tc>
          <w:tcPr>
            <w:tcW w:w="1474" w:type="dxa"/>
            <w:vAlign w:val="center"/>
          </w:tcPr>
          <w:p>
            <w:pPr>
              <w:pStyle w:val="16"/>
            </w:pPr>
            <w:r>
              <w:t>67.80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2.29</w:t>
            </w:r>
          </w:p>
        </w:tc>
        <w:tc>
          <w:tcPr>
            <w:tcW w:w="1474" w:type="dxa"/>
            <w:vAlign w:val="center"/>
          </w:tcPr>
          <w:p>
            <w:pPr>
              <w:pStyle w:val="16"/>
            </w:pPr>
            <w:r>
              <w:t>2.29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5.65</w:t>
            </w:r>
          </w:p>
        </w:tc>
        <w:tc>
          <w:tcPr>
            <w:tcW w:w="1474" w:type="dxa"/>
            <w:vAlign w:val="center"/>
          </w:tcPr>
          <w:p>
            <w:pPr>
              <w:pStyle w:val="16"/>
            </w:pPr>
            <w:r>
              <w:t>5.65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75.75</w:t>
            </w:r>
          </w:p>
        </w:tc>
        <w:tc>
          <w:tcPr>
            <w:tcW w:w="3402" w:type="dxa"/>
            <w:vAlign w:val="center"/>
          </w:tcPr>
          <w:p>
            <w:pPr>
              <w:pStyle w:val="19"/>
            </w:pPr>
            <w:r>
              <w:t>本年支出合计</w:t>
            </w:r>
          </w:p>
        </w:tc>
        <w:tc>
          <w:tcPr>
            <w:tcW w:w="1474" w:type="dxa"/>
            <w:vAlign w:val="center"/>
          </w:tcPr>
          <w:p>
            <w:pPr>
              <w:pStyle w:val="20"/>
            </w:pPr>
            <w:r>
              <w:t>75.75</w:t>
            </w:r>
          </w:p>
        </w:tc>
        <w:tc>
          <w:tcPr>
            <w:tcW w:w="1474" w:type="dxa"/>
            <w:vAlign w:val="center"/>
          </w:tcPr>
          <w:p>
            <w:pPr>
              <w:pStyle w:val="20"/>
            </w:pPr>
            <w:r>
              <w:t>75.75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75.75</w:t>
            </w:r>
          </w:p>
        </w:tc>
        <w:tc>
          <w:tcPr>
            <w:tcW w:w="3402" w:type="dxa"/>
            <w:vAlign w:val="center"/>
          </w:tcPr>
          <w:p>
            <w:pPr>
              <w:pStyle w:val="19"/>
            </w:pPr>
            <w:r>
              <w:t>支出总计</w:t>
            </w:r>
          </w:p>
        </w:tc>
        <w:tc>
          <w:tcPr>
            <w:tcW w:w="1474" w:type="dxa"/>
            <w:vAlign w:val="center"/>
          </w:tcPr>
          <w:p>
            <w:pPr>
              <w:pStyle w:val="20"/>
            </w:pPr>
            <w:r>
              <w:t>75.75</w:t>
            </w:r>
          </w:p>
        </w:tc>
        <w:tc>
          <w:tcPr>
            <w:tcW w:w="1474" w:type="dxa"/>
            <w:vAlign w:val="center"/>
          </w:tcPr>
          <w:p>
            <w:pPr>
              <w:pStyle w:val="20"/>
            </w:pPr>
            <w:r>
              <w:t>75.75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75.75</w:t>
            </w:r>
          </w:p>
        </w:tc>
        <w:tc>
          <w:tcPr>
            <w:tcW w:w="2551" w:type="dxa"/>
            <w:vAlign w:val="center"/>
          </w:tcPr>
          <w:p>
            <w:pPr>
              <w:pStyle w:val="20"/>
            </w:pPr>
            <w:r>
              <w:t>75.75</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67.80</w:t>
            </w:r>
          </w:p>
        </w:tc>
        <w:tc>
          <w:tcPr>
            <w:tcW w:w="2551" w:type="dxa"/>
            <w:vAlign w:val="center"/>
          </w:tcPr>
          <w:p>
            <w:pPr>
              <w:pStyle w:val="16"/>
            </w:pPr>
            <w:r>
              <w:t>67.80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6.77</w:t>
            </w:r>
          </w:p>
        </w:tc>
        <w:tc>
          <w:tcPr>
            <w:tcW w:w="2551" w:type="dxa"/>
            <w:vAlign w:val="center"/>
          </w:tcPr>
          <w:p>
            <w:pPr>
              <w:pStyle w:val="16"/>
            </w:pPr>
            <w:r>
              <w:t>6.77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6.77</w:t>
            </w:r>
          </w:p>
        </w:tc>
        <w:tc>
          <w:tcPr>
            <w:tcW w:w="2551" w:type="dxa"/>
            <w:vAlign w:val="center"/>
          </w:tcPr>
          <w:p>
            <w:pPr>
              <w:pStyle w:val="16"/>
            </w:pPr>
            <w:r>
              <w:t>6.77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20816</w:t>
            </w:r>
          </w:p>
        </w:tc>
        <w:tc>
          <w:tcPr>
            <w:tcW w:w="4535" w:type="dxa"/>
            <w:vAlign w:val="center"/>
          </w:tcPr>
          <w:p>
            <w:pPr>
              <w:pStyle w:val="17"/>
            </w:pPr>
            <w:r>
              <w:t>红十字事业</w:t>
            </w:r>
          </w:p>
        </w:tc>
        <w:tc>
          <w:tcPr>
            <w:tcW w:w="2551" w:type="dxa"/>
            <w:vAlign w:val="center"/>
          </w:tcPr>
          <w:p>
            <w:pPr>
              <w:pStyle w:val="16"/>
            </w:pPr>
            <w:r>
              <w:t>61.04</w:t>
            </w:r>
          </w:p>
        </w:tc>
        <w:tc>
          <w:tcPr>
            <w:tcW w:w="2551" w:type="dxa"/>
            <w:vAlign w:val="center"/>
          </w:tcPr>
          <w:p>
            <w:pPr>
              <w:pStyle w:val="16"/>
            </w:pPr>
            <w:r>
              <w:t>61.04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2081601</w:t>
            </w:r>
          </w:p>
        </w:tc>
        <w:tc>
          <w:tcPr>
            <w:tcW w:w="4535" w:type="dxa"/>
            <w:vAlign w:val="center"/>
          </w:tcPr>
          <w:p>
            <w:pPr>
              <w:pStyle w:val="17"/>
            </w:pPr>
            <w:r>
              <w:t>行政运行</w:t>
            </w:r>
          </w:p>
        </w:tc>
        <w:tc>
          <w:tcPr>
            <w:tcW w:w="2551" w:type="dxa"/>
            <w:vAlign w:val="center"/>
          </w:tcPr>
          <w:p>
            <w:pPr>
              <w:pStyle w:val="16"/>
            </w:pPr>
            <w:r>
              <w:t>61.04</w:t>
            </w:r>
          </w:p>
        </w:tc>
        <w:tc>
          <w:tcPr>
            <w:tcW w:w="2551" w:type="dxa"/>
            <w:vAlign w:val="center"/>
          </w:tcPr>
          <w:p>
            <w:pPr>
              <w:pStyle w:val="16"/>
            </w:pPr>
            <w:r>
              <w:t>61.04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2.29</w:t>
            </w:r>
          </w:p>
        </w:tc>
        <w:tc>
          <w:tcPr>
            <w:tcW w:w="2551" w:type="dxa"/>
            <w:vAlign w:val="center"/>
          </w:tcPr>
          <w:p>
            <w:pPr>
              <w:pStyle w:val="16"/>
            </w:pPr>
            <w:r>
              <w:t>2.29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2.29</w:t>
            </w:r>
          </w:p>
        </w:tc>
        <w:tc>
          <w:tcPr>
            <w:tcW w:w="2551" w:type="dxa"/>
            <w:vAlign w:val="center"/>
          </w:tcPr>
          <w:p>
            <w:pPr>
              <w:pStyle w:val="16"/>
            </w:pPr>
            <w:r>
              <w:t>2.29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2.29</w:t>
            </w:r>
          </w:p>
        </w:tc>
        <w:tc>
          <w:tcPr>
            <w:tcW w:w="2551" w:type="dxa"/>
            <w:vAlign w:val="center"/>
          </w:tcPr>
          <w:p>
            <w:pPr>
              <w:pStyle w:val="16"/>
            </w:pPr>
            <w:r>
              <w:t>2.29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5.65</w:t>
            </w:r>
          </w:p>
        </w:tc>
        <w:tc>
          <w:tcPr>
            <w:tcW w:w="2551" w:type="dxa"/>
            <w:vAlign w:val="center"/>
          </w:tcPr>
          <w:p>
            <w:pPr>
              <w:pStyle w:val="16"/>
            </w:pPr>
            <w:r>
              <w:t>5.65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5.65</w:t>
            </w:r>
          </w:p>
        </w:tc>
        <w:tc>
          <w:tcPr>
            <w:tcW w:w="2551" w:type="dxa"/>
            <w:vAlign w:val="center"/>
          </w:tcPr>
          <w:p>
            <w:pPr>
              <w:pStyle w:val="16"/>
            </w:pPr>
            <w:r>
              <w:t>5.65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5.65</w:t>
            </w:r>
          </w:p>
        </w:tc>
        <w:tc>
          <w:tcPr>
            <w:tcW w:w="2551" w:type="dxa"/>
            <w:vAlign w:val="center"/>
          </w:tcPr>
          <w:p>
            <w:pPr>
              <w:pStyle w:val="16"/>
            </w:pPr>
            <w:r>
              <w:t>5.65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75.75</w:t>
            </w:r>
          </w:p>
        </w:tc>
        <w:tc>
          <w:tcPr>
            <w:tcW w:w="2551" w:type="dxa"/>
            <w:vAlign w:val="center"/>
          </w:tcPr>
          <w:p>
            <w:pPr>
              <w:pStyle w:val="20"/>
            </w:pPr>
            <w:r>
              <w:t>71.95</w:t>
            </w:r>
          </w:p>
        </w:tc>
        <w:tc>
          <w:tcPr>
            <w:tcW w:w="2551" w:type="dxa"/>
            <w:vAlign w:val="center"/>
          </w:tcPr>
          <w:p>
            <w:pPr>
              <w:pStyle w:val="20"/>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71.93</w:t>
            </w:r>
          </w:p>
        </w:tc>
        <w:tc>
          <w:tcPr>
            <w:tcW w:w="2551" w:type="dxa"/>
            <w:vAlign w:val="center"/>
          </w:tcPr>
          <w:p>
            <w:pPr>
              <w:pStyle w:val="16"/>
            </w:pPr>
            <w:r>
              <w:t>71.93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19.03</w:t>
            </w:r>
          </w:p>
        </w:tc>
        <w:tc>
          <w:tcPr>
            <w:tcW w:w="2551" w:type="dxa"/>
            <w:vAlign w:val="center"/>
          </w:tcPr>
          <w:p>
            <w:pPr>
              <w:pStyle w:val="16"/>
            </w:pPr>
            <w:r>
              <w:t>19.03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8.03</w:t>
            </w:r>
          </w:p>
        </w:tc>
        <w:tc>
          <w:tcPr>
            <w:tcW w:w="2551" w:type="dxa"/>
            <w:vAlign w:val="center"/>
          </w:tcPr>
          <w:p>
            <w:pPr>
              <w:pStyle w:val="16"/>
            </w:pPr>
            <w:r>
              <w:t>8.03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13.50</w:t>
            </w:r>
          </w:p>
        </w:tc>
        <w:tc>
          <w:tcPr>
            <w:tcW w:w="2551" w:type="dxa"/>
            <w:vAlign w:val="center"/>
          </w:tcPr>
          <w:p>
            <w:pPr>
              <w:pStyle w:val="16"/>
            </w:pPr>
            <w:r>
              <w:t>13.50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16.37</w:t>
            </w:r>
          </w:p>
        </w:tc>
        <w:tc>
          <w:tcPr>
            <w:tcW w:w="2551" w:type="dxa"/>
            <w:vAlign w:val="center"/>
          </w:tcPr>
          <w:p>
            <w:pPr>
              <w:pStyle w:val="16"/>
            </w:pPr>
            <w:r>
              <w:t>16.37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6.77</w:t>
            </w:r>
          </w:p>
        </w:tc>
        <w:tc>
          <w:tcPr>
            <w:tcW w:w="2551" w:type="dxa"/>
            <w:vAlign w:val="center"/>
          </w:tcPr>
          <w:p>
            <w:pPr>
              <w:pStyle w:val="16"/>
            </w:pPr>
            <w:r>
              <w:t>6.77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2.26</w:t>
            </w:r>
          </w:p>
        </w:tc>
        <w:tc>
          <w:tcPr>
            <w:tcW w:w="2551" w:type="dxa"/>
            <w:vAlign w:val="center"/>
          </w:tcPr>
          <w:p>
            <w:pPr>
              <w:pStyle w:val="16"/>
            </w:pPr>
            <w:r>
              <w:t>2.26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0.20</w:t>
            </w:r>
          </w:p>
        </w:tc>
        <w:tc>
          <w:tcPr>
            <w:tcW w:w="2551" w:type="dxa"/>
            <w:vAlign w:val="center"/>
          </w:tcPr>
          <w:p>
            <w:pPr>
              <w:pStyle w:val="16"/>
            </w:pPr>
            <w:r>
              <w:t>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5.65</w:t>
            </w:r>
          </w:p>
        </w:tc>
        <w:tc>
          <w:tcPr>
            <w:tcW w:w="2551" w:type="dxa"/>
            <w:vAlign w:val="center"/>
          </w:tcPr>
          <w:p>
            <w:pPr>
              <w:pStyle w:val="16"/>
            </w:pPr>
            <w:r>
              <w:t>5.65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3.80</w:t>
            </w:r>
          </w:p>
        </w:tc>
        <w:tc>
          <w:tcPr>
            <w:tcW w:w="2551" w:type="dxa"/>
            <w:vAlign w:val="center"/>
          </w:tcPr>
          <w:p>
            <w:pPr>
              <w:pStyle w:val="16"/>
            </w:pPr>
          </w:p>
        </w:tc>
        <w:tc>
          <w:tcPr>
            <w:tcW w:w="2551" w:type="dxa"/>
            <w:vAlign w:val="center"/>
          </w:tcPr>
          <w:p>
            <w:pPr>
              <w:pStyle w:val="16"/>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0.16</w:t>
            </w:r>
          </w:p>
        </w:tc>
        <w:tc>
          <w:tcPr>
            <w:tcW w:w="2551" w:type="dxa"/>
            <w:vAlign w:val="center"/>
          </w:tcPr>
          <w:p>
            <w:pPr>
              <w:pStyle w:val="16"/>
            </w:pPr>
          </w:p>
        </w:tc>
        <w:tc>
          <w:tcPr>
            <w:tcW w:w="2551" w:type="dxa"/>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0.45</w:t>
            </w:r>
          </w:p>
        </w:tc>
        <w:tc>
          <w:tcPr>
            <w:tcW w:w="2551" w:type="dxa"/>
            <w:vAlign w:val="center"/>
          </w:tcPr>
          <w:p>
            <w:pPr>
              <w:pStyle w:val="16"/>
            </w:pPr>
          </w:p>
        </w:tc>
        <w:tc>
          <w:tcPr>
            <w:tcW w:w="2551"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0.45</w:t>
            </w:r>
          </w:p>
        </w:tc>
        <w:tc>
          <w:tcPr>
            <w:tcW w:w="2551" w:type="dxa"/>
            <w:vAlign w:val="center"/>
          </w:tcPr>
          <w:p>
            <w:pPr>
              <w:pStyle w:val="16"/>
            </w:pPr>
          </w:p>
        </w:tc>
        <w:tc>
          <w:tcPr>
            <w:tcW w:w="2551"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0.40</w:t>
            </w:r>
          </w:p>
        </w:tc>
        <w:tc>
          <w:tcPr>
            <w:tcW w:w="2551" w:type="dxa"/>
            <w:vAlign w:val="center"/>
          </w:tcPr>
          <w:p>
            <w:pPr>
              <w:pStyle w:val="16"/>
            </w:pPr>
          </w:p>
        </w:tc>
        <w:tc>
          <w:tcPr>
            <w:tcW w:w="2551"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0.34</w:t>
            </w:r>
          </w:p>
        </w:tc>
        <w:tc>
          <w:tcPr>
            <w:tcW w:w="2551" w:type="dxa"/>
            <w:vAlign w:val="center"/>
          </w:tcPr>
          <w:p>
            <w:pPr>
              <w:pStyle w:val="16"/>
            </w:pPr>
          </w:p>
        </w:tc>
        <w:tc>
          <w:tcPr>
            <w:tcW w:w="2551" w:type="dxa"/>
            <w:vAlign w:val="center"/>
          </w:tcPr>
          <w:p>
            <w:pPr>
              <w:pStyle w:val="16"/>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560廊坊市广阳区红十字会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560廊坊市广阳区红十字会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廊坊市广阳区红十字会2023年部门预算信息公开情况说明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廊坊市广阳区红十字会2023年部门预算信息公开</w:t>
      </w:r>
      <w:bookmarkEnd w:id="36"/>
      <w:r>
        <w:rPr>
          <w:rFonts w:ascii="方正小标宋_GBK" w:hAnsi="方正小标宋_GBK" w:eastAsia="方正小标宋_GBK" w:cs="方正小标宋_GBK"/>
          <w:color w:val="000000"/>
          <w:sz w:val="44"/>
        </w:rPr>
        <w:t>情况说明</w:t>
      </w:r>
    </w:p>
    <w:p>
      <w:pPr>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预算法》、《地方预决算公开操作规程》和《关于进一步推进预算公开工作的实施意见》规定，现将廊坊市广阳区红十字会2023年部门预算公开如下：</w:t>
      </w:r>
    </w:p>
    <w:p>
      <w:pPr>
        <w:spacing w:before="10" w:after="10"/>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spacing w:line="240" w:lineRule="auto"/>
      </w:pPr>
      <w:r>
        <w:t>（一）开展救援、救灾的相关工作，建立红十字应急救援体系。在战争、武装冲突和自然灾害、事故灾难、公共卫生事件等突发事件中，对伤病人员和其他受害者提供紧急救援和人道救助；</w:t>
      </w:r>
    </w:p>
    <w:p>
      <w:pPr>
        <w:pStyle w:val="22"/>
        <w:spacing w:line="240" w:lineRule="auto"/>
      </w:pPr>
      <w:r>
        <w:t>（二）开展应急救护培训，普及应急救护、防灾避险和卫生健康知识，组织志愿者参与现场救护；</w:t>
      </w:r>
    </w:p>
    <w:p>
      <w:pPr>
        <w:pStyle w:val="22"/>
        <w:spacing w:line="240" w:lineRule="auto"/>
      </w:pPr>
      <w:r>
        <w:t>（三）参与、推动无偿献血，遗体和人体器官捐献工作，参与开展造血干细胞捐献的相关工作；</w:t>
      </w:r>
    </w:p>
    <w:p>
      <w:pPr>
        <w:pStyle w:val="22"/>
        <w:spacing w:line="240" w:lineRule="auto"/>
      </w:pPr>
      <w:r>
        <w:t>（四）组织开展红十字志愿服务，红十字青少年工作；</w:t>
      </w:r>
    </w:p>
    <w:p>
      <w:pPr>
        <w:pStyle w:val="22"/>
        <w:spacing w:line="240" w:lineRule="auto"/>
      </w:pPr>
      <w:r>
        <w:t>（五）依照《日内瓦公约》及其附加议定书的有关规定开展工作；</w:t>
      </w:r>
    </w:p>
    <w:p>
      <w:pPr>
        <w:pStyle w:val="22"/>
        <w:spacing w:line="240" w:lineRule="auto"/>
      </w:pPr>
      <w:r>
        <w:t>（六）参加国际人道主义救援工作；</w:t>
      </w:r>
    </w:p>
    <w:p>
      <w:pPr>
        <w:pStyle w:val="22"/>
        <w:spacing w:line="240" w:lineRule="auto"/>
      </w:pPr>
      <w:r>
        <w:t>（七）宣传国际红十字会和红新月运动的基本原则和《日内瓦公约》及其附加议定书；</w:t>
      </w:r>
    </w:p>
    <w:p>
      <w:pPr>
        <w:pStyle w:val="22"/>
        <w:spacing w:line="240" w:lineRule="auto"/>
      </w:pPr>
      <w:r>
        <w:t>（八）依照国际红十字会和红新月运动的基本原则，完成区政府委托事宜；</w:t>
      </w:r>
    </w:p>
    <w:p>
      <w:pPr>
        <w:pStyle w:val="22"/>
        <w:spacing w:line="240" w:lineRule="auto"/>
      </w:pPr>
      <w:r>
        <w:t>（九）协助区政府开展与其职责相关的其他人道主义服务活动。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廊坊市广阳区红十字会本级</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ind w:firstLine="560"/>
      </w:pPr>
      <w:r>
        <w:rPr>
          <w:rFonts w:eastAsia="方正仿宋_GBK"/>
          <w:color w:val="000000"/>
          <w:sz w:val="28"/>
        </w:rPr>
        <w:t>按照预算管理有关规定，目前我区部门预算的编制实行综合预算管理，即全部收入和支出都反映在预算中。廊坊市广阳区红十字会机关及所属事业单位的收支包含在部门预算中。</w:t>
      </w:r>
    </w:p>
    <w:p>
      <w:pPr>
        <w:pStyle w:val="23"/>
        <w:spacing w:line="240" w:lineRule="auto"/>
      </w:pPr>
      <w:r>
        <w:t>1收入说明</w:t>
      </w:r>
    </w:p>
    <w:p>
      <w:pPr>
        <w:pStyle w:val="23"/>
        <w:spacing w:line="240" w:lineRule="auto"/>
      </w:pPr>
      <w:r>
        <w:t>反映本部门当年全部收入。2023年预算收入75.75万元，其中：一般公共预算收入75.75万元，基金预算收入0万元，财政专户核拨收入0万元，其他来源收入0万元，上年结转0万元。</w:t>
      </w:r>
    </w:p>
    <w:p>
      <w:pPr>
        <w:pStyle w:val="23"/>
        <w:spacing w:line="240" w:lineRule="auto"/>
      </w:pPr>
      <w:r>
        <w:t>2支出说明</w:t>
      </w:r>
    </w:p>
    <w:p>
      <w:pPr>
        <w:pStyle w:val="23"/>
        <w:spacing w:line="240" w:lineRule="auto"/>
      </w:pPr>
      <w:r>
        <w:t>收支预算总表支出栏、基本支出表、项目支出表按经济分类和支出功能分类科目编制，反映廊坊市广阳区红十字会2023年度部门预算支出预算的总体情况。2023年支出预算75.75万元，其中：基本支出75.75万元，包括人员经费71.95万元和日常公用经费3.80万元；项目支出0万元，全部为本级支出。</w:t>
      </w:r>
    </w:p>
    <w:p>
      <w:pPr>
        <w:pStyle w:val="23"/>
        <w:spacing w:line="240" w:lineRule="auto"/>
      </w:pPr>
      <w:r>
        <w:t>3比上年增减情况</w:t>
      </w:r>
    </w:p>
    <w:p>
      <w:pPr>
        <w:pStyle w:val="23"/>
        <w:spacing w:line="240" w:lineRule="auto"/>
      </w:pPr>
      <w:r>
        <w:t>2023年预算收支安排75.75万元，较2022年预算增加75.75万元，其中：基本支出增加75.75万元，增加原因主要为人员经费和日常公用经费支出增加。</w:t>
      </w:r>
    </w:p>
    <w:p>
      <w:pPr>
        <w:spacing w:before="10" w:after="10"/>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spacing w:line="240" w:lineRule="auto"/>
      </w:pPr>
      <w:r>
        <w:t>2023年，我部门运行经费共计安排3.8万元，主要用于办公区的日常维修、办公费用、办公用房水电费、办公用房取暖费、邮电费、差旅费、办公用房物业管理费、公务用车运行维护费等日常运行支出。</w:t>
      </w:r>
    </w:p>
    <w:p>
      <w:pPr>
        <w:pStyle w:val="24"/>
        <w:spacing w:line="240" w:lineRule="auto"/>
      </w:pPr>
    </w:p>
    <w:p>
      <w:pPr>
        <w:spacing w:before="10" w:after="10"/>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spacing w:line="240" w:lineRule="auto"/>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ind w:firstLine="560"/>
      </w:pPr>
      <w:r>
        <w:rPr>
          <w:rFonts w:eastAsia="方正仿宋_GBK"/>
          <w:color w:val="000000"/>
          <w:sz w:val="28"/>
        </w:rPr>
        <w:t>（一）总体绩效目标</w:t>
      </w:r>
    </w:p>
    <w:p>
      <w:pPr>
        <w:pStyle w:val="26"/>
        <w:spacing w:line="240" w:lineRule="auto"/>
      </w:pPr>
      <w:r>
        <w:t>1、凝聚正能量、弘扬红十字精神   以弘扬人道、博爱、奉献的红十字精神为切入点，着力提升“三救”、“三献”工作水平；以提高红十字会社会公信力为目标，以红十字“三救”、“三献”工作为主题开展宣传活动。</w:t>
      </w:r>
    </w:p>
    <w:p>
      <w:pPr>
        <w:pStyle w:val="26"/>
        <w:spacing w:line="240" w:lineRule="auto"/>
      </w:pPr>
      <w:r>
        <w:t>2、积极推动红十字会基层组织和阵地建设</w:t>
      </w:r>
    </w:p>
    <w:p>
      <w:pPr>
        <w:pStyle w:val="26"/>
        <w:spacing w:line="240" w:lineRule="auto"/>
      </w:pPr>
      <w:r>
        <w:t>目前，全区共有红十字基层组织20个，其中10个镇、街道、9个医疗卫生机构、1个社区。逐步扩大了红十字组织的覆盖面，为促进我区红十字事业发展奠定了良好的组织工作基础。</w:t>
      </w:r>
    </w:p>
    <w:p>
      <w:pPr>
        <w:pStyle w:val="26"/>
        <w:spacing w:line="240" w:lineRule="auto"/>
      </w:pPr>
      <w:r>
        <w:t>3、积极推进应急救护培训</w:t>
      </w:r>
    </w:p>
    <w:p>
      <w:pPr>
        <w:pStyle w:val="26"/>
        <w:spacing w:line="240" w:lineRule="auto"/>
      </w:pPr>
      <w:r>
        <w:t>深入开展应急救护培训“五进”活动，同时积极吸纳和培育医疗机构红十字组织优秀人才、退休医务人员成为红十字救护培训师资；联动学校社区，进一步做好溺水预防与急救知识公益活动。</w:t>
      </w:r>
    </w:p>
    <w:p>
      <w:pPr>
        <w:ind w:firstLine="560"/>
      </w:pPr>
      <w:r>
        <w:rPr>
          <w:rFonts w:eastAsia="方正仿宋_GBK"/>
          <w:color w:val="000000"/>
          <w:sz w:val="28"/>
        </w:rPr>
        <w:t>（二）分项绩效目标</w:t>
      </w:r>
    </w:p>
    <w:p>
      <w:pPr>
        <w:pStyle w:val="27"/>
        <w:spacing w:line="240" w:lineRule="auto"/>
      </w:pPr>
      <w:r>
        <w:t>1、凝聚正能量、弘扬红十字精神</w:t>
      </w:r>
    </w:p>
    <w:p>
      <w:pPr>
        <w:pStyle w:val="27"/>
        <w:spacing w:line="240" w:lineRule="auto"/>
      </w:pPr>
      <w:r>
        <w:t>绩效目标：红十字“三救”、“三献”工作为主题开展宣传活动</w:t>
      </w:r>
    </w:p>
    <w:p>
      <w:pPr>
        <w:pStyle w:val="27"/>
        <w:spacing w:line="240" w:lineRule="auto"/>
      </w:pPr>
      <w:r>
        <w:t>绩效指标：利用“5.8”世界红十字日、世界献血日、世界艾滋病日等时间节点广泛宣传红十字基本知识、造血干细胞捐献、应急救护、防灾减灾知识等，积极利用红十字会网站、微信公众号网络宣传平台。大力宣传“人道、博爱、奉献”精神。</w:t>
      </w:r>
    </w:p>
    <w:p>
      <w:pPr>
        <w:pStyle w:val="27"/>
        <w:spacing w:line="240" w:lineRule="auto"/>
      </w:pPr>
      <w:r>
        <w:t>2、积极推动红十字会基层组织和阵地建设</w:t>
      </w:r>
    </w:p>
    <w:p>
      <w:pPr>
        <w:pStyle w:val="27"/>
        <w:spacing w:line="240" w:lineRule="auto"/>
      </w:pPr>
      <w:r>
        <w:t>绩效目标：推动红十字基层组织和阵地建设</w:t>
      </w:r>
    </w:p>
    <w:p>
      <w:pPr>
        <w:pStyle w:val="27"/>
        <w:spacing w:line="240" w:lineRule="auto"/>
      </w:pPr>
      <w:r>
        <w:t>绩效指标：尽可能多的增加红十字基层组织</w:t>
      </w:r>
    </w:p>
    <w:p>
      <w:pPr>
        <w:pStyle w:val="27"/>
        <w:spacing w:line="240" w:lineRule="auto"/>
      </w:pPr>
      <w:r>
        <w:t>3、积极推进应急救护培训</w:t>
      </w:r>
    </w:p>
    <w:p>
      <w:pPr>
        <w:pStyle w:val="27"/>
        <w:spacing w:line="240" w:lineRule="auto"/>
      </w:pPr>
      <w:r>
        <w:t>绩效目标：开展应急救护培训“五进”活动</w:t>
      </w:r>
    </w:p>
    <w:p>
      <w:pPr>
        <w:pStyle w:val="27"/>
        <w:spacing w:line="240" w:lineRule="auto"/>
      </w:pPr>
      <w:r>
        <w:t>绩效指标:尽可能多的开展应急救护培训</w:t>
      </w:r>
    </w:p>
    <w:p>
      <w:pPr>
        <w:ind w:firstLine="560"/>
      </w:pPr>
      <w:r>
        <w:rPr>
          <w:rFonts w:eastAsia="方正仿宋_GBK"/>
          <w:color w:val="000000"/>
          <w:sz w:val="28"/>
        </w:rPr>
        <w:t>（三）工作保障措施</w:t>
      </w:r>
    </w:p>
    <w:p>
      <w:pPr>
        <w:pStyle w:val="28"/>
        <w:spacing w:line="240" w:lineRule="auto"/>
      </w:pPr>
      <w:r>
        <w:t>1、招募   招募新会员的加入，新会员入会举行入会宣誓，使会员们牢记“人道、博爱、奉献”的崇高职责。</w:t>
      </w:r>
    </w:p>
    <w:p>
      <w:pPr>
        <w:pStyle w:val="28"/>
        <w:spacing w:line="240" w:lineRule="auto"/>
      </w:pPr>
      <w:r>
        <w:t>2、宣传以“5.8”世界红十字会纪念日、“5.18”世界残疾日等纪念活动为契机，通过广播、公众号、社区进行宣传。</w:t>
      </w:r>
    </w:p>
    <w:p>
      <w:pPr>
        <w:pStyle w:val="28"/>
        <w:spacing w:line="240" w:lineRule="auto"/>
      </w:pPr>
      <w:r>
        <w:t>3、培训进行防火防灾的逃生演习，心脏复苏和止血、包扎、固定、搬运四项技术培训。</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567"/>
        <w:gridCol w:w="2835"/>
        <w:gridCol w:w="3686"/>
        <w:gridCol w:w="3544"/>
        <w:gridCol w:w="567"/>
        <w:gridCol w:w="708"/>
        <w:gridCol w:w="709"/>
        <w:gridCol w:w="1632"/>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lang w:eastAsia="zh-CN"/>
              </w:rPr>
            </w:pPr>
            <w:r>
              <w:rPr>
                <w:rFonts w:hint="eastAsia" w:ascii="方正书宋_GBK" w:eastAsia="方正书宋_GBK"/>
                <w:b/>
                <w:color w:val="000000"/>
                <w:sz w:val="21"/>
                <w:szCs w:val="21"/>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二级</w:t>
            </w:r>
          </w:p>
          <w:p>
            <w:pPr>
              <w:jc w:val="center"/>
              <w:rPr>
                <w:rFonts w:ascii="方正书宋_GBK" w:eastAsia="方正书宋_GBK"/>
                <w:b/>
                <w:color w:val="000000"/>
                <w:sz w:val="21"/>
                <w:szCs w:val="21"/>
              </w:rPr>
            </w:pPr>
            <w:r>
              <w:rPr>
                <w:rFonts w:hint="eastAsia" w:ascii="方正书宋_GBK" w:eastAsia="方正书宋_GBK"/>
                <w:b/>
                <w:color w:val="000000"/>
                <w:sz w:val="21"/>
                <w:szCs w:val="21"/>
              </w:rPr>
              <w:t>指标</w:t>
            </w:r>
          </w:p>
        </w:tc>
        <w:tc>
          <w:tcPr>
            <w:tcW w:w="2835" w:type="dxa"/>
            <w:vMerge w:val="restart"/>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三级指标</w:t>
            </w:r>
          </w:p>
        </w:tc>
        <w:tc>
          <w:tcPr>
            <w:tcW w:w="3686" w:type="dxa"/>
            <w:vMerge w:val="restart"/>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评（扣）分标准</w:t>
            </w:r>
          </w:p>
        </w:tc>
        <w:tc>
          <w:tcPr>
            <w:tcW w:w="3544" w:type="dxa"/>
            <w:vMerge w:val="restart"/>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绩效指标描述</w:t>
            </w:r>
          </w:p>
        </w:tc>
        <w:tc>
          <w:tcPr>
            <w:tcW w:w="1984" w:type="dxa"/>
            <w:gridSpan w:val="3"/>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指标值</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b/>
                <w:color w:val="000000"/>
                <w:sz w:val="21"/>
                <w:szCs w:val="21"/>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p>
        </w:tc>
        <w:tc>
          <w:tcPr>
            <w:tcW w:w="2835" w:type="dxa"/>
            <w:vMerge w:val="continue"/>
            <w:shd w:val="clear" w:color="auto" w:fill="auto"/>
            <w:vAlign w:val="center"/>
          </w:tcPr>
          <w:p>
            <w:pPr>
              <w:jc w:val="center"/>
              <w:rPr>
                <w:rFonts w:ascii="方正书宋_GBK" w:hAnsi="宋体" w:eastAsia="方正书宋_GBK" w:cs="宋体"/>
                <w:b/>
                <w:color w:val="000000"/>
                <w:sz w:val="21"/>
                <w:szCs w:val="21"/>
              </w:rPr>
            </w:pPr>
          </w:p>
        </w:tc>
        <w:tc>
          <w:tcPr>
            <w:tcW w:w="3686" w:type="dxa"/>
            <w:vMerge w:val="continue"/>
            <w:shd w:val="clear" w:color="auto" w:fill="auto"/>
            <w:vAlign w:val="center"/>
          </w:tcPr>
          <w:p>
            <w:pPr>
              <w:jc w:val="center"/>
              <w:rPr>
                <w:rFonts w:ascii="方正书宋_GBK" w:hAnsi="宋体" w:eastAsia="方正书宋_GBK" w:cs="宋体"/>
                <w:b/>
                <w:color w:val="000000"/>
                <w:sz w:val="21"/>
                <w:szCs w:val="21"/>
              </w:rPr>
            </w:pPr>
          </w:p>
        </w:tc>
        <w:tc>
          <w:tcPr>
            <w:tcW w:w="3544" w:type="dxa"/>
            <w:vMerge w:val="continue"/>
            <w:shd w:val="clear" w:color="auto" w:fill="auto"/>
            <w:vAlign w:val="center"/>
          </w:tcPr>
          <w:p>
            <w:pPr>
              <w:jc w:val="center"/>
              <w:rPr>
                <w:rFonts w:ascii="方正书宋_GBK" w:hAnsi="宋体" w:eastAsia="方正书宋_GBK" w:cs="宋体"/>
                <w:b/>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单位</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b/>
                <w:color w:val="000000"/>
                <w:sz w:val="21"/>
                <w:szCs w:val="21"/>
              </w:rPr>
            </w:pPr>
            <w:r>
              <w:rPr>
                <w:rFonts w:hint="eastAsia" w:ascii="方正书宋_GBK" w:eastAsia="方正书宋_GBK"/>
                <w:b/>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部门产出</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数量</w:t>
            </w:r>
          </w:p>
        </w:tc>
        <w:tc>
          <w:tcPr>
            <w:tcW w:w="2835"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保障人数</w:t>
            </w:r>
          </w:p>
        </w:tc>
        <w:tc>
          <w:tcPr>
            <w:tcW w:w="3686"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每未完成1人，扣减分值1%</w:t>
            </w:r>
          </w:p>
        </w:tc>
        <w:tc>
          <w:tcPr>
            <w:tcW w:w="3544"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保障人数</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5</w:t>
            </w: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人</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数量</w:t>
            </w:r>
          </w:p>
        </w:tc>
        <w:tc>
          <w:tcPr>
            <w:tcW w:w="2835"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保障办公人数</w:t>
            </w:r>
          </w:p>
        </w:tc>
        <w:tc>
          <w:tcPr>
            <w:tcW w:w="3686"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每增多5%，扣标准分值的5%。</w:t>
            </w:r>
          </w:p>
        </w:tc>
        <w:tc>
          <w:tcPr>
            <w:tcW w:w="3544"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保障办公人数</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5</w:t>
            </w: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人</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质量</w:t>
            </w:r>
          </w:p>
        </w:tc>
        <w:tc>
          <w:tcPr>
            <w:tcW w:w="2835"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工资(福利)等发放精准性</w:t>
            </w:r>
          </w:p>
        </w:tc>
        <w:tc>
          <w:tcPr>
            <w:tcW w:w="3686"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每未准确发放1笔，扣减分值5%</w:t>
            </w:r>
          </w:p>
        </w:tc>
        <w:tc>
          <w:tcPr>
            <w:tcW w:w="3544"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工资福利等发放人员范围的精准性和发放数据的准确性</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100</w:t>
            </w: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质量</w:t>
            </w:r>
          </w:p>
        </w:tc>
        <w:tc>
          <w:tcPr>
            <w:tcW w:w="2835"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社会保障（公积金）缴纳的准确性</w:t>
            </w:r>
          </w:p>
        </w:tc>
        <w:tc>
          <w:tcPr>
            <w:tcW w:w="3686"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每未准确缴纳1笔，扣减分值5%</w:t>
            </w:r>
          </w:p>
        </w:tc>
        <w:tc>
          <w:tcPr>
            <w:tcW w:w="3544"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社会保障（公积金）缴纳数据的准确性</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100</w:t>
            </w: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时效</w:t>
            </w:r>
          </w:p>
        </w:tc>
        <w:tc>
          <w:tcPr>
            <w:tcW w:w="2835"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工资(福利)发放及时性</w:t>
            </w:r>
          </w:p>
        </w:tc>
        <w:tc>
          <w:tcPr>
            <w:tcW w:w="3686"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未及时发放1次，扣减分值5%</w:t>
            </w:r>
          </w:p>
        </w:tc>
        <w:tc>
          <w:tcPr>
            <w:tcW w:w="3544"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工资福利等发放的时效情况</w:t>
            </w:r>
          </w:p>
        </w:tc>
        <w:tc>
          <w:tcPr>
            <w:tcW w:w="567"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8"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tcPr>
          <w:p>
            <w:pPr>
              <w:jc w:val="both"/>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按规定时间发放</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时效</w:t>
            </w:r>
          </w:p>
        </w:tc>
        <w:tc>
          <w:tcPr>
            <w:tcW w:w="2835"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社会保障（公积金）缴纳的及时性</w:t>
            </w:r>
          </w:p>
        </w:tc>
        <w:tc>
          <w:tcPr>
            <w:tcW w:w="3686"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未及时缴纳1次，扣减分值5%</w:t>
            </w:r>
          </w:p>
        </w:tc>
        <w:tc>
          <w:tcPr>
            <w:tcW w:w="3544"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社会保障（公积金）等缴纳的时效情况</w:t>
            </w:r>
          </w:p>
        </w:tc>
        <w:tc>
          <w:tcPr>
            <w:tcW w:w="567"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8"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tcPr>
          <w:p>
            <w:pPr>
              <w:jc w:val="both"/>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按规定时间缴纳</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成本</w:t>
            </w:r>
          </w:p>
        </w:tc>
        <w:tc>
          <w:tcPr>
            <w:tcW w:w="2835"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工资（福利）、社会保障（公积金）等发放（缴纳）标准</w:t>
            </w:r>
          </w:p>
        </w:tc>
        <w:tc>
          <w:tcPr>
            <w:tcW w:w="3686"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按规定执行得满分，否则不得分</w:t>
            </w:r>
          </w:p>
        </w:tc>
        <w:tc>
          <w:tcPr>
            <w:tcW w:w="3544"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工资（福利）、社会保障（公积金）等发放（缴纳）标准</w:t>
            </w:r>
          </w:p>
        </w:tc>
        <w:tc>
          <w:tcPr>
            <w:tcW w:w="567"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8"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tcPr>
          <w:p>
            <w:pPr>
              <w:jc w:val="both"/>
              <w:rPr>
                <w:rFonts w:ascii="方正书宋_GBK" w:hAnsi="宋体" w:eastAsia="方正书宋_GBK" w:cs="宋体"/>
                <w:color w:val="000000"/>
                <w:sz w:val="21"/>
                <w:szCs w:val="21"/>
              </w:rPr>
            </w:pPr>
            <w:r>
              <w:rPr>
                <w:rFonts w:hint="eastAsia" w:ascii="方正书宋_GBK" w:eastAsia="方正书宋_GBK"/>
                <w:color w:val="000000"/>
                <w:sz w:val="21"/>
                <w:szCs w:val="21"/>
              </w:rPr>
              <w:t>按规定执行</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成本</w:t>
            </w:r>
          </w:p>
        </w:tc>
        <w:tc>
          <w:tcPr>
            <w:tcW w:w="2835"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日常公用经费开支标准</w:t>
            </w:r>
          </w:p>
        </w:tc>
        <w:tc>
          <w:tcPr>
            <w:tcW w:w="3686"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每超过一项规定标准扣标准分值的10%。</w:t>
            </w:r>
          </w:p>
        </w:tc>
        <w:tc>
          <w:tcPr>
            <w:tcW w:w="3544"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办公费、水电费、交通费、会议费、工会经费、招待费及其他公用经费的开支标准</w:t>
            </w:r>
          </w:p>
        </w:tc>
        <w:tc>
          <w:tcPr>
            <w:tcW w:w="567"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8" w:type="dxa"/>
            <w:shd w:val="clear" w:color="auto" w:fill="auto"/>
            <w:tcMar>
              <w:top w:w="15" w:type="dxa"/>
              <w:left w:w="15" w:type="dxa"/>
              <w:bottom w:w="0" w:type="dxa"/>
              <w:right w:w="15" w:type="dxa"/>
            </w:tcMar>
          </w:tcPr>
          <w:p>
            <w:pPr>
              <w:jc w:val="both"/>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tcPr>
          <w:p>
            <w:pPr>
              <w:jc w:val="both"/>
              <w:rPr>
                <w:rFonts w:ascii="方正书宋_GBK" w:hAnsi="宋体" w:eastAsia="方正书宋_GBK" w:cs="宋体"/>
                <w:color w:val="000000"/>
                <w:sz w:val="21"/>
                <w:szCs w:val="21"/>
              </w:rPr>
            </w:pPr>
            <w:r>
              <w:rPr>
                <w:rFonts w:hint="eastAsia" w:ascii="方正书宋_GBK" w:eastAsia="方正书宋_GBK"/>
                <w:color w:val="000000"/>
                <w:sz w:val="21"/>
                <w:szCs w:val="21"/>
              </w:rPr>
              <w:t>按统一规定执行</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30" w:hRule="atLeast"/>
          <w:jc w:val="center"/>
        </w:trPr>
        <w:tc>
          <w:tcPr>
            <w:tcW w:w="582"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部门效果</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社会</w:t>
            </w:r>
          </w:p>
          <w:p>
            <w:pPr>
              <w:jc w:val="both"/>
              <w:rPr>
                <w:rFonts w:ascii="方正书宋_GBK" w:eastAsia="方正书宋_GBK"/>
                <w:color w:val="000000"/>
                <w:sz w:val="21"/>
                <w:szCs w:val="21"/>
              </w:rPr>
            </w:pPr>
            <w:r>
              <w:rPr>
                <w:rFonts w:hint="eastAsia" w:ascii="方正书宋_GBK" w:eastAsia="方正书宋_GBK"/>
                <w:color w:val="000000"/>
                <w:sz w:val="21"/>
                <w:szCs w:val="21"/>
              </w:rPr>
              <w:t>效益</w:t>
            </w:r>
          </w:p>
        </w:tc>
        <w:tc>
          <w:tcPr>
            <w:tcW w:w="2835"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加强工作人员归属感，保持干部队伍稳定</w:t>
            </w:r>
          </w:p>
        </w:tc>
        <w:tc>
          <w:tcPr>
            <w:tcW w:w="3686"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保持相对稳定得满分，否则不得分</w:t>
            </w:r>
          </w:p>
        </w:tc>
        <w:tc>
          <w:tcPr>
            <w:tcW w:w="3544"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通过按时按标准发放工资福利等，进一步增强干部职工得归属感，保持职工队伍相对稳定，保障办公正常运转</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8"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sz w:val="21"/>
                <w:szCs w:val="21"/>
              </w:rPr>
            </w:pPr>
            <w:r>
              <w:rPr>
                <w:rStyle w:val="34"/>
                <w:rFonts w:hint="default"/>
              </w:rPr>
              <w:t>保持职工队伍相对稳定</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2835" w:type="dxa"/>
            <w:shd w:val="clear" w:color="auto" w:fill="auto"/>
            <w:noWrap/>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职工满意度</w:t>
            </w:r>
          </w:p>
        </w:tc>
        <w:tc>
          <w:tcPr>
            <w:tcW w:w="3686" w:type="dxa"/>
            <w:shd w:val="clear" w:color="auto" w:fill="auto"/>
            <w:noWrap/>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达到指标目标值得满分，每下降1%，扣权重分值的2.5%，低于60%不得分。</w:t>
            </w:r>
          </w:p>
        </w:tc>
        <w:tc>
          <w:tcPr>
            <w:tcW w:w="3544" w:type="dxa"/>
            <w:shd w:val="clear" w:color="auto" w:fill="auto"/>
            <w:noWrap/>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教职工满意度</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708"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90</w:t>
            </w: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ind w:firstLine="560"/>
      </w:pPr>
      <w:r>
        <w:rPr>
          <w:rFonts w:eastAsia="方正仿宋_GBK"/>
          <w:color w:val="000000"/>
          <w:sz w:val="28"/>
        </w:rPr>
        <w:t>2023年，廊坊市广阳区红十字会安排政府采购预算0.00万元。具体内容见下表。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560廊坊市广阳区红十字会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ind w:firstLine="560"/>
      </w:pPr>
      <w:r>
        <w:rPr>
          <w:rFonts w:eastAsia="方正仿宋_GBK"/>
          <w:color w:val="000000"/>
          <w:sz w:val="28"/>
        </w:rPr>
        <w:t>廊坊市广阳区红十字会（含所属单位）上年末固定资产金额为1.73万元（详见下表）。本年度拟购置固定资产总额为0.00万元，已按要求列入政府采购预算，详见政府采购预算表。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560廊坊市广阳区红十字会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47.15</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17.39</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1.73</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10"/>
    <w:rsid w:val="0020549D"/>
    <w:rsid w:val="002F3010"/>
    <w:rsid w:val="0056517F"/>
    <w:rsid w:val="00782CB9"/>
    <w:rsid w:val="009D46F0"/>
    <w:rsid w:val="00AC6050"/>
    <w:rsid w:val="00B10817"/>
    <w:rsid w:val="00B128CF"/>
    <w:rsid w:val="00C334A6"/>
    <w:rsid w:val="034E3EDF"/>
    <w:rsid w:val="42994783"/>
    <w:rsid w:val="4C29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uiPriority w:val="99"/>
    <w:pPr>
      <w:tabs>
        <w:tab w:val="center" w:pos="4153"/>
        <w:tab w:val="right" w:pos="8306"/>
      </w:tabs>
      <w:snapToGrid w:val="0"/>
    </w:pPr>
    <w:rPr>
      <w:sz w:val="18"/>
      <w:szCs w:val="18"/>
    </w:rPr>
  </w:style>
  <w:style w:type="paragraph" w:styleId="4">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11"/>
    <w:basedOn w:val="10"/>
    <w:uiPriority w:val="0"/>
    <w:rPr>
      <w:rFonts w:hint="eastAsia" w:ascii="方正书宋_GBK" w:eastAsia="方正书宋_GBK"/>
      <w:color w:val="000000"/>
      <w:sz w:val="21"/>
      <w:szCs w:val="21"/>
      <w:u w:val="none"/>
    </w:rPr>
  </w:style>
  <w:style w:type="character" w:customStyle="1" w:styleId="35">
    <w:name w:val="页眉 Char"/>
    <w:basedOn w:val="10"/>
    <w:link w:val="4"/>
    <w:uiPriority w:val="99"/>
    <w:rPr>
      <w:rFonts w:eastAsia="Times New Roman"/>
      <w:sz w:val="18"/>
      <w:szCs w:val="18"/>
      <w:lang w:eastAsia="uk-UA"/>
    </w:rPr>
  </w:style>
  <w:style w:type="character" w:customStyle="1" w:styleId="36">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2023-03-13T11:10:36Z</dcterms:created>
  <dcterms:modified xsi:type="dcterms:W3CDTF">2023-03-13T03:10:36Z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2023-03-13T11:10:36Z</dcterms:created>
  <dcterms:modified xsi:type="dcterms:W3CDTF">2023-03-13T03:10:36Z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2023-03-13T11:10:39Z</dcterms:created>
  <dcterms:modified xsi:type="dcterms:W3CDTF">2023-03-13T03:10:38Z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2023-03-13T11:10:39Z</dcterms:created>
  <dcterms:modified xsi:type="dcterms:W3CDTF">2023-03-13T03:10:39Z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2023-03-13T11:10:36Z</dcterms:created>
  <dcterms:modified xsi:type="dcterms:W3CDTF">2023-03-13T03:10:36Z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D963DAA-122C-45DF-AC3A-56272B2E21D9}">
  <ds:schemaRefs/>
</ds:datastoreItem>
</file>

<file path=customXml/itemProps10.xml><?xml version="1.0" encoding="utf-8"?>
<ds:datastoreItem xmlns:ds="http://schemas.openxmlformats.org/officeDocument/2006/customXml" ds:itemID="{A3A5CB36-F3CD-41F2-A305-D1ECA29091FB}">
  <ds:schemaRefs/>
</ds:datastoreItem>
</file>

<file path=customXml/itemProps2.xml><?xml version="1.0" encoding="utf-8"?>
<ds:datastoreItem xmlns:ds="http://schemas.openxmlformats.org/officeDocument/2006/customXml" ds:itemID="{86326892-6584-4C70-8E89-54B1D38C1C31}">
  <ds:schemaRefs/>
</ds:datastoreItem>
</file>

<file path=customXml/itemProps3.xml><?xml version="1.0" encoding="utf-8"?>
<ds:datastoreItem xmlns:ds="http://schemas.openxmlformats.org/officeDocument/2006/customXml" ds:itemID="{883DB4CE-2A9A-4C7A-AEFA-43B2D473A16F}">
  <ds:schemaRefs/>
</ds:datastoreItem>
</file>

<file path=customXml/itemProps4.xml><?xml version="1.0" encoding="utf-8"?>
<ds:datastoreItem xmlns:ds="http://schemas.openxmlformats.org/officeDocument/2006/customXml" ds:itemID="{FF5B2A60-BD89-43D2-9BD5-DA819A19D522}">
  <ds:schemaRefs/>
</ds:datastoreItem>
</file>

<file path=customXml/itemProps5.xml><?xml version="1.0" encoding="utf-8"?>
<ds:datastoreItem xmlns:ds="http://schemas.openxmlformats.org/officeDocument/2006/customXml" ds:itemID="{B3AEBFD9-55F7-401B-A5B9-223047CF8713}">
  <ds:schemaRefs/>
</ds:datastoreItem>
</file>

<file path=customXml/itemProps6.xml><?xml version="1.0" encoding="utf-8"?>
<ds:datastoreItem xmlns:ds="http://schemas.openxmlformats.org/officeDocument/2006/customXml" ds:itemID="{ED6A7070-3C55-4259-ACBD-CB019C159677}">
  <ds:schemaRefs/>
</ds:datastoreItem>
</file>

<file path=customXml/itemProps7.xml><?xml version="1.0" encoding="utf-8"?>
<ds:datastoreItem xmlns:ds="http://schemas.openxmlformats.org/officeDocument/2006/customXml" ds:itemID="{B204367C-465E-403F-8303-CC6447A4AF12}">
  <ds:schemaRefs/>
</ds:datastoreItem>
</file>

<file path=customXml/itemProps8.xml><?xml version="1.0" encoding="utf-8"?>
<ds:datastoreItem xmlns:ds="http://schemas.openxmlformats.org/officeDocument/2006/customXml" ds:itemID="{D2F93F5F-0803-47F5-826B-A939A267D508}">
  <ds:schemaRefs/>
</ds:datastoreItem>
</file>

<file path=customXml/itemProps9.xml><?xml version="1.0" encoding="utf-8"?>
<ds:datastoreItem xmlns:ds="http://schemas.openxmlformats.org/officeDocument/2006/customXml" ds:itemID="{AB3DF6E0-85A9-4A01-B975-4FF860CDE4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1455</Words>
  <Characters>8296</Characters>
  <Lines>69</Lines>
  <Paragraphs>19</Paragraphs>
  <TotalTime>1</TotalTime>
  <ScaleCrop>false</ScaleCrop>
  <LinksUpToDate>false</LinksUpToDate>
  <CharactersWithSpaces>9732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2023-03-15T05:01:00Z</dcterms:created>
  <dc:creator>Liz</dc:creator>
  <cp:lastModifiedBy>111</cp:lastModifiedBy>
  <dcterms:modified xsi:type="dcterms:W3CDTF">2024-07-22T07:22:36Z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B7CC93F87BDC48638535F54D5D5DF16F</vt:lpwstr>
  </property>
</Properties>
</file>