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486廊坊市第十六中学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3262.56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3262.56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3262.56</w:t>
            </w:r>
          </w:p>
        </w:tc>
        <w:tc>
          <w:tcPr>
            <w:tcW w:w="4535" w:type="dxa"/>
            <w:vAlign w:val="center"/>
          </w:tcPr>
          <w:p>
            <w:pPr>
              <w:pStyle w:val="19"/>
            </w:pPr>
            <w:r>
              <w:t>本年支出合计</w:t>
            </w:r>
          </w:p>
        </w:tc>
        <w:tc>
          <w:tcPr>
            <w:tcW w:w="2126" w:type="dxa"/>
            <w:vAlign w:val="center"/>
          </w:tcPr>
          <w:p>
            <w:pPr>
              <w:pStyle w:val="20"/>
            </w:pPr>
            <w:r>
              <w:t>3262.56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3262.56</w:t>
            </w:r>
          </w:p>
        </w:tc>
        <w:tc>
          <w:tcPr>
            <w:tcW w:w="4535" w:type="dxa"/>
            <w:vAlign w:val="center"/>
          </w:tcPr>
          <w:p>
            <w:pPr>
              <w:pStyle w:val="19"/>
            </w:pPr>
            <w:r>
              <w:t>支出总计</w:t>
            </w:r>
          </w:p>
        </w:tc>
        <w:tc>
          <w:tcPr>
            <w:tcW w:w="2126" w:type="dxa"/>
            <w:vAlign w:val="center"/>
          </w:tcPr>
          <w:p>
            <w:pPr>
              <w:pStyle w:val="20"/>
            </w:pPr>
            <w:r>
              <w:t>3262.56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486廊坊市第十六中学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3262.56</w:t>
            </w:r>
          </w:p>
        </w:tc>
        <w:tc>
          <w:tcPr>
            <w:tcW w:w="1134" w:type="dxa"/>
            <w:vAlign w:val="center"/>
          </w:tcPr>
          <w:p>
            <w:pPr>
              <w:pStyle w:val="20"/>
            </w:pPr>
            <w:r>
              <w:t>3262.56</w:t>
            </w:r>
          </w:p>
        </w:tc>
        <w:tc>
          <w:tcPr>
            <w:tcW w:w="1134" w:type="dxa"/>
            <w:vAlign w:val="center"/>
          </w:tcPr>
          <w:p>
            <w:pPr>
              <w:pStyle w:val="20"/>
            </w:pPr>
            <w:r>
              <w:t>3262.56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r>
              <w:t>3262.56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17.17</w:t>
            </w:r>
          </w:p>
        </w:tc>
        <w:tc>
          <w:tcPr>
            <w:tcW w:w="1134" w:type="dxa"/>
            <w:vAlign w:val="center"/>
          </w:tcPr>
          <w:p>
            <w:pPr>
              <w:pStyle w:val="16"/>
            </w:pPr>
            <w:r>
              <w:t>17.17</w:t>
            </w:r>
          </w:p>
        </w:tc>
        <w:tc>
          <w:tcPr>
            <w:tcW w:w="1134" w:type="dxa"/>
            <w:vAlign w:val="center"/>
          </w:tcPr>
          <w:p>
            <w:pPr>
              <w:pStyle w:val="16"/>
            </w:pPr>
            <w:r>
              <w:t>17.17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3245.39</w:t>
            </w:r>
          </w:p>
        </w:tc>
        <w:tc>
          <w:tcPr>
            <w:tcW w:w="1134" w:type="dxa"/>
            <w:vAlign w:val="center"/>
          </w:tcPr>
          <w:p>
            <w:pPr>
              <w:pStyle w:val="16"/>
            </w:pPr>
            <w:r>
              <w:t>3245.39</w:t>
            </w:r>
          </w:p>
        </w:tc>
        <w:tc>
          <w:tcPr>
            <w:tcW w:w="1134" w:type="dxa"/>
            <w:vAlign w:val="center"/>
          </w:tcPr>
          <w:p>
            <w:pPr>
              <w:pStyle w:val="16"/>
            </w:pPr>
            <w:r>
              <w:t>3245.39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3262.56</w:t>
            </w:r>
          </w:p>
        </w:tc>
        <w:tc>
          <w:tcPr>
            <w:tcW w:w="1361" w:type="dxa"/>
            <w:vAlign w:val="center"/>
          </w:tcPr>
          <w:p>
            <w:pPr>
              <w:pStyle w:val="20"/>
            </w:pPr>
            <w:r>
              <w:t>3227.78</w:t>
            </w:r>
          </w:p>
        </w:tc>
        <w:tc>
          <w:tcPr>
            <w:tcW w:w="1361" w:type="dxa"/>
            <w:vAlign w:val="center"/>
          </w:tcPr>
          <w:p>
            <w:pPr>
              <w:pStyle w:val="20"/>
            </w:pPr>
            <w:r>
              <w:t>34.79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3262.56</w:t>
            </w:r>
          </w:p>
        </w:tc>
        <w:tc>
          <w:tcPr>
            <w:tcW w:w="1361" w:type="dxa"/>
            <w:vAlign w:val="center"/>
          </w:tcPr>
          <w:p>
            <w:pPr>
              <w:pStyle w:val="16"/>
            </w:pPr>
            <w:r>
              <w:t>3227.78</w:t>
            </w:r>
          </w:p>
        </w:tc>
        <w:tc>
          <w:tcPr>
            <w:tcW w:w="1361" w:type="dxa"/>
            <w:vAlign w:val="center"/>
          </w:tcPr>
          <w:p>
            <w:pPr>
              <w:pStyle w:val="16"/>
            </w:pPr>
            <w:r>
              <w:t>34.79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3262.56</w:t>
            </w:r>
          </w:p>
        </w:tc>
        <w:tc>
          <w:tcPr>
            <w:tcW w:w="1361" w:type="dxa"/>
            <w:vAlign w:val="center"/>
          </w:tcPr>
          <w:p>
            <w:pPr>
              <w:pStyle w:val="16"/>
            </w:pPr>
            <w:r>
              <w:t>3227.78</w:t>
            </w:r>
          </w:p>
        </w:tc>
        <w:tc>
          <w:tcPr>
            <w:tcW w:w="1361" w:type="dxa"/>
            <w:vAlign w:val="center"/>
          </w:tcPr>
          <w:p>
            <w:pPr>
              <w:pStyle w:val="16"/>
            </w:pPr>
            <w:r>
              <w:t>34.79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17.17</w:t>
            </w:r>
          </w:p>
        </w:tc>
        <w:tc>
          <w:tcPr>
            <w:tcW w:w="1361" w:type="dxa"/>
            <w:vAlign w:val="center"/>
          </w:tcPr>
          <w:p>
            <w:pPr>
              <w:pStyle w:val="16"/>
            </w:pPr>
          </w:p>
        </w:tc>
        <w:tc>
          <w:tcPr>
            <w:tcW w:w="1361" w:type="dxa"/>
            <w:vAlign w:val="center"/>
          </w:tcPr>
          <w:p>
            <w:pPr>
              <w:pStyle w:val="16"/>
            </w:pPr>
            <w:r>
              <w:t>17.17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3245.39</w:t>
            </w:r>
          </w:p>
        </w:tc>
        <w:tc>
          <w:tcPr>
            <w:tcW w:w="1361" w:type="dxa"/>
            <w:vAlign w:val="center"/>
          </w:tcPr>
          <w:p>
            <w:pPr>
              <w:pStyle w:val="16"/>
            </w:pPr>
            <w:r>
              <w:t>3227.78</w:t>
            </w:r>
          </w:p>
        </w:tc>
        <w:tc>
          <w:tcPr>
            <w:tcW w:w="1361" w:type="dxa"/>
            <w:vAlign w:val="center"/>
          </w:tcPr>
          <w:p>
            <w:pPr>
              <w:pStyle w:val="16"/>
            </w:pPr>
            <w:r>
              <w:t>17.62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3262.56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3262.56</w:t>
            </w:r>
          </w:p>
        </w:tc>
        <w:tc>
          <w:tcPr>
            <w:tcW w:w="1474" w:type="dxa"/>
            <w:vAlign w:val="center"/>
          </w:tcPr>
          <w:p>
            <w:pPr>
              <w:pStyle w:val="16"/>
            </w:pPr>
            <w:r>
              <w:t>3262.56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3262.56</w:t>
            </w:r>
          </w:p>
        </w:tc>
        <w:tc>
          <w:tcPr>
            <w:tcW w:w="3402" w:type="dxa"/>
            <w:vAlign w:val="center"/>
          </w:tcPr>
          <w:p>
            <w:pPr>
              <w:pStyle w:val="19"/>
            </w:pPr>
            <w:r>
              <w:t>本年支出合计</w:t>
            </w:r>
          </w:p>
        </w:tc>
        <w:tc>
          <w:tcPr>
            <w:tcW w:w="1474" w:type="dxa"/>
            <w:vAlign w:val="center"/>
          </w:tcPr>
          <w:p>
            <w:pPr>
              <w:pStyle w:val="20"/>
            </w:pPr>
            <w:r>
              <w:t>3262.56</w:t>
            </w:r>
          </w:p>
        </w:tc>
        <w:tc>
          <w:tcPr>
            <w:tcW w:w="1474" w:type="dxa"/>
            <w:vAlign w:val="center"/>
          </w:tcPr>
          <w:p>
            <w:pPr>
              <w:pStyle w:val="20"/>
            </w:pPr>
            <w:r>
              <w:t>3262.56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3262.56</w:t>
            </w:r>
          </w:p>
        </w:tc>
        <w:tc>
          <w:tcPr>
            <w:tcW w:w="3402" w:type="dxa"/>
            <w:vAlign w:val="center"/>
          </w:tcPr>
          <w:p>
            <w:pPr>
              <w:pStyle w:val="19"/>
            </w:pPr>
            <w:r>
              <w:t>支出总计</w:t>
            </w:r>
          </w:p>
        </w:tc>
        <w:tc>
          <w:tcPr>
            <w:tcW w:w="1474" w:type="dxa"/>
            <w:vAlign w:val="center"/>
          </w:tcPr>
          <w:p>
            <w:pPr>
              <w:pStyle w:val="20"/>
            </w:pPr>
            <w:r>
              <w:t>3262.56</w:t>
            </w:r>
          </w:p>
        </w:tc>
        <w:tc>
          <w:tcPr>
            <w:tcW w:w="1474" w:type="dxa"/>
            <w:vAlign w:val="center"/>
          </w:tcPr>
          <w:p>
            <w:pPr>
              <w:pStyle w:val="20"/>
            </w:pPr>
            <w:r>
              <w:t>3262.56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3262.56</w:t>
            </w:r>
          </w:p>
        </w:tc>
        <w:tc>
          <w:tcPr>
            <w:tcW w:w="2551" w:type="dxa"/>
            <w:vAlign w:val="center"/>
          </w:tcPr>
          <w:p>
            <w:pPr>
              <w:pStyle w:val="20"/>
            </w:pPr>
            <w:r>
              <w:t>3227.78</w:t>
            </w:r>
          </w:p>
        </w:tc>
        <w:tc>
          <w:tcPr>
            <w:tcW w:w="2551" w:type="dxa"/>
            <w:vAlign w:val="center"/>
          </w:tcPr>
          <w:p>
            <w:pPr>
              <w:pStyle w:val="20"/>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3262.56</w:t>
            </w:r>
          </w:p>
        </w:tc>
        <w:tc>
          <w:tcPr>
            <w:tcW w:w="2551" w:type="dxa"/>
            <w:vAlign w:val="center"/>
          </w:tcPr>
          <w:p>
            <w:pPr>
              <w:pStyle w:val="16"/>
            </w:pPr>
            <w:r>
              <w:t>3227.78</w:t>
            </w:r>
          </w:p>
        </w:tc>
        <w:tc>
          <w:tcPr>
            <w:tcW w:w="2551" w:type="dxa"/>
            <w:vAlign w:val="center"/>
          </w:tcPr>
          <w:p>
            <w:pPr>
              <w:pStyle w:val="16"/>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3262.56</w:t>
            </w:r>
          </w:p>
        </w:tc>
        <w:tc>
          <w:tcPr>
            <w:tcW w:w="2551" w:type="dxa"/>
            <w:vAlign w:val="center"/>
          </w:tcPr>
          <w:p>
            <w:pPr>
              <w:pStyle w:val="16"/>
            </w:pPr>
            <w:r>
              <w:t>3227.78</w:t>
            </w:r>
          </w:p>
        </w:tc>
        <w:tc>
          <w:tcPr>
            <w:tcW w:w="2551" w:type="dxa"/>
            <w:vAlign w:val="center"/>
          </w:tcPr>
          <w:p>
            <w:pPr>
              <w:pStyle w:val="16"/>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17.17</w:t>
            </w:r>
          </w:p>
        </w:tc>
        <w:tc>
          <w:tcPr>
            <w:tcW w:w="2551" w:type="dxa"/>
            <w:vAlign w:val="center"/>
          </w:tcPr>
          <w:p>
            <w:pPr>
              <w:pStyle w:val="16"/>
            </w:pPr>
          </w:p>
        </w:tc>
        <w:tc>
          <w:tcPr>
            <w:tcW w:w="2551" w:type="dxa"/>
            <w:vAlign w:val="center"/>
          </w:tcPr>
          <w:p>
            <w:pPr>
              <w:pStyle w:val="16"/>
            </w:pPr>
            <w:r>
              <w:t>17.17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3245.39</w:t>
            </w:r>
          </w:p>
        </w:tc>
        <w:tc>
          <w:tcPr>
            <w:tcW w:w="2551" w:type="dxa"/>
            <w:vAlign w:val="center"/>
          </w:tcPr>
          <w:p>
            <w:pPr>
              <w:pStyle w:val="16"/>
            </w:pPr>
            <w:r>
              <w:t>3227.78</w:t>
            </w:r>
          </w:p>
        </w:tc>
        <w:tc>
          <w:tcPr>
            <w:tcW w:w="2551" w:type="dxa"/>
            <w:vAlign w:val="center"/>
          </w:tcPr>
          <w:p>
            <w:pPr>
              <w:pStyle w:val="16"/>
            </w:pPr>
            <w:r>
              <w:t>17.62</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3227.78</w:t>
            </w:r>
          </w:p>
        </w:tc>
        <w:tc>
          <w:tcPr>
            <w:tcW w:w="2551" w:type="dxa"/>
            <w:vAlign w:val="center"/>
          </w:tcPr>
          <w:p>
            <w:pPr>
              <w:pStyle w:val="20"/>
            </w:pPr>
            <w:r>
              <w:t>3211.18</w:t>
            </w:r>
          </w:p>
        </w:tc>
        <w:tc>
          <w:tcPr>
            <w:tcW w:w="2551" w:type="dxa"/>
            <w:vAlign w:val="center"/>
          </w:tcPr>
          <w:p>
            <w:pPr>
              <w:pStyle w:val="20"/>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3211.12</w:t>
            </w:r>
          </w:p>
        </w:tc>
        <w:tc>
          <w:tcPr>
            <w:tcW w:w="2551" w:type="dxa"/>
            <w:vAlign w:val="center"/>
          </w:tcPr>
          <w:p>
            <w:pPr>
              <w:pStyle w:val="16"/>
            </w:pPr>
            <w:r>
              <w:t>3211.12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874.46</w:t>
            </w:r>
          </w:p>
        </w:tc>
        <w:tc>
          <w:tcPr>
            <w:tcW w:w="2551" w:type="dxa"/>
            <w:vAlign w:val="center"/>
          </w:tcPr>
          <w:p>
            <w:pPr>
              <w:pStyle w:val="16"/>
            </w:pPr>
            <w:r>
              <w:t>874.46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329.67</w:t>
            </w:r>
          </w:p>
        </w:tc>
        <w:tc>
          <w:tcPr>
            <w:tcW w:w="2551" w:type="dxa"/>
            <w:vAlign w:val="center"/>
          </w:tcPr>
          <w:p>
            <w:pPr>
              <w:pStyle w:val="16"/>
            </w:pPr>
            <w:r>
              <w:t>329.67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602.60</w:t>
            </w:r>
          </w:p>
        </w:tc>
        <w:tc>
          <w:tcPr>
            <w:tcW w:w="2551" w:type="dxa"/>
            <w:vAlign w:val="center"/>
          </w:tcPr>
          <w:p>
            <w:pPr>
              <w:pStyle w:val="16"/>
            </w:pPr>
            <w:r>
              <w:t>602.60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723.55</w:t>
            </w:r>
          </w:p>
        </w:tc>
        <w:tc>
          <w:tcPr>
            <w:tcW w:w="2551" w:type="dxa"/>
            <w:vAlign w:val="center"/>
          </w:tcPr>
          <w:p>
            <w:pPr>
              <w:pStyle w:val="16"/>
            </w:pPr>
            <w:r>
              <w:t>723.55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306.93</w:t>
            </w:r>
          </w:p>
        </w:tc>
        <w:tc>
          <w:tcPr>
            <w:tcW w:w="2551" w:type="dxa"/>
            <w:vAlign w:val="center"/>
          </w:tcPr>
          <w:p>
            <w:pPr>
              <w:pStyle w:val="16"/>
            </w:pPr>
            <w:r>
              <w:t>306.93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100.80</w:t>
            </w:r>
          </w:p>
        </w:tc>
        <w:tc>
          <w:tcPr>
            <w:tcW w:w="2551" w:type="dxa"/>
            <w:vAlign w:val="center"/>
          </w:tcPr>
          <w:p>
            <w:pPr>
              <w:pStyle w:val="16"/>
            </w:pPr>
            <w:r>
              <w:t>100.80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11.93</w:t>
            </w:r>
          </w:p>
        </w:tc>
        <w:tc>
          <w:tcPr>
            <w:tcW w:w="2551" w:type="dxa"/>
            <w:vAlign w:val="center"/>
          </w:tcPr>
          <w:p>
            <w:pPr>
              <w:pStyle w:val="16"/>
            </w:pPr>
            <w:r>
              <w:t>11.93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254.88</w:t>
            </w:r>
          </w:p>
        </w:tc>
        <w:tc>
          <w:tcPr>
            <w:tcW w:w="2551" w:type="dxa"/>
            <w:vAlign w:val="center"/>
          </w:tcPr>
          <w:p>
            <w:pPr>
              <w:pStyle w:val="16"/>
            </w:pPr>
            <w:r>
              <w:t>254.88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6.30</w:t>
            </w:r>
          </w:p>
        </w:tc>
        <w:tc>
          <w:tcPr>
            <w:tcW w:w="2551" w:type="dxa"/>
            <w:vAlign w:val="center"/>
          </w:tcPr>
          <w:p>
            <w:pPr>
              <w:pStyle w:val="16"/>
            </w:pPr>
            <w:r>
              <w:t>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16.60</w:t>
            </w:r>
          </w:p>
        </w:tc>
        <w:tc>
          <w:tcPr>
            <w:tcW w:w="2551" w:type="dxa"/>
            <w:vAlign w:val="center"/>
          </w:tcPr>
          <w:p>
            <w:pPr>
              <w:pStyle w:val="16"/>
            </w:pPr>
          </w:p>
        </w:tc>
        <w:tc>
          <w:tcPr>
            <w:tcW w:w="2551" w:type="dxa"/>
            <w:vAlign w:val="center"/>
          </w:tcPr>
          <w:p>
            <w:pPr>
              <w:pStyle w:val="16"/>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8.68</w:t>
            </w:r>
          </w:p>
        </w:tc>
        <w:tc>
          <w:tcPr>
            <w:tcW w:w="2551" w:type="dxa"/>
            <w:vAlign w:val="center"/>
          </w:tcPr>
          <w:p>
            <w:pPr>
              <w:pStyle w:val="16"/>
            </w:pPr>
          </w:p>
        </w:tc>
        <w:tc>
          <w:tcPr>
            <w:tcW w:w="2551" w:type="dxa"/>
            <w:vAlign w:val="center"/>
          </w:tcPr>
          <w:p>
            <w:pPr>
              <w:pStyle w:val="16"/>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7.92</w:t>
            </w:r>
          </w:p>
        </w:tc>
        <w:tc>
          <w:tcPr>
            <w:tcW w:w="2551" w:type="dxa"/>
            <w:vAlign w:val="center"/>
          </w:tcPr>
          <w:p>
            <w:pPr>
              <w:pStyle w:val="16"/>
            </w:pPr>
          </w:p>
        </w:tc>
        <w:tc>
          <w:tcPr>
            <w:tcW w:w="2551" w:type="dxa"/>
            <w:vAlign w:val="center"/>
          </w:tcPr>
          <w:p>
            <w:pPr>
              <w:pStyle w:val="16"/>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486廊坊市第十六中学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廊坊市第十六中学2023年部门预算信息公开情况说明</w:t>
      </w:r>
    </w:p>
    <w:p>
      <w:pPr>
        <w:jc w:val="center"/>
      </w:pPr>
      <w:r>
        <w:rPr>
          <w:rFonts w:ascii="方正小标宋_GBK" w:hAnsi="方正小标宋_GBK" w:eastAsia="方正小标宋_GBK" w:cs="方正小标宋_GBK"/>
          <w:color w:val="000000"/>
          <w:sz w:val="44"/>
        </w:rPr>
        <w:t>廊坊市第十六中学2023年部门预算信息公开情况说明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预算法》、《地方预决算公开操作规程》和《关于进一步推进预算公开工作的实施意见》规定，现将廊坊市第十六中学2023年部门预算公开如下：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pStyle w:val="22"/>
      </w:pPr>
    </w:p>
    <w:p>
      <w:pPr>
        <w:pStyle w:val="22"/>
      </w:pPr>
    </w:p>
    <w:p>
      <w:pPr>
        <w:pStyle w:val="22"/>
      </w:pPr>
    </w:p>
    <w:p>
      <w:pPr>
        <w:pStyle w:val="22"/>
      </w:pPr>
    </w:p>
    <w:p>
      <w:pPr>
        <w:pStyle w:val="22"/>
      </w:pPr>
    </w:p>
    <w:p>
      <w:pPr>
        <w:pStyle w:val="22"/>
      </w:pPr>
    </w:p>
    <w:p>
      <w:pPr>
        <w:pStyle w:val="22"/>
      </w:pP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廊坊市第十六中学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按照预算管理有关规定，目前我区部门预算的编制实行综合预算管理，即全部收入和支出都反映在预算中。廊坊市第十六中学机关及所属事业单位的收支包含在部门预算中。</w:t>
      </w:r>
    </w:p>
    <w:p>
      <w:pPr>
        <w:pStyle w:val="23"/>
      </w:pPr>
      <w:r>
        <w:t>1、收入说明</w:t>
      </w:r>
    </w:p>
    <w:p>
      <w:pPr>
        <w:pStyle w:val="23"/>
      </w:pPr>
      <w:r>
        <w:t>反映本部门当年全部收入。2023年预算收入3262.56万元，其中：一般公共预算收入3262.56万元，基金预算收入0万元，财政专户核拨收入0万元，其他来源收入0万元，上年结转0万元。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六中学2023年度部门预算中支出预算的总体情况。2023年支出预算3262.56万元，其中：基本支出3227.78万元，包括人员经费3211.18万元和日常公用经费16.6万元；项目支出34.79万元，全部为本级支出，主要为小学生均经费、中学生均经费等项目。</w:t>
      </w:r>
    </w:p>
    <w:p>
      <w:pPr>
        <w:pStyle w:val="23"/>
      </w:pPr>
      <w:r>
        <w:t>3、比上年增减情况</w:t>
      </w:r>
    </w:p>
    <w:p>
      <w:pPr>
        <w:pStyle w:val="23"/>
      </w:pPr>
      <w:r>
        <w:t>2023年预算收支安排3262.56万元，较2022年预算增加1060.99万元，其中：基本支出增加2556.58万元，增加原因主要为人员经费支出增加；项目支出减少1495.58万元，减少原因主要为减少合同制教师人员经费项目支出减少。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2023年，我部门运行经费共计安排16.6万元,主要用于办公区的日常维修、办公费用、办公用房水电费、办公用房取暖费、邮电费、差旅费、办公用房物业管理费、公务用车运行维护费等日常运行支出。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pStyle w:val="25"/>
      </w:pP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rPr>
          <w:rFonts w:hint="eastAsia" w:eastAsia="方正仿宋_GBK"/>
          <w:lang w:eastAsia="zh-CN"/>
        </w:rPr>
      </w:pPr>
      <w:r>
        <w:t>3、加强学校安全工作</w:t>
      </w:r>
      <w:r>
        <w:rPr>
          <w:rFonts w:hint="eastAsia"/>
          <w:lang w:eastAsia="zh-CN"/>
        </w:rPr>
        <w:t>。</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rPr>
          <w:rFonts w:hint="eastAsia" w:eastAsia="方正仿宋_GBK"/>
          <w:lang w:eastAsia="zh-CN"/>
        </w:rPr>
      </w:pPr>
      <w:r>
        <w:t>4、办满意的学校</w:t>
      </w:r>
      <w:r>
        <w:rPr>
          <w:rFonts w:hint="eastAsia"/>
          <w:lang w:eastAsia="zh-CN"/>
        </w:rPr>
        <w:t>。</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bookmarkStart w:id="36" w:name="_GoBack"/>
      <w:bookmarkEnd w:id="36"/>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7、逐步制订、完善相关制度，规范教师师德。加强校本培训和继续教育工作，提升教师能力。落实教师评价工作，完善考核机制。搭建教师发展平台。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14830"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851"/>
        <w:gridCol w:w="1842"/>
        <w:gridCol w:w="4111"/>
        <w:gridCol w:w="3686"/>
        <w:gridCol w:w="567"/>
        <w:gridCol w:w="708"/>
        <w:gridCol w:w="1276"/>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11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68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55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85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2"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11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68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27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保障人数</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每未完成</w:t>
            </w:r>
            <w:r>
              <w:rPr>
                <w:rStyle w:val="35"/>
              </w:rPr>
              <w:t>1</w:t>
            </w:r>
            <w:r>
              <w:rPr>
                <w:rStyle w:val="34"/>
                <w:rFonts w:hint="default"/>
              </w:rPr>
              <w:t>人，扣减分值</w:t>
            </w:r>
            <w:r>
              <w:rPr>
                <w:rStyle w:val="35"/>
              </w:rPr>
              <w:t>1%</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567"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4220</w:t>
            </w:r>
          </w:p>
        </w:tc>
        <w:tc>
          <w:tcPr>
            <w:tcW w:w="1276" w:type="dxa"/>
            <w:shd w:val="clear" w:color="auto" w:fill="auto"/>
            <w:tcMar>
              <w:top w:w="15" w:type="dxa"/>
              <w:left w:w="15" w:type="dxa"/>
              <w:bottom w:w="0" w:type="dxa"/>
              <w:right w:w="15" w:type="dxa"/>
            </w:tcMar>
            <w:vAlign w:val="center"/>
          </w:tcPr>
          <w:p>
            <w:pPr>
              <w:jc w:val="center"/>
              <w:rPr>
                <w:rFonts w:ascii="宋体" w:eastAsia="宋体"/>
                <w:color w:val="000000"/>
              </w:rPr>
            </w:pPr>
            <w:r>
              <w:rPr>
                <w:rFonts w:hint="eastAsia" w:ascii="宋体" w:hAnsi="宋体" w:eastAsia="宋体" w:cs="宋体"/>
                <w:color w:val="000000"/>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保障办公人数</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每增多</w:t>
            </w:r>
            <w:r>
              <w:rPr>
                <w:rStyle w:val="35"/>
              </w:rPr>
              <w:t>5%</w:t>
            </w:r>
            <w:r>
              <w:rPr>
                <w:rStyle w:val="34"/>
                <w:rFonts w:hint="default"/>
              </w:rPr>
              <w:t>，扣标准分值的</w:t>
            </w:r>
            <w:r>
              <w:rPr>
                <w:rStyle w:val="35"/>
              </w:rPr>
              <w:t>5%</w:t>
            </w:r>
            <w:r>
              <w:rPr>
                <w:rStyle w:val="34"/>
                <w:rFonts w:hint="default"/>
              </w:rPr>
              <w:t>。</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211</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教育教学活动开展次数</w:t>
            </w:r>
          </w:p>
        </w:tc>
        <w:tc>
          <w:tcPr>
            <w:tcW w:w="4111" w:type="dxa"/>
            <w:shd w:val="clear" w:color="auto" w:fill="auto"/>
            <w:tcMar>
              <w:top w:w="15" w:type="dxa"/>
              <w:left w:w="15" w:type="dxa"/>
              <w:bottom w:w="0" w:type="dxa"/>
              <w:right w:w="15" w:type="dxa"/>
            </w:tcMar>
          </w:tcPr>
          <w:p>
            <w:pPr>
              <w:rPr>
                <w:color w:val="000000"/>
                <w:sz w:val="22"/>
                <w:szCs w:val="22"/>
              </w:rPr>
            </w:pPr>
            <w:r>
              <w:rPr>
                <w:rStyle w:val="34"/>
                <w:rFonts w:hint="default"/>
              </w:rPr>
              <w:t>每减少</w:t>
            </w:r>
            <w:r>
              <w:rPr>
                <w:rStyle w:val="35"/>
              </w:rPr>
              <w:t>1</w:t>
            </w:r>
            <w:r>
              <w:rPr>
                <w:rStyle w:val="34"/>
                <w:rFonts w:hint="default"/>
              </w:rPr>
              <w:t>次，减数量分值的</w:t>
            </w:r>
            <w:r>
              <w:rPr>
                <w:rStyle w:val="35"/>
              </w:rPr>
              <w:t>10%</w:t>
            </w:r>
            <w:r>
              <w:rPr>
                <w:rStyle w:val="34"/>
                <w:rFonts w:hint="default"/>
              </w:rPr>
              <w:t>。</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特殊教育学生教学次数</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每少完成</w:t>
            </w:r>
            <w:r>
              <w:rPr>
                <w:rStyle w:val="35"/>
              </w:rPr>
              <w:t>1</w:t>
            </w:r>
            <w:r>
              <w:rPr>
                <w:rStyle w:val="34"/>
                <w:rFonts w:hint="default"/>
              </w:rPr>
              <w:t>次，减少分数的</w:t>
            </w:r>
            <w:r>
              <w:rPr>
                <w:rStyle w:val="35"/>
              </w:rPr>
              <w:t>5%</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完成次数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次</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34"/>
                <w:rFonts w:hint="default"/>
              </w:rPr>
              <w:t>工资</w:t>
            </w:r>
            <w:r>
              <w:rPr>
                <w:rStyle w:val="35"/>
              </w:rPr>
              <w:t>(</w:t>
            </w:r>
            <w:r>
              <w:rPr>
                <w:rStyle w:val="34"/>
                <w:rFonts w:hint="default"/>
              </w:rPr>
              <w:t>福利</w:t>
            </w:r>
            <w:r>
              <w:rPr>
                <w:rStyle w:val="35"/>
              </w:rPr>
              <w:t>)</w:t>
            </w:r>
            <w:r>
              <w:rPr>
                <w:rStyle w:val="34"/>
                <w:rFonts w:hint="default"/>
              </w:rPr>
              <w:t>等发放精准性</w:t>
            </w:r>
          </w:p>
        </w:tc>
        <w:tc>
          <w:tcPr>
            <w:tcW w:w="4111" w:type="dxa"/>
            <w:shd w:val="clear" w:color="auto" w:fill="auto"/>
            <w:tcMar>
              <w:top w:w="15" w:type="dxa"/>
              <w:left w:w="15" w:type="dxa"/>
              <w:bottom w:w="0" w:type="dxa"/>
              <w:right w:w="15" w:type="dxa"/>
            </w:tcMar>
            <w:vAlign w:val="center"/>
          </w:tcPr>
          <w:p>
            <w:pPr>
              <w:jc w:val="both"/>
              <w:rPr>
                <w:color w:val="000000"/>
                <w:sz w:val="22"/>
                <w:szCs w:val="22"/>
              </w:rPr>
            </w:pPr>
            <w:r>
              <w:rPr>
                <w:rStyle w:val="34"/>
                <w:rFonts w:hint="default"/>
              </w:rPr>
              <w:t>每未准确发放</w:t>
            </w:r>
            <w:r>
              <w:rPr>
                <w:rStyle w:val="35"/>
              </w:rPr>
              <w:t>1</w:t>
            </w:r>
            <w:r>
              <w:rPr>
                <w:rStyle w:val="34"/>
                <w:rFonts w:hint="default"/>
              </w:rPr>
              <w:t>笔，扣减分值</w:t>
            </w:r>
            <w:r>
              <w:rPr>
                <w:rStyle w:val="35"/>
              </w:rPr>
              <w:t>5%</w:t>
            </w:r>
          </w:p>
        </w:tc>
        <w:tc>
          <w:tcPr>
            <w:tcW w:w="3686"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运转保障率</w:t>
            </w:r>
          </w:p>
        </w:tc>
        <w:tc>
          <w:tcPr>
            <w:tcW w:w="4111" w:type="dxa"/>
            <w:shd w:val="clear" w:color="auto" w:fill="auto"/>
            <w:tcMar>
              <w:top w:w="15" w:type="dxa"/>
              <w:left w:w="15" w:type="dxa"/>
              <w:bottom w:w="0" w:type="dxa"/>
              <w:right w:w="15" w:type="dxa"/>
            </w:tcMar>
            <w:vAlign w:val="center"/>
          </w:tcPr>
          <w:p>
            <w:pPr>
              <w:rPr>
                <w:color w:val="000000"/>
                <w:sz w:val="22"/>
                <w:szCs w:val="22"/>
              </w:rPr>
            </w:pPr>
            <w:r>
              <w:rPr>
                <w:rStyle w:val="34"/>
                <w:rFonts w:hint="default"/>
              </w:rPr>
              <w:t>每降低</w:t>
            </w:r>
            <w:r>
              <w:rPr>
                <w:rStyle w:val="35"/>
              </w:rPr>
              <w:t>5%</w:t>
            </w:r>
            <w:r>
              <w:rPr>
                <w:rStyle w:val="34"/>
                <w:rFonts w:hint="default"/>
              </w:rPr>
              <w:t>，扣标准分值的</w:t>
            </w:r>
            <w:r>
              <w:rPr>
                <w:rStyle w:val="35"/>
              </w:rPr>
              <w:t>5%</w:t>
            </w:r>
            <w:r>
              <w:rPr>
                <w:rStyle w:val="34"/>
                <w:rFonts w:hint="default"/>
              </w:rPr>
              <w:t>。</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物业管理服务质量</w:t>
            </w:r>
          </w:p>
        </w:tc>
        <w:tc>
          <w:tcPr>
            <w:tcW w:w="411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达到合同约定标准得满分，否则不得分。</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反映保洁服务质量</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不低于合同约定标</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842" w:type="dxa"/>
            <w:shd w:val="clear" w:color="auto" w:fill="auto"/>
            <w:tcMar>
              <w:top w:w="15" w:type="dxa"/>
              <w:left w:w="15" w:type="dxa"/>
              <w:bottom w:w="0" w:type="dxa"/>
              <w:right w:w="15" w:type="dxa"/>
            </w:tcMar>
          </w:tcPr>
          <w:p>
            <w:pPr>
              <w:jc w:val="both"/>
              <w:rPr>
                <w:rFonts w:ascii="宋体" w:eastAsia="宋体"/>
                <w:color w:val="000000"/>
                <w:sz w:val="22"/>
                <w:szCs w:val="22"/>
              </w:rPr>
            </w:pPr>
            <w:r>
              <w:rPr>
                <w:rFonts w:hint="eastAsia" w:ascii="宋体" w:hAnsi="宋体" w:eastAsia="宋体" w:cs="宋体"/>
                <w:color w:val="000000"/>
                <w:sz w:val="22"/>
                <w:szCs w:val="22"/>
              </w:rPr>
              <w:t>保证特殊教育学生的正常教学</w:t>
            </w:r>
          </w:p>
        </w:tc>
        <w:tc>
          <w:tcPr>
            <w:tcW w:w="4111" w:type="dxa"/>
            <w:shd w:val="clear" w:color="auto" w:fill="auto"/>
            <w:tcMar>
              <w:top w:w="15" w:type="dxa"/>
              <w:left w:w="15" w:type="dxa"/>
              <w:bottom w:w="0" w:type="dxa"/>
              <w:right w:w="15" w:type="dxa"/>
            </w:tcMar>
          </w:tcPr>
          <w:p>
            <w:pPr>
              <w:jc w:val="both"/>
              <w:rPr>
                <w:color w:val="000000"/>
                <w:sz w:val="22"/>
                <w:szCs w:val="22"/>
              </w:rPr>
            </w:pPr>
            <w:r>
              <w:rPr>
                <w:rFonts w:hint="eastAsia" w:ascii="宋体" w:hAnsi="宋体" w:eastAsia="宋体" w:cs="宋体"/>
                <w:color w:val="000000"/>
                <w:sz w:val="22"/>
                <w:szCs w:val="22"/>
              </w:rPr>
              <w:t>保证特殊学生的教学环境</w:t>
            </w:r>
          </w:p>
        </w:tc>
        <w:tc>
          <w:tcPr>
            <w:tcW w:w="3686"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为特殊学生创造核实的学习环境</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按要求完成</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Style w:val="34"/>
                <w:rFonts w:hint="default"/>
              </w:rPr>
              <w:t>工资</w:t>
            </w:r>
            <w:r>
              <w:rPr>
                <w:rStyle w:val="35"/>
              </w:rPr>
              <w:t>(</w:t>
            </w:r>
            <w:r>
              <w:rPr>
                <w:rStyle w:val="34"/>
                <w:rFonts w:hint="default"/>
              </w:rPr>
              <w:t>福利</w:t>
            </w:r>
            <w:r>
              <w:rPr>
                <w:rStyle w:val="35"/>
              </w:rPr>
              <w:t>)</w:t>
            </w:r>
            <w:r>
              <w:rPr>
                <w:rStyle w:val="34"/>
                <w:rFonts w:hint="default"/>
              </w:rPr>
              <w:t>发放及时性</w:t>
            </w:r>
          </w:p>
        </w:tc>
        <w:tc>
          <w:tcPr>
            <w:tcW w:w="4111" w:type="dxa"/>
            <w:shd w:val="clear" w:color="auto" w:fill="auto"/>
            <w:tcMar>
              <w:top w:w="15" w:type="dxa"/>
              <w:left w:w="15" w:type="dxa"/>
              <w:bottom w:w="0" w:type="dxa"/>
              <w:right w:w="15" w:type="dxa"/>
            </w:tcMar>
          </w:tcPr>
          <w:p>
            <w:pPr>
              <w:rPr>
                <w:color w:val="000000"/>
                <w:sz w:val="22"/>
                <w:szCs w:val="22"/>
              </w:rPr>
            </w:pPr>
            <w:r>
              <w:rPr>
                <w:rStyle w:val="34"/>
                <w:rFonts w:hint="default"/>
              </w:rPr>
              <w:t>未及时发放</w:t>
            </w:r>
            <w:r>
              <w:rPr>
                <w:rStyle w:val="35"/>
              </w:rPr>
              <w:t xml:space="preserve">1 </w:t>
            </w:r>
            <w:r>
              <w:rPr>
                <w:rStyle w:val="34"/>
                <w:rFonts w:hint="default"/>
              </w:rPr>
              <w:t>次，扣减分值</w:t>
            </w:r>
            <w:r>
              <w:rPr>
                <w:rStyle w:val="35"/>
              </w:rPr>
              <w:t>5%</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27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842"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经费保障及时性</w:t>
            </w:r>
          </w:p>
        </w:tc>
        <w:tc>
          <w:tcPr>
            <w:tcW w:w="411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686"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教育教学活动开展及时性</w:t>
            </w:r>
          </w:p>
        </w:tc>
        <w:tc>
          <w:tcPr>
            <w:tcW w:w="4111" w:type="dxa"/>
            <w:shd w:val="clear" w:color="auto" w:fill="auto"/>
            <w:tcMar>
              <w:top w:w="15" w:type="dxa"/>
              <w:left w:w="15" w:type="dxa"/>
              <w:bottom w:w="0" w:type="dxa"/>
              <w:right w:w="15" w:type="dxa"/>
            </w:tcMar>
          </w:tcPr>
          <w:p>
            <w:pPr>
              <w:rPr>
                <w:color w:val="000000"/>
                <w:sz w:val="22"/>
                <w:szCs w:val="22"/>
              </w:rPr>
            </w:pPr>
            <w:r>
              <w:rPr>
                <w:rStyle w:val="34"/>
                <w:rFonts w:hint="default"/>
              </w:rPr>
              <w:t>每出现</w:t>
            </w:r>
            <w:r>
              <w:rPr>
                <w:rStyle w:val="35"/>
              </w:rPr>
              <w:t>1</w:t>
            </w:r>
            <w:r>
              <w:rPr>
                <w:rStyle w:val="34"/>
                <w:rFonts w:hint="default"/>
              </w:rPr>
              <w:t>次未在规定时间内开展，扣</w:t>
            </w:r>
            <w:r>
              <w:rPr>
                <w:rStyle w:val="35"/>
              </w:rPr>
              <w:t>10%</w:t>
            </w:r>
            <w:r>
              <w:rPr>
                <w:rStyle w:val="34"/>
                <w:rFonts w:hint="default"/>
              </w:rPr>
              <w:t>权重分。</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按规定时间开展</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411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27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2"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日常公用经费开支标准</w:t>
            </w:r>
          </w:p>
        </w:tc>
        <w:tc>
          <w:tcPr>
            <w:tcW w:w="4111" w:type="dxa"/>
            <w:shd w:val="clear" w:color="auto" w:fill="auto"/>
            <w:tcMar>
              <w:top w:w="15" w:type="dxa"/>
              <w:left w:w="15" w:type="dxa"/>
              <w:bottom w:w="0" w:type="dxa"/>
              <w:right w:w="15" w:type="dxa"/>
            </w:tcMar>
          </w:tcPr>
          <w:p>
            <w:pPr>
              <w:rPr>
                <w:color w:val="000000"/>
                <w:sz w:val="22"/>
                <w:szCs w:val="22"/>
              </w:rPr>
            </w:pPr>
            <w:r>
              <w:rPr>
                <w:rStyle w:val="34"/>
                <w:rFonts w:hint="default"/>
              </w:rPr>
              <w:t>每超过一项规定标准扣标准分值的</w:t>
            </w:r>
            <w:r>
              <w:rPr>
                <w:rStyle w:val="35"/>
              </w:rPr>
              <w:t>10%</w:t>
            </w:r>
            <w:r>
              <w:rPr>
                <w:rStyle w:val="34"/>
                <w:rFonts w:hint="default"/>
              </w:rPr>
              <w:t>。</w:t>
            </w:r>
          </w:p>
        </w:tc>
        <w:tc>
          <w:tcPr>
            <w:tcW w:w="3686"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27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按统一规定执行</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2" w:type="dxa"/>
            <w:shd w:val="clear" w:color="auto" w:fill="auto"/>
            <w:noWrap/>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教育教学活动成本</w:t>
            </w:r>
          </w:p>
        </w:tc>
        <w:tc>
          <w:tcPr>
            <w:tcW w:w="4111" w:type="dxa"/>
            <w:shd w:val="clear" w:color="auto" w:fill="auto"/>
            <w:noWrap/>
            <w:tcMar>
              <w:top w:w="15" w:type="dxa"/>
              <w:left w:w="15" w:type="dxa"/>
              <w:bottom w:w="0" w:type="dxa"/>
              <w:right w:w="15" w:type="dxa"/>
            </w:tcMar>
          </w:tcPr>
          <w:p>
            <w:pPr>
              <w:rPr>
                <w:color w:val="000000"/>
                <w:sz w:val="22"/>
                <w:szCs w:val="22"/>
              </w:rPr>
            </w:pPr>
            <w:r>
              <w:rPr>
                <w:rStyle w:val="34"/>
                <w:rFonts w:hint="default"/>
              </w:rPr>
              <w:t>每超出成本</w:t>
            </w:r>
            <w:r>
              <w:rPr>
                <w:rStyle w:val="35"/>
              </w:rPr>
              <w:t>1%</w:t>
            </w:r>
            <w:r>
              <w:rPr>
                <w:rStyle w:val="34"/>
                <w:rFonts w:hint="default"/>
              </w:rPr>
              <w:t>，扣</w:t>
            </w:r>
            <w:r>
              <w:rPr>
                <w:rStyle w:val="35"/>
              </w:rPr>
              <w:t>2.5%</w:t>
            </w:r>
            <w:r>
              <w:rPr>
                <w:rStyle w:val="34"/>
                <w:rFonts w:hint="default"/>
              </w:rPr>
              <w:t>权重分。</w:t>
            </w:r>
          </w:p>
        </w:tc>
        <w:tc>
          <w:tcPr>
            <w:tcW w:w="3686" w:type="dxa"/>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w:t>
            </w:r>
          </w:p>
        </w:tc>
        <w:tc>
          <w:tcPr>
            <w:tcW w:w="127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万元</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4"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部门效果</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加强工作人员归属感，保持教师伍稳定</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保障日常办公需要，维持单位正常运转</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4"/>
                <w:rFonts w:hint="default"/>
              </w:rPr>
              <w:t>每减少受益教师</w:t>
            </w:r>
            <w:r>
              <w:rPr>
                <w:rStyle w:val="35"/>
              </w:rPr>
              <w:t>1</w:t>
            </w:r>
            <w:r>
              <w:rPr>
                <w:rStyle w:val="34"/>
                <w:rFonts w:hint="default"/>
              </w:rPr>
              <w:t>人，扣</w:t>
            </w:r>
            <w:r>
              <w:rPr>
                <w:rStyle w:val="35"/>
              </w:rPr>
              <w:t>2.5%</w:t>
            </w:r>
            <w:r>
              <w:rPr>
                <w:rStyle w:val="34"/>
                <w:rFonts w:hint="default"/>
              </w:rPr>
              <w:t>权重分。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维持单位正常运转</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保障学校正常教育教学活动开展</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4"/>
                <w:rFonts w:hint="default"/>
              </w:rPr>
              <w:t>达标得满分，基本达标得</w:t>
            </w:r>
            <w:r>
              <w:rPr>
                <w:rStyle w:val="35"/>
              </w:rPr>
              <w:t>80%</w:t>
            </w:r>
            <w:r>
              <w:rPr>
                <w:rStyle w:val="34"/>
                <w:rFonts w:hint="default"/>
              </w:rPr>
              <w:t>权重分，部分达标得</w:t>
            </w:r>
            <w:r>
              <w:rPr>
                <w:rStyle w:val="35"/>
              </w:rPr>
              <w:t>60%</w:t>
            </w:r>
            <w:r>
              <w:rPr>
                <w:rStyle w:val="34"/>
                <w:rFonts w:hint="default"/>
              </w:rPr>
              <w:t>权重分，不达标不得分。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保持教师队伍稳定性</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4"/>
                <w:rFonts w:hint="default"/>
              </w:rPr>
              <w:t>每减少受益教师</w:t>
            </w:r>
            <w:r>
              <w:rPr>
                <w:rStyle w:val="35"/>
              </w:rPr>
              <w:t>1</w:t>
            </w:r>
            <w:r>
              <w:rPr>
                <w:rStyle w:val="34"/>
                <w:rFonts w:hint="default"/>
              </w:rPr>
              <w:t>人，扣</w:t>
            </w:r>
            <w:r>
              <w:rPr>
                <w:rStyle w:val="35"/>
              </w:rPr>
              <w:t>2.5%</w:t>
            </w:r>
            <w:r>
              <w:rPr>
                <w:rStyle w:val="34"/>
                <w:rFonts w:hint="default"/>
              </w:rPr>
              <w:t>权重分。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27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教职工满意度</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4"/>
                <w:rFonts w:hint="default"/>
              </w:rPr>
              <w:t>达到指标目标值得满分，每下降</w:t>
            </w:r>
            <w:r>
              <w:rPr>
                <w:rStyle w:val="35"/>
              </w:rPr>
              <w:t>1%</w:t>
            </w:r>
            <w:r>
              <w:rPr>
                <w:rStyle w:val="34"/>
                <w:rFonts w:hint="default"/>
              </w:rPr>
              <w:t>，扣权重分值的</w:t>
            </w:r>
            <w:r>
              <w:rPr>
                <w:rStyle w:val="35"/>
              </w:rPr>
              <w:t>2.5%</w:t>
            </w:r>
            <w:r>
              <w:rPr>
                <w:rStyle w:val="34"/>
                <w:rFonts w:hint="default"/>
              </w:rPr>
              <w:t>，低于</w:t>
            </w:r>
            <w:r>
              <w:rPr>
                <w:rStyle w:val="35"/>
              </w:rPr>
              <w:t>60%</w:t>
            </w:r>
            <w:r>
              <w:rPr>
                <w:rStyle w:val="34"/>
                <w:rFonts w:hint="default"/>
              </w:rPr>
              <w:t>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宋体" w:hAnsi="宋体" w:eastAsia="宋体"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842"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学生满意度</w:t>
            </w:r>
          </w:p>
        </w:tc>
        <w:tc>
          <w:tcPr>
            <w:tcW w:w="4111" w:type="dxa"/>
            <w:shd w:val="clear" w:color="auto" w:fill="auto"/>
            <w:noWrap/>
            <w:tcMar>
              <w:top w:w="15" w:type="dxa"/>
              <w:left w:w="15" w:type="dxa"/>
              <w:bottom w:w="0" w:type="dxa"/>
              <w:right w:w="15" w:type="dxa"/>
            </w:tcMar>
            <w:vAlign w:val="center"/>
          </w:tcPr>
          <w:p>
            <w:pPr>
              <w:rPr>
                <w:color w:val="000000"/>
                <w:sz w:val="22"/>
                <w:szCs w:val="22"/>
              </w:rPr>
            </w:pPr>
            <w:r>
              <w:rPr>
                <w:rStyle w:val="34"/>
                <w:rFonts w:hint="default"/>
              </w:rPr>
              <w:t>达到指标目标值得满分，每下降</w:t>
            </w:r>
            <w:r>
              <w:rPr>
                <w:rStyle w:val="35"/>
              </w:rPr>
              <w:t>1%</w:t>
            </w:r>
            <w:r>
              <w:rPr>
                <w:rStyle w:val="34"/>
                <w:rFonts w:hint="default"/>
              </w:rPr>
              <w:t>，扣权重分值的</w:t>
            </w:r>
            <w:r>
              <w:rPr>
                <w:rStyle w:val="35"/>
              </w:rPr>
              <w:t>2.5%</w:t>
            </w:r>
            <w:r>
              <w:rPr>
                <w:rStyle w:val="34"/>
                <w:rFonts w:hint="default"/>
              </w:rPr>
              <w:t>，低于</w:t>
            </w:r>
            <w:r>
              <w:rPr>
                <w:rStyle w:val="35"/>
              </w:rPr>
              <w:t>60%</w:t>
            </w:r>
            <w:r>
              <w:rPr>
                <w:rStyle w:val="34"/>
                <w:rFonts w:hint="default"/>
              </w:rPr>
              <w:t>不得分。</w:t>
            </w:r>
          </w:p>
        </w:tc>
        <w:tc>
          <w:tcPr>
            <w:tcW w:w="3686"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27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1.廊坊市第十六中学小学部对2023年在校学生2336人，按照义务教育生均公用经费标准申请财政预算资金，通过合理、合规使用资金达到保证学校正常运转，改善办学条件，促进义务教育发展。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p>
            <w:pPr>
              <w:pStyle w:val="17"/>
            </w:pPr>
          </w:p>
        </w:tc>
        <w:tc>
          <w:tcPr>
            <w:tcW w:w="2551" w:type="dxa"/>
            <w:vAlign w:val="center"/>
          </w:tcPr>
          <w:p>
            <w:pPr>
              <w:pStyle w:val="17"/>
            </w:pPr>
            <w:r>
              <w:t>2336人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1.廊坊市第十六中学初中部对2023年在校学生1884人，按照义务教育生均公用经费标准申请财政预算资金，通过合理、合规使用资金达到保证学校正常运转，改善办学条件，促进义务教育发展。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1884人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2023年，廊坊市第十六中学安排政府采购预算0.00万元。具体内容见下表。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0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5"/>
        <w:gridCol w:w="709"/>
        <w:gridCol w:w="780"/>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57" w:type="dxa"/>
            <w:gridSpan w:val="7"/>
            <w:tcBorders>
              <w:top w:val="single" w:color="FFFFFF" w:sz="6" w:space="0"/>
              <w:left w:val="single" w:color="FFFFFF" w:sz="6" w:space="0"/>
              <w:right w:val="single" w:color="FFFFFF" w:sz="6" w:space="0"/>
            </w:tcBorders>
            <w:vAlign w:val="center"/>
          </w:tcPr>
          <w:p>
            <w:pPr>
              <w:pStyle w:val="14"/>
            </w:pPr>
            <w:r>
              <w:t>486廊坊市第十六中学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34" w:type="dxa"/>
            <w:gridSpan w:val="2"/>
            <w:vAlign w:val="center"/>
          </w:tcPr>
          <w:p>
            <w:pPr>
              <w:pStyle w:val="15"/>
            </w:pPr>
            <w:r>
              <w:t>政府采购项目来源</w:t>
            </w:r>
          </w:p>
        </w:tc>
        <w:tc>
          <w:tcPr>
            <w:tcW w:w="780"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25" w:type="dxa"/>
            <w:vAlign w:val="center"/>
          </w:tcPr>
          <w:p>
            <w:pPr>
              <w:pStyle w:val="15"/>
            </w:pPr>
            <w:r>
              <w:t>项目名称</w:t>
            </w:r>
          </w:p>
        </w:tc>
        <w:tc>
          <w:tcPr>
            <w:tcW w:w="709" w:type="dxa"/>
            <w:vAlign w:val="center"/>
          </w:tcPr>
          <w:p>
            <w:pPr>
              <w:pStyle w:val="15"/>
            </w:pPr>
            <w:r>
              <w:t>预算    资金</w:t>
            </w:r>
          </w:p>
        </w:tc>
        <w:tc>
          <w:tcPr>
            <w:tcW w:w="780"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25" w:type="dxa"/>
            <w:vAlign w:val="center"/>
          </w:tcPr>
          <w:p>
            <w:pPr>
              <w:pStyle w:val="17"/>
            </w:pPr>
          </w:p>
        </w:tc>
        <w:tc>
          <w:tcPr>
            <w:tcW w:w="709" w:type="dxa"/>
            <w:vAlign w:val="center"/>
          </w:tcPr>
          <w:p>
            <w:pPr>
              <w:pStyle w:val="16"/>
            </w:pPr>
          </w:p>
        </w:tc>
        <w:tc>
          <w:tcPr>
            <w:tcW w:w="780"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廊坊市第十六中学（含所属单位）上年末固定资产金额为110.15万元（详见下表）。本年度拟购置固定资产总额为144.88万元，已按要求列入政府采购预算，详见政府采购预算表。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486廊坊市第十六中学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110.15</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64"/>
    <w:rsid w:val="003A2A78"/>
    <w:rsid w:val="0061259E"/>
    <w:rsid w:val="00625B0B"/>
    <w:rsid w:val="00706764"/>
    <w:rsid w:val="00925D9D"/>
    <w:rsid w:val="009A2D56"/>
    <w:rsid w:val="00B7180C"/>
    <w:rsid w:val="00F54BD3"/>
    <w:rsid w:val="15952209"/>
    <w:rsid w:val="21925C2F"/>
    <w:rsid w:val="3DE56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11"/>
    <w:basedOn w:val="10"/>
    <w:uiPriority w:val="0"/>
    <w:rPr>
      <w:rFonts w:hint="eastAsia" w:ascii="宋体" w:hAnsi="宋体" w:eastAsia="宋体"/>
      <w:color w:val="000000"/>
      <w:sz w:val="22"/>
      <w:szCs w:val="22"/>
      <w:u w:val="none"/>
    </w:rPr>
  </w:style>
  <w:style w:type="character" w:customStyle="1" w:styleId="35">
    <w:name w:val="font51"/>
    <w:basedOn w:val="10"/>
    <w:qFormat/>
    <w:uiPriority w:val="0"/>
    <w:rPr>
      <w:rFonts w:hint="default" w:ascii="Times New Roman" w:hAnsi="Times New Roman" w:cs="Times New Roman"/>
      <w:color w:val="000000"/>
      <w:sz w:val="22"/>
      <w:szCs w:val="22"/>
      <w:u w:val="none"/>
    </w:rPr>
  </w:style>
  <w:style w:type="character" w:customStyle="1" w:styleId="36">
    <w:name w:val="页眉 Char"/>
    <w:basedOn w:val="10"/>
    <w:link w:val="4"/>
    <w:semiHidden/>
    <w:uiPriority w:val="99"/>
    <w:rPr>
      <w:rFonts w:eastAsia="Times New Roman"/>
      <w:sz w:val="18"/>
      <w:szCs w:val="18"/>
      <w:lang w:eastAsia="uk-UA"/>
    </w:rPr>
  </w:style>
  <w:style w:type="character" w:customStyle="1" w:styleId="37">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2023-03-13T11:08:59Z</dcterms:created>
  <dcterms:modified xsi:type="dcterms:W3CDTF">2023-03-13T03:08:59Z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2023-03-13T11:08:58Z</dcterms:created>
  <dcterms:modified xsi:type="dcterms:W3CDTF">2023-03-13T03:08:58Z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2023-03-13T11:08:55Z</dcterms:created>
  <dcterms:modified xsi:type="dcterms:W3CDTF">2023-03-13T03:08:55Z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2023-03-13T11:08:59Z</dcterms:created>
  <dcterms:modified xsi:type="dcterms:W3CDTF">2023-03-13T03:08:59Z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2023-03-13T11:08:59Z</dcterms:created>
  <dcterms:modified xsi:type="dcterms:W3CDTF">2023-03-13T03:08:59Z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Props1.xml><?xml version="1.0" encoding="utf-8"?>
<ds:datastoreItem xmlns:ds="http://schemas.openxmlformats.org/officeDocument/2006/customXml" ds:itemID="{7BF54B7D-61CA-4FD8-AA09-CF67B03F075F}">
  <ds:schemaRefs/>
</ds:datastoreItem>
</file>

<file path=customXml/itemProps10.xml><?xml version="1.0" encoding="utf-8"?>
<ds:datastoreItem xmlns:ds="http://schemas.openxmlformats.org/officeDocument/2006/customXml" ds:itemID="{1CBC4611-AF5D-4F74-93FA-A4E02C824301}">
  <ds:schemaRefs/>
</ds:datastoreItem>
</file>

<file path=customXml/itemProps11.xml><?xml version="1.0" encoding="utf-8"?>
<ds:datastoreItem xmlns:ds="http://schemas.openxmlformats.org/officeDocument/2006/customXml" ds:itemID="{20CC310E-B7C6-4B57-A5CD-286540AF9DB4}">
  <ds:schemaRefs/>
</ds:datastoreItem>
</file>

<file path=customXml/itemProps12.xml><?xml version="1.0" encoding="utf-8"?>
<ds:datastoreItem xmlns:ds="http://schemas.openxmlformats.org/officeDocument/2006/customXml" ds:itemID="{B914FA90-2C0F-4DA4-98ED-76A0AAC0C25E}">
  <ds:schemaRefs/>
</ds:datastoreItem>
</file>

<file path=customXml/itemProps13.xml><?xml version="1.0" encoding="utf-8"?>
<ds:datastoreItem xmlns:ds="http://schemas.openxmlformats.org/officeDocument/2006/customXml" ds:itemID="{91CFBB3F-3D54-4D86-BA25-432D56CBDDDC}">
  <ds:schemaRefs/>
</ds:datastoreItem>
</file>

<file path=customXml/itemProps14.xml><?xml version="1.0" encoding="utf-8"?>
<ds:datastoreItem xmlns:ds="http://schemas.openxmlformats.org/officeDocument/2006/customXml" ds:itemID="{D16419A1-0715-4E58-A4E3-B595666C0E84}">
  <ds:schemaRefs/>
</ds:datastoreItem>
</file>

<file path=customXml/itemProps15.xml><?xml version="1.0" encoding="utf-8"?>
<ds:datastoreItem xmlns:ds="http://schemas.openxmlformats.org/officeDocument/2006/customXml" ds:itemID="{7F615D63-F070-4779-A95D-7360C347D5BD}">
  <ds:schemaRefs/>
</ds:datastoreItem>
</file>

<file path=customXml/itemProps16.xml><?xml version="1.0" encoding="utf-8"?>
<ds:datastoreItem xmlns:ds="http://schemas.openxmlformats.org/officeDocument/2006/customXml" ds:itemID="{59D69A77-0817-48FB-855D-0D5A211845E6}">
  <ds:schemaRefs/>
</ds:datastoreItem>
</file>

<file path=customXml/itemProps17.xml><?xml version="1.0" encoding="utf-8"?>
<ds:datastoreItem xmlns:ds="http://schemas.openxmlformats.org/officeDocument/2006/customXml" ds:itemID="{113D5603-145F-4459-918C-7FFFC07155CD}">
  <ds:schemaRefs/>
</ds:datastoreItem>
</file>

<file path=customXml/itemProps18.xml><?xml version="1.0" encoding="utf-8"?>
<ds:datastoreItem xmlns:ds="http://schemas.openxmlformats.org/officeDocument/2006/customXml" ds:itemID="{5446E035-300C-4FF0-9EA7-5DEC55F77C26}">
  <ds:schemaRefs/>
</ds:datastoreItem>
</file>

<file path=customXml/itemProps2.xml><?xml version="1.0" encoding="utf-8"?>
<ds:datastoreItem xmlns:ds="http://schemas.openxmlformats.org/officeDocument/2006/customXml" ds:itemID="{8E22C759-C0B4-4848-AAC0-A8ECF44FC0D6}">
  <ds:schemaRefs/>
</ds:datastoreItem>
</file>

<file path=customXml/itemProps3.xml><?xml version="1.0" encoding="utf-8"?>
<ds:datastoreItem xmlns:ds="http://schemas.openxmlformats.org/officeDocument/2006/customXml" ds:itemID="{0C829BE6-60F5-4FFB-90D8-69C2FBAB6F5A}">
  <ds:schemaRefs/>
</ds:datastoreItem>
</file>

<file path=customXml/itemProps4.xml><?xml version="1.0" encoding="utf-8"?>
<ds:datastoreItem xmlns:ds="http://schemas.openxmlformats.org/officeDocument/2006/customXml" ds:itemID="{A467F6B9-5159-42C6-A9DD-6DEE55520AAA}">
  <ds:schemaRefs/>
</ds:datastoreItem>
</file>

<file path=customXml/itemProps5.xml><?xml version="1.0" encoding="utf-8"?>
<ds:datastoreItem xmlns:ds="http://schemas.openxmlformats.org/officeDocument/2006/customXml" ds:itemID="{89117EE5-2356-4CDE-A773-864EA3A16E8A}">
  <ds:schemaRefs/>
</ds:datastoreItem>
</file>

<file path=customXml/itemProps6.xml><?xml version="1.0" encoding="utf-8"?>
<ds:datastoreItem xmlns:ds="http://schemas.openxmlformats.org/officeDocument/2006/customXml" ds:itemID="{3B63CFAB-A40F-48E7-B6C9-117679360DAA}">
  <ds:schemaRefs/>
</ds:datastoreItem>
</file>

<file path=customXml/itemProps7.xml><?xml version="1.0" encoding="utf-8"?>
<ds:datastoreItem xmlns:ds="http://schemas.openxmlformats.org/officeDocument/2006/customXml" ds:itemID="{5F7CA96B-1496-480A-AD3B-20124B941315}">
  <ds:schemaRefs/>
</ds:datastoreItem>
</file>

<file path=customXml/itemProps8.xml><?xml version="1.0" encoding="utf-8"?>
<ds:datastoreItem xmlns:ds="http://schemas.openxmlformats.org/officeDocument/2006/customXml" ds:itemID="{9C09956B-3F96-4893-BBBC-3B1C45A749F9}">
  <ds:schemaRefs/>
</ds:datastoreItem>
</file>

<file path=customXml/itemProps9.xml><?xml version="1.0" encoding="utf-8"?>
<ds:datastoreItem xmlns:ds="http://schemas.openxmlformats.org/officeDocument/2006/customXml" ds:itemID="{18E0815E-E9A4-4C24-86A8-3DA5298665E4}">
  <ds:schemaRefs/>
</ds:datastoreItem>
</file>

<file path=docProps/app.xml><?xml version="1.0" encoding="utf-8"?>
<Properties xmlns="http://schemas.openxmlformats.org/officeDocument/2006/extended-properties" xmlns:vt="http://schemas.openxmlformats.org/officeDocument/2006/docPropsVTypes">
  <Template>Normal</Template>
  <Pages>28</Pages>
  <Words>1743</Words>
  <Characters>9936</Characters>
  <Lines>82</Lines>
  <Paragraphs>23</Paragraphs>
  <TotalTime>4</TotalTime>
  <ScaleCrop>false</ScaleCrop>
  <LinksUpToDate>false</LinksUpToDate>
  <CharactersWithSpaces>11656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111</cp:lastModifiedBy>
  <dcterms:modified xsi:type="dcterms:W3CDTF">2024-07-23T00:40:40Z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35B9152732884FF4AA3BA01C6610680E</vt:lpwstr>
  </property>
</Properties>
</file>