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483001廊坊市第六中学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5307.39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10354.27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5307.39</w:t>
            </w:r>
          </w:p>
        </w:tc>
        <w:tc>
          <w:tcPr>
            <w:tcW w:w="4535" w:type="dxa"/>
            <w:vAlign w:val="center"/>
          </w:tcPr>
          <w:p>
            <w:pPr>
              <w:pStyle w:val="19"/>
            </w:pPr>
            <w:r>
              <w:t>本年支出合计</w:t>
            </w:r>
          </w:p>
        </w:tc>
        <w:tc>
          <w:tcPr>
            <w:tcW w:w="2126" w:type="dxa"/>
            <w:vAlign w:val="center"/>
          </w:tcPr>
          <w:p>
            <w:pPr>
              <w:pStyle w:val="20"/>
            </w:pPr>
            <w:r>
              <w:t>10354.27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5046.88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10354.27</w:t>
            </w:r>
          </w:p>
        </w:tc>
        <w:tc>
          <w:tcPr>
            <w:tcW w:w="4535" w:type="dxa"/>
            <w:vAlign w:val="center"/>
          </w:tcPr>
          <w:p>
            <w:pPr>
              <w:pStyle w:val="19"/>
            </w:pPr>
            <w:r>
              <w:t>支出总计</w:t>
            </w:r>
          </w:p>
        </w:tc>
        <w:tc>
          <w:tcPr>
            <w:tcW w:w="2126" w:type="dxa"/>
            <w:vAlign w:val="center"/>
          </w:tcPr>
          <w:p>
            <w:pPr>
              <w:pStyle w:val="20"/>
            </w:pPr>
            <w:r>
              <w:t>10354.27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483001廊坊市第六中学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10354.27</w:t>
            </w:r>
          </w:p>
        </w:tc>
        <w:tc>
          <w:tcPr>
            <w:tcW w:w="1134" w:type="dxa"/>
            <w:vAlign w:val="center"/>
          </w:tcPr>
          <w:p>
            <w:pPr>
              <w:pStyle w:val="20"/>
            </w:pPr>
            <w:r>
              <w:t>5307.39</w:t>
            </w:r>
          </w:p>
        </w:tc>
        <w:tc>
          <w:tcPr>
            <w:tcW w:w="1134" w:type="dxa"/>
            <w:vAlign w:val="center"/>
          </w:tcPr>
          <w:p>
            <w:pPr>
              <w:pStyle w:val="20"/>
            </w:pPr>
            <w:r>
              <w:t>5307.39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5046.88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10354.27</w:t>
            </w:r>
          </w:p>
        </w:tc>
        <w:tc>
          <w:tcPr>
            <w:tcW w:w="1134" w:type="dxa"/>
            <w:vAlign w:val="center"/>
          </w:tcPr>
          <w:p>
            <w:pPr>
              <w:pStyle w:val="16"/>
            </w:pPr>
            <w:r>
              <w:t>5307.39</w:t>
            </w:r>
          </w:p>
        </w:tc>
        <w:tc>
          <w:tcPr>
            <w:tcW w:w="1134" w:type="dxa"/>
            <w:vAlign w:val="center"/>
          </w:tcPr>
          <w:p>
            <w:pPr>
              <w:pStyle w:val="16"/>
            </w:pPr>
            <w:r>
              <w:t>5307.39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5046.88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10354.27</w:t>
            </w:r>
          </w:p>
        </w:tc>
        <w:tc>
          <w:tcPr>
            <w:tcW w:w="1134" w:type="dxa"/>
            <w:vAlign w:val="center"/>
          </w:tcPr>
          <w:p>
            <w:pPr>
              <w:pStyle w:val="16"/>
            </w:pPr>
            <w:r>
              <w:t>5307.39</w:t>
            </w:r>
          </w:p>
        </w:tc>
        <w:tc>
          <w:tcPr>
            <w:tcW w:w="1134" w:type="dxa"/>
            <w:vAlign w:val="center"/>
          </w:tcPr>
          <w:p>
            <w:pPr>
              <w:pStyle w:val="16"/>
            </w:pPr>
            <w:r>
              <w:t>5307.39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5046.88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10354.27</w:t>
            </w:r>
          </w:p>
        </w:tc>
        <w:tc>
          <w:tcPr>
            <w:tcW w:w="1134" w:type="dxa"/>
            <w:vAlign w:val="center"/>
          </w:tcPr>
          <w:p>
            <w:pPr>
              <w:pStyle w:val="16"/>
            </w:pPr>
            <w:r>
              <w:t>5307.39</w:t>
            </w:r>
          </w:p>
        </w:tc>
        <w:tc>
          <w:tcPr>
            <w:tcW w:w="1134" w:type="dxa"/>
            <w:vAlign w:val="center"/>
          </w:tcPr>
          <w:p>
            <w:pPr>
              <w:pStyle w:val="16"/>
            </w:pPr>
            <w:r>
              <w:t>5307.39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5046.88</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10354.27</w:t>
            </w:r>
          </w:p>
        </w:tc>
        <w:tc>
          <w:tcPr>
            <w:tcW w:w="1361" w:type="dxa"/>
            <w:vAlign w:val="center"/>
          </w:tcPr>
          <w:p>
            <w:pPr>
              <w:pStyle w:val="20"/>
            </w:pPr>
            <w:r>
              <w:t>5268.69</w:t>
            </w:r>
          </w:p>
        </w:tc>
        <w:tc>
          <w:tcPr>
            <w:tcW w:w="1361" w:type="dxa"/>
            <w:vAlign w:val="center"/>
          </w:tcPr>
          <w:p>
            <w:pPr>
              <w:pStyle w:val="20"/>
            </w:pPr>
            <w:r>
              <w:t>5085.58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10354.27</w:t>
            </w:r>
          </w:p>
        </w:tc>
        <w:tc>
          <w:tcPr>
            <w:tcW w:w="1361" w:type="dxa"/>
            <w:vAlign w:val="center"/>
          </w:tcPr>
          <w:p>
            <w:pPr>
              <w:pStyle w:val="16"/>
            </w:pPr>
            <w:r>
              <w:t>5268.69</w:t>
            </w:r>
          </w:p>
        </w:tc>
        <w:tc>
          <w:tcPr>
            <w:tcW w:w="1361" w:type="dxa"/>
            <w:vAlign w:val="center"/>
          </w:tcPr>
          <w:p>
            <w:pPr>
              <w:pStyle w:val="16"/>
            </w:pPr>
            <w:r>
              <w:t>5085.58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10354.27</w:t>
            </w:r>
          </w:p>
        </w:tc>
        <w:tc>
          <w:tcPr>
            <w:tcW w:w="1361" w:type="dxa"/>
            <w:vAlign w:val="center"/>
          </w:tcPr>
          <w:p>
            <w:pPr>
              <w:pStyle w:val="16"/>
            </w:pPr>
            <w:r>
              <w:t>5268.69</w:t>
            </w:r>
          </w:p>
        </w:tc>
        <w:tc>
          <w:tcPr>
            <w:tcW w:w="1361" w:type="dxa"/>
            <w:vAlign w:val="center"/>
          </w:tcPr>
          <w:p>
            <w:pPr>
              <w:pStyle w:val="16"/>
            </w:pPr>
            <w:r>
              <w:t>5085.58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10354.27</w:t>
            </w:r>
          </w:p>
        </w:tc>
        <w:tc>
          <w:tcPr>
            <w:tcW w:w="1361" w:type="dxa"/>
            <w:vAlign w:val="center"/>
          </w:tcPr>
          <w:p>
            <w:pPr>
              <w:pStyle w:val="16"/>
            </w:pPr>
            <w:r>
              <w:t>5268.69</w:t>
            </w:r>
          </w:p>
        </w:tc>
        <w:tc>
          <w:tcPr>
            <w:tcW w:w="1361" w:type="dxa"/>
            <w:vAlign w:val="center"/>
          </w:tcPr>
          <w:p>
            <w:pPr>
              <w:pStyle w:val="16"/>
            </w:pPr>
            <w:r>
              <w:t>5085.58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5307.39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10354.27</w:t>
            </w:r>
          </w:p>
        </w:tc>
        <w:tc>
          <w:tcPr>
            <w:tcW w:w="1474" w:type="dxa"/>
            <w:vAlign w:val="center"/>
          </w:tcPr>
          <w:p>
            <w:pPr>
              <w:pStyle w:val="16"/>
            </w:pPr>
            <w:r>
              <w:t>10354.27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5307.39</w:t>
            </w:r>
          </w:p>
        </w:tc>
        <w:tc>
          <w:tcPr>
            <w:tcW w:w="3402" w:type="dxa"/>
            <w:vAlign w:val="center"/>
          </w:tcPr>
          <w:p>
            <w:pPr>
              <w:pStyle w:val="19"/>
            </w:pPr>
            <w:r>
              <w:t>本年支出合计</w:t>
            </w:r>
          </w:p>
        </w:tc>
        <w:tc>
          <w:tcPr>
            <w:tcW w:w="1474" w:type="dxa"/>
            <w:vAlign w:val="center"/>
          </w:tcPr>
          <w:p>
            <w:pPr>
              <w:pStyle w:val="20"/>
            </w:pPr>
            <w:r>
              <w:t>10354.27</w:t>
            </w:r>
          </w:p>
        </w:tc>
        <w:tc>
          <w:tcPr>
            <w:tcW w:w="1474" w:type="dxa"/>
            <w:vAlign w:val="center"/>
          </w:tcPr>
          <w:p>
            <w:pPr>
              <w:pStyle w:val="20"/>
            </w:pPr>
            <w:r>
              <w:t>10354.27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5046.88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5046.88</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10354.27</w:t>
            </w:r>
          </w:p>
        </w:tc>
        <w:tc>
          <w:tcPr>
            <w:tcW w:w="3402" w:type="dxa"/>
            <w:vAlign w:val="center"/>
          </w:tcPr>
          <w:p>
            <w:pPr>
              <w:pStyle w:val="19"/>
            </w:pPr>
            <w:r>
              <w:t>支出总计</w:t>
            </w:r>
          </w:p>
        </w:tc>
        <w:tc>
          <w:tcPr>
            <w:tcW w:w="1474" w:type="dxa"/>
            <w:vAlign w:val="center"/>
          </w:tcPr>
          <w:p>
            <w:pPr>
              <w:pStyle w:val="20"/>
            </w:pPr>
            <w:r>
              <w:t>10354.27</w:t>
            </w:r>
          </w:p>
        </w:tc>
        <w:tc>
          <w:tcPr>
            <w:tcW w:w="1474" w:type="dxa"/>
            <w:vAlign w:val="center"/>
          </w:tcPr>
          <w:p>
            <w:pPr>
              <w:pStyle w:val="20"/>
            </w:pPr>
            <w:r>
              <w:t>10354.27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10354.27</w:t>
            </w:r>
          </w:p>
        </w:tc>
        <w:tc>
          <w:tcPr>
            <w:tcW w:w="2551" w:type="dxa"/>
            <w:vAlign w:val="center"/>
          </w:tcPr>
          <w:p>
            <w:pPr>
              <w:pStyle w:val="20"/>
            </w:pPr>
            <w:r>
              <w:t>5268.69</w:t>
            </w:r>
          </w:p>
        </w:tc>
        <w:tc>
          <w:tcPr>
            <w:tcW w:w="2551" w:type="dxa"/>
            <w:vAlign w:val="center"/>
          </w:tcPr>
          <w:p>
            <w:pPr>
              <w:pStyle w:val="20"/>
            </w:pPr>
            <w:r>
              <w:t>5085.58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10354.27</w:t>
            </w:r>
          </w:p>
        </w:tc>
        <w:tc>
          <w:tcPr>
            <w:tcW w:w="2551" w:type="dxa"/>
            <w:vAlign w:val="center"/>
          </w:tcPr>
          <w:p>
            <w:pPr>
              <w:pStyle w:val="16"/>
            </w:pPr>
            <w:r>
              <w:t>5268.69</w:t>
            </w:r>
          </w:p>
        </w:tc>
        <w:tc>
          <w:tcPr>
            <w:tcW w:w="2551" w:type="dxa"/>
            <w:vAlign w:val="center"/>
          </w:tcPr>
          <w:p>
            <w:pPr>
              <w:pStyle w:val="16"/>
            </w:pPr>
            <w:r>
              <w:t>5085.58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10354.27</w:t>
            </w:r>
          </w:p>
        </w:tc>
        <w:tc>
          <w:tcPr>
            <w:tcW w:w="2551" w:type="dxa"/>
            <w:vAlign w:val="center"/>
          </w:tcPr>
          <w:p>
            <w:pPr>
              <w:pStyle w:val="16"/>
            </w:pPr>
            <w:r>
              <w:t>5268.69</w:t>
            </w:r>
          </w:p>
        </w:tc>
        <w:tc>
          <w:tcPr>
            <w:tcW w:w="2551" w:type="dxa"/>
            <w:vAlign w:val="center"/>
          </w:tcPr>
          <w:p>
            <w:pPr>
              <w:pStyle w:val="16"/>
            </w:pPr>
            <w:r>
              <w:t>5085.58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10354.27</w:t>
            </w:r>
          </w:p>
        </w:tc>
        <w:tc>
          <w:tcPr>
            <w:tcW w:w="2551" w:type="dxa"/>
            <w:vAlign w:val="center"/>
          </w:tcPr>
          <w:p>
            <w:pPr>
              <w:pStyle w:val="16"/>
            </w:pPr>
            <w:r>
              <w:t>5268.69</w:t>
            </w:r>
          </w:p>
        </w:tc>
        <w:tc>
          <w:tcPr>
            <w:tcW w:w="2551" w:type="dxa"/>
            <w:vAlign w:val="center"/>
          </w:tcPr>
          <w:p>
            <w:pPr>
              <w:pStyle w:val="16"/>
            </w:pPr>
            <w:r>
              <w:t>5085.58</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5268.69</w:t>
            </w:r>
          </w:p>
        </w:tc>
        <w:tc>
          <w:tcPr>
            <w:tcW w:w="2551" w:type="dxa"/>
            <w:vAlign w:val="center"/>
          </w:tcPr>
          <w:p>
            <w:pPr>
              <w:pStyle w:val="20"/>
            </w:pPr>
            <w:r>
              <w:t>5232.47</w:t>
            </w:r>
          </w:p>
        </w:tc>
        <w:tc>
          <w:tcPr>
            <w:tcW w:w="2551" w:type="dxa"/>
            <w:vAlign w:val="center"/>
          </w:tcPr>
          <w:p>
            <w:pPr>
              <w:pStyle w:val="20"/>
            </w:pPr>
            <w:r>
              <w:t>36.22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4796.78</w:t>
            </w:r>
          </w:p>
        </w:tc>
        <w:tc>
          <w:tcPr>
            <w:tcW w:w="2551" w:type="dxa"/>
            <w:vAlign w:val="center"/>
          </w:tcPr>
          <w:p>
            <w:pPr>
              <w:pStyle w:val="16"/>
            </w:pPr>
            <w:r>
              <w:t>4796.78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1394.21</w:t>
            </w:r>
          </w:p>
        </w:tc>
        <w:tc>
          <w:tcPr>
            <w:tcW w:w="2551" w:type="dxa"/>
            <w:vAlign w:val="center"/>
          </w:tcPr>
          <w:p>
            <w:pPr>
              <w:pStyle w:val="16"/>
            </w:pPr>
            <w:r>
              <w:t>1394.21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511.93</w:t>
            </w:r>
          </w:p>
        </w:tc>
        <w:tc>
          <w:tcPr>
            <w:tcW w:w="2551" w:type="dxa"/>
            <w:vAlign w:val="center"/>
          </w:tcPr>
          <w:p>
            <w:pPr>
              <w:pStyle w:val="16"/>
            </w:pPr>
            <w:r>
              <w:t>511.93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856.56</w:t>
            </w:r>
          </w:p>
        </w:tc>
        <w:tc>
          <w:tcPr>
            <w:tcW w:w="2551" w:type="dxa"/>
            <w:vAlign w:val="center"/>
          </w:tcPr>
          <w:p>
            <w:pPr>
              <w:pStyle w:val="16"/>
            </w:pPr>
            <w:r>
              <w:t>856.56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1023.65</w:t>
            </w:r>
          </w:p>
        </w:tc>
        <w:tc>
          <w:tcPr>
            <w:tcW w:w="2551" w:type="dxa"/>
            <w:vAlign w:val="center"/>
          </w:tcPr>
          <w:p>
            <w:pPr>
              <w:pStyle w:val="16"/>
            </w:pPr>
            <w:r>
              <w:t>1023.65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462.01</w:t>
            </w:r>
          </w:p>
        </w:tc>
        <w:tc>
          <w:tcPr>
            <w:tcW w:w="2551" w:type="dxa"/>
            <w:vAlign w:val="center"/>
          </w:tcPr>
          <w:p>
            <w:pPr>
              <w:pStyle w:val="16"/>
            </w:pPr>
            <w:r>
              <w:t>462.01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144.72</w:t>
            </w:r>
          </w:p>
        </w:tc>
        <w:tc>
          <w:tcPr>
            <w:tcW w:w="2551" w:type="dxa"/>
            <w:vAlign w:val="center"/>
          </w:tcPr>
          <w:p>
            <w:pPr>
              <w:pStyle w:val="16"/>
            </w:pPr>
            <w:r>
              <w:t>144.72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14.72</w:t>
            </w:r>
          </w:p>
        </w:tc>
        <w:tc>
          <w:tcPr>
            <w:tcW w:w="2551" w:type="dxa"/>
            <w:vAlign w:val="center"/>
          </w:tcPr>
          <w:p>
            <w:pPr>
              <w:pStyle w:val="16"/>
            </w:pPr>
            <w:r>
              <w:t>14.72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380.41</w:t>
            </w:r>
          </w:p>
        </w:tc>
        <w:tc>
          <w:tcPr>
            <w:tcW w:w="2551" w:type="dxa"/>
            <w:vAlign w:val="center"/>
          </w:tcPr>
          <w:p>
            <w:pPr>
              <w:pStyle w:val="16"/>
            </w:pPr>
            <w:r>
              <w:t>380.41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8.57</w:t>
            </w:r>
          </w:p>
        </w:tc>
        <w:tc>
          <w:tcPr>
            <w:tcW w:w="2551" w:type="dxa"/>
            <w:vAlign w:val="center"/>
          </w:tcPr>
          <w:p>
            <w:pPr>
              <w:pStyle w:val="16"/>
            </w:pPr>
            <w:r>
              <w:t>8.57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36.22</w:t>
            </w:r>
          </w:p>
        </w:tc>
        <w:tc>
          <w:tcPr>
            <w:tcW w:w="2551" w:type="dxa"/>
            <w:vAlign w:val="center"/>
          </w:tcPr>
          <w:p>
            <w:pPr>
              <w:pStyle w:val="16"/>
            </w:pPr>
          </w:p>
        </w:tc>
        <w:tc>
          <w:tcPr>
            <w:tcW w:w="2551" w:type="dxa"/>
            <w:vAlign w:val="center"/>
          </w:tcPr>
          <w:p>
            <w:pPr>
              <w:pStyle w:val="16"/>
            </w:pPr>
            <w:r>
              <w:t>36.22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18.35</w:t>
            </w:r>
          </w:p>
        </w:tc>
        <w:tc>
          <w:tcPr>
            <w:tcW w:w="2551" w:type="dxa"/>
            <w:vAlign w:val="center"/>
          </w:tcPr>
          <w:p>
            <w:pPr>
              <w:pStyle w:val="16"/>
            </w:pPr>
          </w:p>
        </w:tc>
        <w:tc>
          <w:tcPr>
            <w:tcW w:w="2551" w:type="dxa"/>
            <w:vAlign w:val="center"/>
          </w:tcPr>
          <w:p>
            <w:pPr>
              <w:pStyle w:val="16"/>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17.87</w:t>
            </w:r>
          </w:p>
        </w:tc>
        <w:tc>
          <w:tcPr>
            <w:tcW w:w="2551" w:type="dxa"/>
            <w:vAlign w:val="center"/>
          </w:tcPr>
          <w:p>
            <w:pPr>
              <w:pStyle w:val="16"/>
            </w:pPr>
          </w:p>
        </w:tc>
        <w:tc>
          <w:tcPr>
            <w:tcW w:w="2551" w:type="dxa"/>
            <w:vAlign w:val="center"/>
          </w:tcPr>
          <w:p>
            <w:pPr>
              <w:pStyle w:val="16"/>
            </w:pPr>
            <w:r>
              <w:t>17.87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435.69</w:t>
            </w:r>
          </w:p>
        </w:tc>
        <w:tc>
          <w:tcPr>
            <w:tcW w:w="2551" w:type="dxa"/>
            <w:vAlign w:val="center"/>
          </w:tcPr>
          <w:p>
            <w:pPr>
              <w:pStyle w:val="16"/>
            </w:pPr>
            <w:r>
              <w:t>435.69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432.83</w:t>
            </w:r>
          </w:p>
        </w:tc>
        <w:tc>
          <w:tcPr>
            <w:tcW w:w="2551" w:type="dxa"/>
            <w:vAlign w:val="center"/>
          </w:tcPr>
          <w:p>
            <w:pPr>
              <w:pStyle w:val="16"/>
            </w:pPr>
            <w:r>
              <w:t>432.83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483001廊坊市第六中学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9" w:name="_GoBack"/>
      <w:r>
        <w:rPr>
          <w:rFonts w:ascii="方正小标宋_GBK" w:hAnsi="方正小标宋_GBK" w:eastAsia="方正小标宋_GBK" w:cs="方正小标宋_GBK"/>
          <w:color w:val="000000"/>
          <w:sz w:val="44"/>
        </w:rPr>
        <w:t>廊坊市第六中学2023年单位预算信息公开</w:t>
      </w:r>
      <w:bookmarkEnd w:id="19"/>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预算法》、《地方预决算公开操作规程》和《关于进一步推进预算公开工作的实施意见》规定，现将廊坊市第六中学2023年单位预算公开如下：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廊坊市第六中学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反映本部门当年全部收入，2023年预算收入10354.27万元，其中：一般公共预算收入5307.39万元，基金预算收入0万元，财政专户核拨收入0万元，其他来源收入0万元，上年结转5046.88万元。</w:t>
      </w:r>
    </w:p>
    <w:p>
      <w:pPr>
        <w:pStyle w:val="31"/>
      </w:pPr>
      <w:r>
        <w:t>2、支出说明</w:t>
      </w:r>
    </w:p>
    <w:p>
      <w:pPr>
        <w:pStyle w:val="31"/>
      </w:pPr>
      <w:r>
        <w:t>收支预算总表支出栏、基本支出表、项目支出表按经济分类和支出功能分类科目编制，反映廊坊市第六中学2023年度部门预算中支出预算的总体情况。2023年支出预算10354.27万元，其中：基本支出5268.69万元，包括人员经费5268.69万元和日常公用经费36.22万元；项目支出5085.58万元，全部为本级支出，主要为城乡义务教育生均公用经费和廊坊市第六中学东校区新建项目。</w:t>
      </w:r>
    </w:p>
    <w:p>
      <w:pPr>
        <w:pStyle w:val="31"/>
      </w:pPr>
      <w:r>
        <w:t>3、比上年增减情况</w:t>
      </w:r>
    </w:p>
    <w:p>
      <w:pPr>
        <w:pStyle w:val="31"/>
      </w:pPr>
      <w:r>
        <w:t>2023年预算收支安排10354.27万元，较2022年预算增加5387.57万元，其中：基本支出增加2550.27万元，增加原因主要为人员经费支出增加；项目支出增加2837.3万元，增加原因主要为廊坊市第六中学东校区新建项目进展所需资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运行经费共计安排36.22万元,主要用于办公区的日常维修、办公费用、办公用房水电费、办公用房取暖费、邮电费、差旅费、办公用房物业管理费、公务用车运行维护费等日常运行支出。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46"/>
        <w:gridCol w:w="1134"/>
        <w:gridCol w:w="2898"/>
        <w:gridCol w:w="2835"/>
        <w:gridCol w:w="4116"/>
        <w:gridCol w:w="535"/>
        <w:gridCol w:w="593"/>
        <w:gridCol w:w="1082"/>
        <w:gridCol w:w="99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4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13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89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11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46" w:type="dxa"/>
            <w:vMerge w:val="continue"/>
            <w:shd w:val="clear" w:color="auto" w:fill="auto"/>
            <w:vAlign w:val="center"/>
          </w:tcPr>
          <w:p>
            <w:pPr>
              <w:rPr>
                <w:rFonts w:ascii="方正书宋_GBK" w:hAnsi="宋体" w:eastAsia="方正书宋_GBK" w:cs="宋体"/>
                <w:b/>
                <w:bCs/>
                <w:color w:val="000000"/>
              </w:rPr>
            </w:pPr>
          </w:p>
        </w:tc>
        <w:tc>
          <w:tcPr>
            <w:tcW w:w="1134"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89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835"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11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保障教师人数</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每增多</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保障教师人数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306</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保障的学生人数</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每增多</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保障的学生人数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4139</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发放及时性</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未及时缴纳</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r>
              <w:rPr>
                <w:rFonts w:hint="eastAsia" w:ascii="宋体" w:hAnsi="宋体" w:eastAsia="宋体" w:cs="宋体"/>
                <w:color w:val="000000"/>
                <w:sz w:val="22"/>
                <w:szCs w:val="22"/>
              </w:rPr>
              <w:t>。</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8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按计划执行</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646"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6" w:type="dxa"/>
            <w:vMerge w:val="continue"/>
            <w:shd w:val="clear" w:color="auto" w:fill="auto"/>
            <w:vAlign w:val="center"/>
          </w:tcPr>
          <w:p>
            <w:pPr>
              <w:rPr>
                <w:rFonts w:ascii="方正书宋_GBK" w:hAnsi="宋体" w:eastAsia="方正书宋_GBK" w:cs="宋体"/>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28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411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1、廊坊市第六中学东校区新建项目绩效目标表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1.城市初中大班额得到缓解</w:t>
            </w:r>
          </w:p>
          <w:p>
            <w:pPr>
              <w:pStyle w:val="17"/>
            </w:pPr>
            <w:r>
              <w:t>2.城市初中办学条件进一步提升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校园校舍建设学校所数</w:t>
            </w:r>
          </w:p>
        </w:tc>
        <w:tc>
          <w:tcPr>
            <w:tcW w:w="2835" w:type="dxa"/>
            <w:vAlign w:val="center"/>
          </w:tcPr>
          <w:p>
            <w:pPr>
              <w:pStyle w:val="17"/>
            </w:pPr>
            <w:r>
              <w:t>校园校舍建设学校所数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设备购置项目学校所数</w:t>
            </w:r>
          </w:p>
        </w:tc>
        <w:tc>
          <w:tcPr>
            <w:tcW w:w="2835" w:type="dxa"/>
            <w:vAlign w:val="center"/>
          </w:tcPr>
          <w:p>
            <w:pPr>
              <w:pStyle w:val="17"/>
            </w:pPr>
            <w:r>
              <w:t>设备购置项目学校所数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新建、改扩建工程验收合格率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购置设备合格率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校园校舍建设完成及时率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设备采购及时率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设施设备采购成本</w:t>
            </w:r>
          </w:p>
        </w:tc>
        <w:tc>
          <w:tcPr>
            <w:tcW w:w="2835" w:type="dxa"/>
            <w:vAlign w:val="center"/>
          </w:tcPr>
          <w:p>
            <w:pPr>
              <w:pStyle w:val="17"/>
            </w:pPr>
            <w:r>
              <w:t>设施设备采购成本</w:t>
            </w:r>
          </w:p>
        </w:tc>
        <w:tc>
          <w:tcPr>
            <w:tcW w:w="2551" w:type="dxa"/>
            <w:vAlign w:val="center"/>
          </w:tcPr>
          <w:p>
            <w:pPr>
              <w:pStyle w:val="17"/>
            </w:pPr>
            <w:r>
              <w:t>3554.82万元</w:t>
            </w:r>
          </w:p>
        </w:tc>
        <w:tc>
          <w:tcPr>
            <w:tcW w:w="2268" w:type="dxa"/>
            <w:vAlign w:val="center"/>
          </w:tcPr>
          <w:p>
            <w:pPr>
              <w:pStyle w:val="17"/>
            </w:pPr>
            <w:r>
              <w:t>廊广财[2022]48号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解决56人以上大班额比例问题</w:t>
            </w:r>
          </w:p>
        </w:tc>
        <w:tc>
          <w:tcPr>
            <w:tcW w:w="2835" w:type="dxa"/>
            <w:vAlign w:val="center"/>
          </w:tcPr>
          <w:p>
            <w:pPr>
              <w:pStyle w:val="17"/>
            </w:pPr>
            <w:r>
              <w:t>符合中学班额标准</w:t>
            </w:r>
          </w:p>
        </w:tc>
        <w:tc>
          <w:tcPr>
            <w:tcW w:w="2551" w:type="dxa"/>
            <w:vAlign w:val="center"/>
          </w:tcPr>
          <w:p>
            <w:pPr>
              <w:pStyle w:val="17"/>
            </w:pPr>
            <w:r>
              <w:t>符合</w:t>
            </w:r>
          </w:p>
        </w:tc>
        <w:tc>
          <w:tcPr>
            <w:tcW w:w="2268" w:type="dxa"/>
            <w:vAlign w:val="center"/>
          </w:tcPr>
          <w:p>
            <w:pPr>
              <w:pStyle w:val="17"/>
            </w:pPr>
            <w:r>
              <w:t>廊广财[2022]48号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义务教育学校师生满意度</w:t>
            </w:r>
          </w:p>
        </w:tc>
        <w:tc>
          <w:tcPr>
            <w:tcW w:w="2835" w:type="dxa"/>
            <w:vAlign w:val="center"/>
          </w:tcPr>
          <w:p>
            <w:pPr>
              <w:pStyle w:val="17"/>
            </w:pPr>
            <w:r>
              <w:t>考察学生、家长对校园的满意度</w:t>
            </w:r>
          </w:p>
        </w:tc>
        <w:tc>
          <w:tcPr>
            <w:tcW w:w="2551" w:type="dxa"/>
            <w:vAlign w:val="center"/>
          </w:tcPr>
          <w:p>
            <w:pPr>
              <w:pStyle w:val="17"/>
            </w:pPr>
            <w:r>
              <w:t>≥98%</w:t>
            </w:r>
          </w:p>
        </w:tc>
        <w:tc>
          <w:tcPr>
            <w:tcW w:w="2268" w:type="dxa"/>
            <w:vAlign w:val="center"/>
          </w:tcPr>
          <w:p>
            <w:pPr>
              <w:pStyle w:val="17"/>
            </w:pPr>
            <w:r>
              <w:t>项目建议书批复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2、廊坊市第六中学新校区建设项目绩效目标表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1.城市初中大班额得到缓解</w:t>
            </w:r>
          </w:p>
          <w:p>
            <w:pPr>
              <w:pStyle w:val="17"/>
            </w:pPr>
            <w:r>
              <w:t>2.城市初中办学条件进一步提升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校园校舍建设学校所数</w:t>
            </w:r>
          </w:p>
        </w:tc>
        <w:tc>
          <w:tcPr>
            <w:tcW w:w="2835" w:type="dxa"/>
            <w:vAlign w:val="center"/>
          </w:tcPr>
          <w:p>
            <w:pPr>
              <w:pStyle w:val="17"/>
            </w:pPr>
            <w:r>
              <w:t>校园校舍建设学校所数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设备购置项目学校所数</w:t>
            </w:r>
          </w:p>
        </w:tc>
        <w:tc>
          <w:tcPr>
            <w:tcW w:w="2835" w:type="dxa"/>
            <w:vAlign w:val="center"/>
          </w:tcPr>
          <w:p>
            <w:pPr>
              <w:pStyle w:val="17"/>
            </w:pPr>
            <w:r>
              <w:t>设备购置项目学校所数</w:t>
            </w:r>
          </w:p>
        </w:tc>
        <w:tc>
          <w:tcPr>
            <w:tcW w:w="2551" w:type="dxa"/>
            <w:vAlign w:val="center"/>
          </w:tcPr>
          <w:p>
            <w:pPr>
              <w:pStyle w:val="17"/>
            </w:pPr>
            <w:r>
              <w:t>1所</w:t>
            </w:r>
          </w:p>
        </w:tc>
        <w:tc>
          <w:tcPr>
            <w:tcW w:w="2268" w:type="dxa"/>
            <w:vAlign w:val="center"/>
          </w:tcPr>
          <w:p>
            <w:pPr>
              <w:pStyle w:val="17"/>
            </w:pPr>
            <w: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新建、改扩建工程验收合格率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购置设备合格率</w:t>
            </w:r>
          </w:p>
        </w:tc>
        <w:tc>
          <w:tcPr>
            <w:tcW w:w="2835" w:type="dxa"/>
            <w:vAlign w:val="center"/>
          </w:tcPr>
          <w:p>
            <w:pPr>
              <w:pStyle w:val="17"/>
            </w:pPr>
            <w:r>
              <w:t>符合国家相关质量安全标准</w:t>
            </w:r>
          </w:p>
        </w:tc>
        <w:tc>
          <w:tcPr>
            <w:tcW w:w="2551" w:type="dxa"/>
            <w:vAlign w:val="center"/>
          </w:tcPr>
          <w:p>
            <w:pPr>
              <w:pStyle w:val="17"/>
            </w:pPr>
            <w:r>
              <w:t>合格</w:t>
            </w:r>
          </w:p>
        </w:tc>
        <w:tc>
          <w:tcPr>
            <w:tcW w:w="2268" w:type="dxa"/>
            <w:vAlign w:val="center"/>
          </w:tcPr>
          <w:p>
            <w:pPr>
              <w:pStyle w:val="17"/>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校园校舍建设完成及时率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设备采购及时率</w:t>
            </w:r>
          </w:p>
        </w:tc>
        <w:tc>
          <w:tcPr>
            <w:tcW w:w="2835" w:type="dxa"/>
            <w:vAlign w:val="center"/>
          </w:tcPr>
          <w:p>
            <w:pPr>
              <w:pStyle w:val="17"/>
            </w:pPr>
            <w:r>
              <w:t>按项目计划时间完成验收工作</w:t>
            </w:r>
          </w:p>
        </w:tc>
        <w:tc>
          <w:tcPr>
            <w:tcW w:w="2551" w:type="dxa"/>
            <w:vAlign w:val="center"/>
          </w:tcPr>
          <w:p>
            <w:pPr>
              <w:pStyle w:val="17"/>
            </w:pPr>
            <w:r>
              <w:t>及时</w:t>
            </w:r>
          </w:p>
        </w:tc>
        <w:tc>
          <w:tcPr>
            <w:tcW w:w="2268" w:type="dxa"/>
            <w:vAlign w:val="center"/>
          </w:tcPr>
          <w:p>
            <w:pPr>
              <w:pStyle w:val="17"/>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设施设备采购成本</w:t>
            </w:r>
          </w:p>
        </w:tc>
        <w:tc>
          <w:tcPr>
            <w:tcW w:w="2835" w:type="dxa"/>
            <w:vAlign w:val="center"/>
          </w:tcPr>
          <w:p>
            <w:pPr>
              <w:pStyle w:val="17"/>
            </w:pPr>
            <w:r>
              <w:t>设施设备采购成本</w:t>
            </w:r>
          </w:p>
        </w:tc>
        <w:tc>
          <w:tcPr>
            <w:tcW w:w="2551" w:type="dxa"/>
            <w:vAlign w:val="center"/>
          </w:tcPr>
          <w:p>
            <w:pPr>
              <w:pStyle w:val="17"/>
            </w:pPr>
            <w:r>
              <w:t>1492.04万元</w:t>
            </w:r>
          </w:p>
        </w:tc>
        <w:tc>
          <w:tcPr>
            <w:tcW w:w="2268" w:type="dxa"/>
            <w:vAlign w:val="center"/>
          </w:tcPr>
          <w:p>
            <w:pPr>
              <w:pStyle w:val="17"/>
            </w:pPr>
            <w:r>
              <w:t>廊财教[2022]26号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解决56人以上大班额比例问题</w:t>
            </w:r>
          </w:p>
        </w:tc>
        <w:tc>
          <w:tcPr>
            <w:tcW w:w="2835" w:type="dxa"/>
            <w:vAlign w:val="center"/>
          </w:tcPr>
          <w:p>
            <w:pPr>
              <w:pStyle w:val="17"/>
            </w:pPr>
            <w:r>
              <w:t>符合中学班额标准</w:t>
            </w:r>
          </w:p>
        </w:tc>
        <w:tc>
          <w:tcPr>
            <w:tcW w:w="2551" w:type="dxa"/>
            <w:vAlign w:val="center"/>
          </w:tcPr>
          <w:p>
            <w:pPr>
              <w:pStyle w:val="17"/>
            </w:pPr>
            <w:r>
              <w:t>符合</w:t>
            </w:r>
          </w:p>
        </w:tc>
        <w:tc>
          <w:tcPr>
            <w:tcW w:w="2268" w:type="dxa"/>
            <w:vAlign w:val="center"/>
          </w:tcPr>
          <w:p>
            <w:pPr>
              <w:pStyle w:val="17"/>
            </w:pPr>
            <w:r>
              <w:t>廊财教[2022]26号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义务教育学校师生满意度</w:t>
            </w:r>
          </w:p>
        </w:tc>
        <w:tc>
          <w:tcPr>
            <w:tcW w:w="2835" w:type="dxa"/>
            <w:vAlign w:val="center"/>
          </w:tcPr>
          <w:p>
            <w:pPr>
              <w:pStyle w:val="17"/>
            </w:pPr>
            <w:r>
              <w:t>考察学生、家长对校园的满意度</w:t>
            </w:r>
          </w:p>
        </w:tc>
        <w:tc>
          <w:tcPr>
            <w:tcW w:w="2551" w:type="dxa"/>
            <w:vAlign w:val="center"/>
          </w:tcPr>
          <w:p>
            <w:pPr>
              <w:pStyle w:val="17"/>
            </w:pPr>
            <w:r>
              <w:t>≥98%</w:t>
            </w:r>
          </w:p>
        </w:tc>
        <w:tc>
          <w:tcPr>
            <w:tcW w:w="2268" w:type="dxa"/>
            <w:vAlign w:val="center"/>
          </w:tcPr>
          <w:p>
            <w:pPr>
              <w:pStyle w:val="17"/>
            </w:pPr>
            <w:r>
              <w:t>项目建议书批复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1.廊坊市第六中学对2023年在校学生4139人，按照义务教育生均公用经费标准申请财政预算资金，通过合理、合规使用资金达到保证学校正常运转，改善办学条件，促进义务教育发展。</w:t>
            </w:r>
            <w:r>
              <w:tab/>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4139人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2023年，廊坊市第六中学安排政府采购预算0.00万元。具体内容见下表。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176"/>
        <w:gridCol w:w="922"/>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33" w:type="dxa"/>
            <w:gridSpan w:val="7"/>
            <w:tcBorders>
              <w:top w:val="single" w:color="FFFFFF" w:sz="6" w:space="0"/>
              <w:left w:val="single" w:color="FFFFFF" w:sz="6" w:space="0"/>
              <w:right w:val="single" w:color="FFFFFF" w:sz="6" w:space="0"/>
            </w:tcBorders>
            <w:vAlign w:val="center"/>
          </w:tcPr>
          <w:p>
            <w:pPr>
              <w:pStyle w:val="14"/>
            </w:pPr>
            <w:r>
              <w:t>483001廊坊市第六中学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gridSpan w:val="2"/>
            <w:vAlign w:val="center"/>
          </w:tcPr>
          <w:p>
            <w:pPr>
              <w:pStyle w:val="15"/>
            </w:pPr>
            <w:r>
              <w:t>政府采购项目来源</w:t>
            </w:r>
          </w:p>
        </w:tc>
        <w:tc>
          <w:tcPr>
            <w:tcW w:w="922"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2" w:type="dxa"/>
            <w:vAlign w:val="center"/>
          </w:tcPr>
          <w:p>
            <w:pPr>
              <w:pStyle w:val="15"/>
            </w:pPr>
            <w:r>
              <w:t>项目名称</w:t>
            </w:r>
          </w:p>
        </w:tc>
        <w:tc>
          <w:tcPr>
            <w:tcW w:w="1176" w:type="dxa"/>
            <w:vAlign w:val="center"/>
          </w:tcPr>
          <w:p>
            <w:pPr>
              <w:pStyle w:val="15"/>
            </w:pPr>
            <w:r>
              <w:t>预算    资金</w:t>
            </w:r>
          </w:p>
        </w:tc>
        <w:tc>
          <w:tcPr>
            <w:tcW w:w="922"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2" w:type="dxa"/>
            <w:vAlign w:val="center"/>
          </w:tcPr>
          <w:p>
            <w:pPr>
              <w:pStyle w:val="17"/>
            </w:pPr>
          </w:p>
        </w:tc>
        <w:tc>
          <w:tcPr>
            <w:tcW w:w="1176" w:type="dxa"/>
            <w:vAlign w:val="center"/>
          </w:tcPr>
          <w:p>
            <w:pPr>
              <w:pStyle w:val="16"/>
            </w:pPr>
          </w:p>
        </w:tc>
        <w:tc>
          <w:tcPr>
            <w:tcW w:w="922"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廊坊市第六中学上年末固定资产金额为0.00万元（详见下表）。本年度拟购置固定资产总额为0.00万元，已按要求列入政府采购预算，详见政府采购预算表。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483001廊坊市第六中学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F82C22"/>
    <w:rsid w:val="00412BED"/>
    <w:rsid w:val="00615CC1"/>
    <w:rsid w:val="007251A7"/>
    <w:rsid w:val="00F82C22"/>
    <w:rsid w:val="4B627AA0"/>
    <w:rsid w:val="5ADA0CF2"/>
    <w:rsid w:val="63D207E2"/>
    <w:rsid w:val="74977FE9"/>
    <w:rsid w:val="789D1506"/>
    <w:rsid w:val="7C1E7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2023-03-13T11:08:48Z</dcterms:created>
  <dcterms:modified xsi:type="dcterms:W3CDTF">2023-03-13T03:08:48Z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2023-03-13T11:08:44Z</dcterms:created>
  <dcterms:modified xsi:type="dcterms:W3CDTF">2023-03-13T03:08:44Z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2023-03-13T11:08:43Z</dcterms:created>
  <dcterms:modified xsi:type="dcterms:W3CDTF">2023-03-13T03:08:43Z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2023-03-13T11:08:47Z</dcterms:created>
  <dcterms:modified xsi:type="dcterms:W3CDTF">2023-03-13T03:08:47Z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E592D1-7167-4A38-8E7F-99BFC9CE854D}">
  <ds:schemaRefs/>
</ds:datastoreItem>
</file>

<file path=customXml/itemProps10.xml><?xml version="1.0" encoding="utf-8"?>
<ds:datastoreItem xmlns:ds="http://schemas.openxmlformats.org/officeDocument/2006/customXml" ds:itemID="{802347CD-7A55-4904-8453-D5EB9706B064}">
  <ds:schemaRefs/>
</ds:datastoreItem>
</file>

<file path=customXml/itemProps11.xml><?xml version="1.0" encoding="utf-8"?>
<ds:datastoreItem xmlns:ds="http://schemas.openxmlformats.org/officeDocument/2006/customXml" ds:itemID="{EC244093-099C-4A5B-88BA-BD438ABD537A}">
  <ds:schemaRefs/>
</ds:datastoreItem>
</file>

<file path=customXml/itemProps12.xml><?xml version="1.0" encoding="utf-8"?>
<ds:datastoreItem xmlns:ds="http://schemas.openxmlformats.org/officeDocument/2006/customXml" ds:itemID="{A085A288-0DD3-4646-B8B9-C7F145EA952A}">
  <ds:schemaRefs/>
</ds:datastoreItem>
</file>

<file path=customXml/itemProps13.xml><?xml version="1.0" encoding="utf-8"?>
<ds:datastoreItem xmlns:ds="http://schemas.openxmlformats.org/officeDocument/2006/customXml" ds:itemID="{B9F17116-AE26-47FE-9E65-9870C7895128}">
  <ds:schemaRefs/>
</ds:datastoreItem>
</file>

<file path=customXml/itemProps14.xml><?xml version="1.0" encoding="utf-8"?>
<ds:datastoreItem xmlns:ds="http://schemas.openxmlformats.org/officeDocument/2006/customXml" ds:itemID="{126EEF1E-753E-4B4D-80FA-F1EEF421049F}">
  <ds:schemaRefs/>
</ds:datastoreItem>
</file>

<file path=customXml/itemProps15.xml><?xml version="1.0" encoding="utf-8"?>
<ds:datastoreItem xmlns:ds="http://schemas.openxmlformats.org/officeDocument/2006/customXml" ds:itemID="{04CE9E80-1B6E-4DB6-B2C2-6D3A03D54355}">
  <ds:schemaRefs/>
</ds:datastoreItem>
</file>

<file path=customXml/itemProps16.xml><?xml version="1.0" encoding="utf-8"?>
<ds:datastoreItem xmlns:ds="http://schemas.openxmlformats.org/officeDocument/2006/customXml" ds:itemID="{1BA17D6E-76A2-4176-930E-922A2E4305FE}">
  <ds:schemaRefs/>
</ds:datastoreItem>
</file>

<file path=customXml/itemProps17.xml><?xml version="1.0" encoding="utf-8"?>
<ds:datastoreItem xmlns:ds="http://schemas.openxmlformats.org/officeDocument/2006/customXml" ds:itemID="{10A6254C-156A-4F05-939E-05DFC994A857}">
  <ds:schemaRefs/>
</ds:datastoreItem>
</file>

<file path=customXml/itemProps18.xml><?xml version="1.0" encoding="utf-8"?>
<ds:datastoreItem xmlns:ds="http://schemas.openxmlformats.org/officeDocument/2006/customXml" ds:itemID="{D4FD4675-ED57-4871-96E7-2D4693850B98}">
  <ds:schemaRefs/>
</ds:datastoreItem>
</file>

<file path=customXml/itemProps19.xml><?xml version="1.0" encoding="utf-8"?>
<ds:datastoreItem xmlns:ds="http://schemas.openxmlformats.org/officeDocument/2006/customXml" ds:itemID="{A99FF5FE-325E-4A12-9F18-1BAB7E781A4D}">
  <ds:schemaRefs/>
</ds:datastoreItem>
</file>

<file path=customXml/itemProps2.xml><?xml version="1.0" encoding="utf-8"?>
<ds:datastoreItem xmlns:ds="http://schemas.openxmlformats.org/officeDocument/2006/customXml" ds:itemID="{09E56DCC-843E-4720-94B6-4028821C6F29}">
  <ds:schemaRefs/>
</ds:datastoreItem>
</file>

<file path=customXml/itemProps20.xml><?xml version="1.0" encoding="utf-8"?>
<ds:datastoreItem xmlns:ds="http://schemas.openxmlformats.org/officeDocument/2006/customXml" ds:itemID="{AB19F9F0-ECCE-4269-A118-F7481CA1B7C3}">
  <ds:schemaRefs/>
</ds:datastoreItem>
</file>

<file path=customXml/itemProps21.xml><?xml version="1.0" encoding="utf-8"?>
<ds:datastoreItem xmlns:ds="http://schemas.openxmlformats.org/officeDocument/2006/customXml" ds:itemID="{F50DAA51-83E4-4A85-96C0-2F45A296F41C}">
  <ds:schemaRefs/>
</ds:datastoreItem>
</file>

<file path=customXml/itemProps22.xml><?xml version="1.0" encoding="utf-8"?>
<ds:datastoreItem xmlns:ds="http://schemas.openxmlformats.org/officeDocument/2006/customXml" ds:itemID="{D501293D-3486-4FB1-8B95-5B3B1D092296}">
  <ds:schemaRefs/>
</ds:datastoreItem>
</file>

<file path=customXml/itemProps3.xml><?xml version="1.0" encoding="utf-8"?>
<ds:datastoreItem xmlns:ds="http://schemas.openxmlformats.org/officeDocument/2006/customXml" ds:itemID="{280F33D4-3963-4A97-92F5-88EED22D884E}">
  <ds:schemaRefs/>
</ds:datastoreItem>
</file>

<file path=customXml/itemProps4.xml><?xml version="1.0" encoding="utf-8"?>
<ds:datastoreItem xmlns:ds="http://schemas.openxmlformats.org/officeDocument/2006/customXml" ds:itemID="{F8349F3A-C0D3-447D-B6B6-FBD45059DAAA}">
  <ds:schemaRefs/>
</ds:datastoreItem>
</file>

<file path=customXml/itemProps5.xml><?xml version="1.0" encoding="utf-8"?>
<ds:datastoreItem xmlns:ds="http://schemas.openxmlformats.org/officeDocument/2006/customXml" ds:itemID="{7BD320F9-248B-44ED-B38A-6BE4533487BF}">
  <ds:schemaRefs/>
</ds:datastoreItem>
</file>

<file path=customXml/itemProps6.xml><?xml version="1.0" encoding="utf-8"?>
<ds:datastoreItem xmlns:ds="http://schemas.openxmlformats.org/officeDocument/2006/customXml" ds:itemID="{DFB7382B-43BA-45DD-943D-76C01D31110B}">
  <ds:schemaRefs/>
</ds:datastoreItem>
</file>

<file path=customXml/itemProps7.xml><?xml version="1.0" encoding="utf-8"?>
<ds:datastoreItem xmlns:ds="http://schemas.openxmlformats.org/officeDocument/2006/customXml" ds:itemID="{A63B63C9-1956-4D86-9947-1C530567F650}">
  <ds:schemaRefs/>
</ds:datastoreItem>
</file>

<file path=customXml/itemProps8.xml><?xml version="1.0" encoding="utf-8"?>
<ds:datastoreItem xmlns:ds="http://schemas.openxmlformats.org/officeDocument/2006/customXml" ds:itemID="{35D2BB9A-5AB3-4882-925A-205725076DF7}">
  <ds:schemaRefs/>
</ds:datastoreItem>
</file>

<file path=customXml/itemProps9.xml><?xml version="1.0" encoding="utf-8"?>
<ds:datastoreItem xmlns:ds="http://schemas.openxmlformats.org/officeDocument/2006/customXml" ds:itemID="{1B0F674F-4924-4239-BFD0-F0924E4F35DC}">
  <ds:schemaRefs/>
</ds:datastoreItem>
</file>

<file path=docProps/app.xml><?xml version="1.0" encoding="utf-8"?>
<Properties xmlns="http://schemas.openxmlformats.org/officeDocument/2006/extended-properties" xmlns:vt="http://schemas.openxmlformats.org/officeDocument/2006/docPropsVTypes">
  <Template>Normal</Template>
  <Pages>26</Pages>
  <Words>1774</Words>
  <Characters>10116</Characters>
  <Lines>84</Lines>
  <Paragraphs>23</Paragraphs>
  <TotalTime>4</TotalTime>
  <ScaleCrop>false</ScaleCrop>
  <LinksUpToDate>false</LinksUpToDate>
  <CharactersWithSpaces>11867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111</cp:lastModifiedBy>
  <dcterms:modified xsi:type="dcterms:W3CDTF">2024-07-22T09:13:59Z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EAF11C54A7E847A2B76FC7AA58D32351</vt:lpwstr>
  </property>
</Properties>
</file>