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452廊坊市逸夫小学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1125.34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1125.34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1125.34</w:t>
            </w:r>
          </w:p>
        </w:tc>
        <w:tc>
          <w:tcPr>
            <w:tcW w:w="4535" w:type="dxa"/>
            <w:vAlign w:val="center"/>
          </w:tcPr>
          <w:p>
            <w:pPr>
              <w:pStyle w:val="19"/>
            </w:pPr>
            <w:r>
              <w:t>本年支出合计</w:t>
            </w:r>
          </w:p>
        </w:tc>
        <w:tc>
          <w:tcPr>
            <w:tcW w:w="2126" w:type="dxa"/>
            <w:vAlign w:val="center"/>
          </w:tcPr>
          <w:p>
            <w:pPr>
              <w:pStyle w:val="20"/>
            </w:pPr>
            <w:r>
              <w:t>1125.34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1125.34</w:t>
            </w:r>
          </w:p>
        </w:tc>
        <w:tc>
          <w:tcPr>
            <w:tcW w:w="4535" w:type="dxa"/>
            <w:vAlign w:val="center"/>
          </w:tcPr>
          <w:p>
            <w:pPr>
              <w:pStyle w:val="19"/>
            </w:pPr>
            <w:r>
              <w:t>支出总计</w:t>
            </w:r>
          </w:p>
        </w:tc>
        <w:tc>
          <w:tcPr>
            <w:tcW w:w="2126" w:type="dxa"/>
            <w:vAlign w:val="center"/>
          </w:tcPr>
          <w:p>
            <w:pPr>
              <w:pStyle w:val="20"/>
            </w:pPr>
            <w:r>
              <w:t>1125.34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452廊坊市逸夫小学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1125.34</w:t>
            </w:r>
          </w:p>
        </w:tc>
        <w:tc>
          <w:tcPr>
            <w:tcW w:w="1134" w:type="dxa"/>
            <w:vAlign w:val="center"/>
          </w:tcPr>
          <w:p>
            <w:pPr>
              <w:pStyle w:val="20"/>
            </w:pPr>
            <w:r>
              <w:t>1125.34</w:t>
            </w:r>
          </w:p>
        </w:tc>
        <w:tc>
          <w:tcPr>
            <w:tcW w:w="1134" w:type="dxa"/>
            <w:vAlign w:val="center"/>
          </w:tcPr>
          <w:p>
            <w:pPr>
              <w:pStyle w:val="20"/>
            </w:pPr>
            <w:r>
              <w:t>1125.34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r>
              <w:t>1125.34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452廊坊市逸夫小学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1125.34</w:t>
            </w:r>
          </w:p>
        </w:tc>
        <w:tc>
          <w:tcPr>
            <w:tcW w:w="1361" w:type="dxa"/>
            <w:vAlign w:val="center"/>
          </w:tcPr>
          <w:p>
            <w:pPr>
              <w:pStyle w:val="20"/>
            </w:pPr>
            <w:r>
              <w:t>1119.93</w:t>
            </w:r>
          </w:p>
        </w:tc>
        <w:tc>
          <w:tcPr>
            <w:tcW w:w="1361" w:type="dxa"/>
            <w:vAlign w:val="center"/>
          </w:tcPr>
          <w:p>
            <w:pPr>
              <w:pStyle w:val="20"/>
            </w:pPr>
            <w:r>
              <w:t>5.40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1125.34</w:t>
            </w:r>
          </w:p>
        </w:tc>
        <w:tc>
          <w:tcPr>
            <w:tcW w:w="1361" w:type="dxa"/>
            <w:vAlign w:val="center"/>
          </w:tcPr>
          <w:p>
            <w:pPr>
              <w:pStyle w:val="16"/>
            </w:pPr>
            <w:r>
              <w:t>1119.93</w:t>
            </w:r>
          </w:p>
        </w:tc>
        <w:tc>
          <w:tcPr>
            <w:tcW w:w="1361" w:type="dxa"/>
            <w:vAlign w:val="center"/>
          </w:tcPr>
          <w:p>
            <w:pPr>
              <w:pStyle w:val="16"/>
            </w:pPr>
            <w:r>
              <w:t>5.40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1125.34</w:t>
            </w:r>
          </w:p>
        </w:tc>
        <w:tc>
          <w:tcPr>
            <w:tcW w:w="1361" w:type="dxa"/>
            <w:vAlign w:val="center"/>
          </w:tcPr>
          <w:p>
            <w:pPr>
              <w:pStyle w:val="16"/>
            </w:pPr>
            <w:r>
              <w:t>1119.93</w:t>
            </w:r>
          </w:p>
        </w:tc>
        <w:tc>
          <w:tcPr>
            <w:tcW w:w="1361" w:type="dxa"/>
            <w:vAlign w:val="center"/>
          </w:tcPr>
          <w:p>
            <w:pPr>
              <w:pStyle w:val="16"/>
            </w:pPr>
            <w:r>
              <w:t>5.40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1125.34</w:t>
            </w:r>
          </w:p>
        </w:tc>
        <w:tc>
          <w:tcPr>
            <w:tcW w:w="1361" w:type="dxa"/>
            <w:vAlign w:val="center"/>
          </w:tcPr>
          <w:p>
            <w:pPr>
              <w:pStyle w:val="16"/>
            </w:pPr>
            <w:r>
              <w:t>1119.93</w:t>
            </w:r>
          </w:p>
        </w:tc>
        <w:tc>
          <w:tcPr>
            <w:tcW w:w="1361" w:type="dxa"/>
            <w:vAlign w:val="center"/>
          </w:tcPr>
          <w:p>
            <w:pPr>
              <w:pStyle w:val="16"/>
            </w:pPr>
            <w:r>
              <w:t>5.40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452廊坊市逸夫小学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1125.34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1125.34</w:t>
            </w:r>
          </w:p>
        </w:tc>
        <w:tc>
          <w:tcPr>
            <w:tcW w:w="1474" w:type="dxa"/>
            <w:vAlign w:val="center"/>
          </w:tcPr>
          <w:p>
            <w:pPr>
              <w:pStyle w:val="16"/>
            </w:pPr>
            <w:r>
              <w:t>1125.34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1125.34</w:t>
            </w:r>
          </w:p>
        </w:tc>
        <w:tc>
          <w:tcPr>
            <w:tcW w:w="3402" w:type="dxa"/>
            <w:vAlign w:val="center"/>
          </w:tcPr>
          <w:p>
            <w:pPr>
              <w:pStyle w:val="19"/>
            </w:pPr>
            <w:r>
              <w:t>本年支出合计</w:t>
            </w:r>
          </w:p>
        </w:tc>
        <w:tc>
          <w:tcPr>
            <w:tcW w:w="1474" w:type="dxa"/>
            <w:vAlign w:val="center"/>
          </w:tcPr>
          <w:p>
            <w:pPr>
              <w:pStyle w:val="20"/>
            </w:pPr>
            <w:r>
              <w:t>1125.34</w:t>
            </w:r>
          </w:p>
        </w:tc>
        <w:tc>
          <w:tcPr>
            <w:tcW w:w="1474" w:type="dxa"/>
            <w:vAlign w:val="center"/>
          </w:tcPr>
          <w:p>
            <w:pPr>
              <w:pStyle w:val="20"/>
            </w:pPr>
            <w:r>
              <w:t>1125.34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1125.34</w:t>
            </w:r>
          </w:p>
        </w:tc>
        <w:tc>
          <w:tcPr>
            <w:tcW w:w="3402" w:type="dxa"/>
            <w:vAlign w:val="center"/>
          </w:tcPr>
          <w:p>
            <w:pPr>
              <w:pStyle w:val="19"/>
            </w:pPr>
            <w:r>
              <w:t>支出总计</w:t>
            </w:r>
          </w:p>
        </w:tc>
        <w:tc>
          <w:tcPr>
            <w:tcW w:w="1474" w:type="dxa"/>
            <w:vAlign w:val="center"/>
          </w:tcPr>
          <w:p>
            <w:pPr>
              <w:pStyle w:val="20"/>
            </w:pPr>
            <w:r>
              <w:t>1125.34</w:t>
            </w:r>
          </w:p>
        </w:tc>
        <w:tc>
          <w:tcPr>
            <w:tcW w:w="1474" w:type="dxa"/>
            <w:vAlign w:val="center"/>
          </w:tcPr>
          <w:p>
            <w:pPr>
              <w:pStyle w:val="20"/>
            </w:pPr>
            <w:r>
              <w:t>1125.34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1125.34</w:t>
            </w:r>
          </w:p>
        </w:tc>
        <w:tc>
          <w:tcPr>
            <w:tcW w:w="2551" w:type="dxa"/>
            <w:vAlign w:val="center"/>
          </w:tcPr>
          <w:p>
            <w:pPr>
              <w:pStyle w:val="20"/>
            </w:pPr>
            <w:r>
              <w:t>1119.93</w:t>
            </w:r>
          </w:p>
        </w:tc>
        <w:tc>
          <w:tcPr>
            <w:tcW w:w="2551" w:type="dxa"/>
            <w:vAlign w:val="center"/>
          </w:tcPr>
          <w:p>
            <w:pPr>
              <w:pStyle w:val="20"/>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1125.34</w:t>
            </w:r>
          </w:p>
        </w:tc>
        <w:tc>
          <w:tcPr>
            <w:tcW w:w="2551" w:type="dxa"/>
            <w:vAlign w:val="center"/>
          </w:tcPr>
          <w:p>
            <w:pPr>
              <w:pStyle w:val="16"/>
            </w:pPr>
            <w:r>
              <w:t>1119.93</w:t>
            </w: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1125.34</w:t>
            </w:r>
          </w:p>
        </w:tc>
        <w:tc>
          <w:tcPr>
            <w:tcW w:w="2551" w:type="dxa"/>
            <w:vAlign w:val="center"/>
          </w:tcPr>
          <w:p>
            <w:pPr>
              <w:pStyle w:val="16"/>
            </w:pPr>
            <w:r>
              <w:t>1119.93</w:t>
            </w: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1125.34</w:t>
            </w:r>
          </w:p>
        </w:tc>
        <w:tc>
          <w:tcPr>
            <w:tcW w:w="2551" w:type="dxa"/>
            <w:vAlign w:val="center"/>
          </w:tcPr>
          <w:p>
            <w:pPr>
              <w:pStyle w:val="16"/>
            </w:pPr>
            <w:r>
              <w:t>1119.93</w:t>
            </w:r>
          </w:p>
        </w:tc>
        <w:tc>
          <w:tcPr>
            <w:tcW w:w="2551" w:type="dxa"/>
            <w:vAlign w:val="center"/>
          </w:tcPr>
          <w:p>
            <w:pPr>
              <w:pStyle w:val="16"/>
            </w:pPr>
            <w:r>
              <w:t>5.40</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1119.93</w:t>
            </w:r>
          </w:p>
        </w:tc>
        <w:tc>
          <w:tcPr>
            <w:tcW w:w="2551" w:type="dxa"/>
            <w:vAlign w:val="center"/>
          </w:tcPr>
          <w:p>
            <w:pPr>
              <w:pStyle w:val="20"/>
            </w:pPr>
            <w:r>
              <w:t>1114.41</w:t>
            </w:r>
          </w:p>
        </w:tc>
        <w:tc>
          <w:tcPr>
            <w:tcW w:w="2551" w:type="dxa"/>
            <w:vAlign w:val="center"/>
          </w:tcPr>
          <w:p>
            <w:pPr>
              <w:pStyle w:val="20"/>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673.97</w:t>
            </w:r>
          </w:p>
        </w:tc>
        <w:tc>
          <w:tcPr>
            <w:tcW w:w="2551" w:type="dxa"/>
            <w:vAlign w:val="center"/>
          </w:tcPr>
          <w:p>
            <w:pPr>
              <w:pStyle w:val="16"/>
            </w:pPr>
            <w:r>
              <w:t>673.97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202.99</w:t>
            </w:r>
          </w:p>
        </w:tc>
        <w:tc>
          <w:tcPr>
            <w:tcW w:w="2551" w:type="dxa"/>
            <w:vAlign w:val="center"/>
          </w:tcPr>
          <w:p>
            <w:pPr>
              <w:pStyle w:val="16"/>
            </w:pPr>
            <w:r>
              <w:t>202.99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74.81</w:t>
            </w:r>
          </w:p>
        </w:tc>
        <w:tc>
          <w:tcPr>
            <w:tcW w:w="2551" w:type="dxa"/>
            <w:vAlign w:val="center"/>
          </w:tcPr>
          <w:p>
            <w:pPr>
              <w:pStyle w:val="16"/>
            </w:pPr>
            <w:r>
              <w:t>74.81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116.28</w:t>
            </w:r>
          </w:p>
        </w:tc>
        <w:tc>
          <w:tcPr>
            <w:tcW w:w="2551" w:type="dxa"/>
            <w:vAlign w:val="center"/>
          </w:tcPr>
          <w:p>
            <w:pPr>
              <w:pStyle w:val="16"/>
            </w:pPr>
            <w:r>
              <w:t>116.28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138.46</w:t>
            </w:r>
          </w:p>
        </w:tc>
        <w:tc>
          <w:tcPr>
            <w:tcW w:w="2551" w:type="dxa"/>
            <w:vAlign w:val="center"/>
          </w:tcPr>
          <w:p>
            <w:pPr>
              <w:pStyle w:val="16"/>
            </w:pPr>
            <w:r>
              <w:t>138.46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19.83</w:t>
            </w:r>
          </w:p>
        </w:tc>
        <w:tc>
          <w:tcPr>
            <w:tcW w:w="2551" w:type="dxa"/>
            <w:vAlign w:val="center"/>
          </w:tcPr>
          <w:p>
            <w:pPr>
              <w:pStyle w:val="16"/>
            </w:pPr>
            <w:r>
              <w:t>19.83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2.07</w:t>
            </w:r>
          </w:p>
        </w:tc>
        <w:tc>
          <w:tcPr>
            <w:tcW w:w="2551" w:type="dxa"/>
            <w:vAlign w:val="center"/>
          </w:tcPr>
          <w:p>
            <w:pPr>
              <w:pStyle w:val="16"/>
            </w:pPr>
            <w:r>
              <w:t>2.07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53.27</w:t>
            </w:r>
          </w:p>
        </w:tc>
        <w:tc>
          <w:tcPr>
            <w:tcW w:w="2551" w:type="dxa"/>
            <w:vAlign w:val="center"/>
          </w:tcPr>
          <w:p>
            <w:pPr>
              <w:pStyle w:val="16"/>
            </w:pPr>
            <w:r>
              <w:t>53.27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1.22</w:t>
            </w:r>
          </w:p>
        </w:tc>
        <w:tc>
          <w:tcPr>
            <w:tcW w:w="2551" w:type="dxa"/>
            <w:vAlign w:val="center"/>
          </w:tcPr>
          <w:p>
            <w:pPr>
              <w:pStyle w:val="16"/>
            </w:pPr>
            <w:r>
              <w:t>1.22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5.52</w:t>
            </w:r>
          </w:p>
        </w:tc>
        <w:tc>
          <w:tcPr>
            <w:tcW w:w="2551" w:type="dxa"/>
            <w:vAlign w:val="center"/>
          </w:tcPr>
          <w:p>
            <w:pPr>
              <w:pStyle w:val="16"/>
            </w:pPr>
          </w:p>
        </w:tc>
        <w:tc>
          <w:tcPr>
            <w:tcW w:w="2551" w:type="dxa"/>
            <w:vAlign w:val="center"/>
          </w:tcPr>
          <w:p>
            <w:pPr>
              <w:pStyle w:val="16"/>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2.74</w:t>
            </w:r>
          </w:p>
        </w:tc>
        <w:tc>
          <w:tcPr>
            <w:tcW w:w="2551" w:type="dxa"/>
            <w:vAlign w:val="center"/>
          </w:tcPr>
          <w:p>
            <w:pPr>
              <w:pStyle w:val="16"/>
            </w:pPr>
          </w:p>
        </w:tc>
        <w:tc>
          <w:tcPr>
            <w:tcW w:w="2551" w:type="dxa"/>
            <w:vAlign w:val="center"/>
          </w:tcPr>
          <w:p>
            <w:pPr>
              <w:pStyle w:val="16"/>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2.78</w:t>
            </w:r>
          </w:p>
        </w:tc>
        <w:tc>
          <w:tcPr>
            <w:tcW w:w="2551" w:type="dxa"/>
            <w:vAlign w:val="center"/>
          </w:tcPr>
          <w:p>
            <w:pPr>
              <w:pStyle w:val="16"/>
            </w:pPr>
          </w:p>
        </w:tc>
        <w:tc>
          <w:tcPr>
            <w:tcW w:w="2551" w:type="dxa"/>
            <w:vAlign w:val="center"/>
          </w:tcPr>
          <w:p>
            <w:pPr>
              <w:pStyle w:val="16"/>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440.44</w:t>
            </w:r>
          </w:p>
        </w:tc>
        <w:tc>
          <w:tcPr>
            <w:tcW w:w="2551" w:type="dxa"/>
            <w:vAlign w:val="center"/>
          </w:tcPr>
          <w:p>
            <w:pPr>
              <w:pStyle w:val="16"/>
            </w:pPr>
            <w:r>
              <w:t>440.44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437.94</w:t>
            </w:r>
          </w:p>
        </w:tc>
        <w:tc>
          <w:tcPr>
            <w:tcW w:w="2551" w:type="dxa"/>
            <w:vAlign w:val="center"/>
          </w:tcPr>
          <w:p>
            <w:pPr>
              <w:pStyle w:val="16"/>
            </w:pPr>
            <w:r>
              <w:t>437.94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452廊坊市逸夫小学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452廊坊市逸夫小学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廊坊市逸夫小学2023年部门预算信息公开情况说明</w:t>
      </w:r>
    </w:p>
    <w:p>
      <w:pPr>
        <w:jc w:val="center"/>
      </w:pPr>
      <w:r>
        <w:rPr>
          <w:rFonts w:ascii="方正小标宋_GBK" w:hAnsi="方正小标宋_GBK" w:eastAsia="方正小标宋_GBK" w:cs="方正小标宋_GBK"/>
          <w:color w:val="000000"/>
          <w:sz w:val="44"/>
        </w:rPr>
        <w:t>廊坊市逸夫小学2023年部门预算信息公开情况说明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预算法》、《地方预决算公开操作规程》和《关于进一步推进预算公开工作的实施意见》规定，现将廊坊市逸夫小学2023年部门预算公开如下：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廊坊市逸夫小学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按照预算管理有关规定，目前我区部门预算的编制实行综合预算管理，即全部收入和支出都反映在预算中。廊坊市逸夫小学机关及所属事业单位的收支包含在部门预算中。</w:t>
      </w:r>
    </w:p>
    <w:p>
      <w:pPr>
        <w:pStyle w:val="23"/>
      </w:pPr>
      <w:r>
        <w:t>1、收入说明</w:t>
      </w:r>
    </w:p>
    <w:p>
      <w:pPr>
        <w:pStyle w:val="23"/>
      </w:pPr>
      <w:r>
        <w:t>反映本单位当年全部收入。2023年预算收入1125.34万元，其中：一般公共预算收入1125.34万元，基金预算收入0万元，财政专户核拨收入0万元，其他来源收入0万元，上年结转万元。</w:t>
      </w:r>
    </w:p>
    <w:p>
      <w:pPr>
        <w:pStyle w:val="23"/>
      </w:pPr>
      <w:r>
        <w:t>2、支出说明</w:t>
      </w:r>
    </w:p>
    <w:p>
      <w:pPr>
        <w:pStyle w:val="23"/>
      </w:pPr>
      <w:r>
        <w:t>收支预算总表支出栏、基本支出表、项目支出表按经济分类和支出功能分类科目编制，反映廊坊市逸夫小学2023年度单位预算中支出预算的总体情况。2023年支出预算1125.34万元，其中：基本支出1119.93万元，包括人员经费1114.41万元和日常公用经费5.52万元；项目支出5.40万元，全部为本级支出，主要为生均公用经费等项目。</w:t>
      </w:r>
    </w:p>
    <w:p>
      <w:pPr>
        <w:pStyle w:val="23"/>
      </w:pPr>
      <w:r>
        <w:t>3、比上年增减情况</w:t>
      </w:r>
    </w:p>
    <w:p>
      <w:pPr>
        <w:pStyle w:val="23"/>
      </w:pPr>
      <w:r>
        <w:t>2023年预算收支安排1125.34万元，较2022年预算增加82.3万元，其中：基本支出增加301.73万元，增加原因主要为人员经费支出增加；项目支出减少219.44万元，减少原因主要为减少上级转移支付项目支出减少。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2023年，我部门运行经费共计安排5.52万元,主要用于办公区的日常维修、办公费用、办公用房水电费、办公用房取暖费、邮电费、差旅费、办公用房物业管理费、公务用车运行维护费等日常运行支出。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18"/>
        <w:gridCol w:w="673"/>
        <w:gridCol w:w="2630"/>
        <w:gridCol w:w="4174"/>
        <w:gridCol w:w="3402"/>
        <w:gridCol w:w="604"/>
        <w:gridCol w:w="530"/>
        <w:gridCol w:w="992"/>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67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二级指标</w:t>
            </w:r>
          </w:p>
        </w:tc>
        <w:tc>
          <w:tcPr>
            <w:tcW w:w="263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17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1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618" w:type="dxa"/>
            <w:vMerge w:val="continue"/>
            <w:shd w:val="clear" w:color="auto" w:fill="auto"/>
            <w:vAlign w:val="center"/>
          </w:tcPr>
          <w:p>
            <w:pPr>
              <w:rPr>
                <w:rFonts w:ascii="方正书宋_GBK" w:hAnsi="宋体" w:eastAsia="方正书宋_GBK" w:cs="宋体"/>
                <w:b/>
                <w:bCs/>
                <w:color w:val="000000"/>
              </w:rPr>
            </w:pPr>
          </w:p>
        </w:tc>
        <w:tc>
          <w:tcPr>
            <w:tcW w:w="673" w:type="dxa"/>
            <w:vMerge w:val="continue"/>
            <w:shd w:val="clear" w:color="auto" w:fill="auto"/>
            <w:vAlign w:val="center"/>
          </w:tcPr>
          <w:p>
            <w:pPr>
              <w:rPr>
                <w:rFonts w:ascii="方正书宋_GBK" w:hAnsi="宋体" w:eastAsia="方正书宋_GBK" w:cs="宋体"/>
                <w:b/>
                <w:bCs/>
                <w:color w:val="000000"/>
              </w:rPr>
            </w:pPr>
          </w:p>
        </w:tc>
        <w:tc>
          <w:tcPr>
            <w:tcW w:w="2630" w:type="dxa"/>
            <w:vMerge w:val="continue"/>
            <w:shd w:val="clear" w:color="auto" w:fill="auto"/>
            <w:vAlign w:val="center"/>
          </w:tcPr>
          <w:p>
            <w:pPr>
              <w:rPr>
                <w:rFonts w:ascii="方正书宋_GBK" w:hAnsi="宋体" w:eastAsia="方正书宋_GBK" w:cs="宋体"/>
                <w:b/>
                <w:bCs/>
                <w:color w:val="000000"/>
              </w:rPr>
            </w:pPr>
          </w:p>
        </w:tc>
        <w:tc>
          <w:tcPr>
            <w:tcW w:w="4174" w:type="dxa"/>
            <w:vMerge w:val="continue"/>
            <w:shd w:val="clear" w:color="auto" w:fill="auto"/>
            <w:vAlign w:val="center"/>
          </w:tcPr>
          <w:p>
            <w:pPr>
              <w:rPr>
                <w:rFonts w:ascii="方正书宋_GBK" w:hAnsi="宋体" w:eastAsia="方正书宋_GBK" w:cs="宋体"/>
                <w:b/>
                <w:bCs/>
                <w:color w:val="000000"/>
              </w:rPr>
            </w:pPr>
          </w:p>
        </w:tc>
        <w:tc>
          <w:tcPr>
            <w:tcW w:w="3402" w:type="dxa"/>
            <w:vMerge w:val="continue"/>
            <w:shd w:val="clear" w:color="auto" w:fill="auto"/>
            <w:vAlign w:val="center"/>
          </w:tcPr>
          <w:p>
            <w:pPr>
              <w:rPr>
                <w:rFonts w:ascii="方正书宋_GBK" w:hAnsi="宋体" w:eastAsia="方正书宋_GBK" w:cs="宋体"/>
                <w:b/>
                <w:bCs/>
                <w:color w:val="000000"/>
              </w:rPr>
            </w:pPr>
          </w:p>
        </w:tc>
        <w:tc>
          <w:tcPr>
            <w:tcW w:w="60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3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保障人数</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604" w:type="dxa"/>
            <w:shd w:val="clear" w:color="auto" w:fill="auto"/>
            <w:tcMar>
              <w:top w:w="15" w:type="dxa"/>
              <w:left w:w="15" w:type="dxa"/>
              <w:bottom w:w="0" w:type="dxa"/>
              <w:right w:w="15" w:type="dxa"/>
            </w:tcMar>
            <w:vAlign w:val="center"/>
          </w:tcPr>
          <w:p>
            <w:pPr>
              <w:rPr>
                <w:color w:val="000000"/>
              </w:rPr>
            </w:pPr>
            <w:r>
              <w:rPr>
                <w:color w:val="000000"/>
              </w:rPr>
              <w:t>≤</w:t>
            </w:r>
          </w:p>
        </w:tc>
        <w:tc>
          <w:tcPr>
            <w:tcW w:w="530" w:type="dxa"/>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24</w:t>
            </w:r>
          </w:p>
        </w:tc>
        <w:tc>
          <w:tcPr>
            <w:tcW w:w="992"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保障办公人数</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每增多</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24</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资金保障学生数量</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人，扣标准分值的</w:t>
            </w:r>
            <w:r>
              <w:rPr>
                <w:color w:val="000000"/>
                <w:sz w:val="22"/>
                <w:szCs w:val="22"/>
              </w:rPr>
              <w:t>1%</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保障学生人数</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735</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绿化保洁人员聘用数量</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人，减数量分值的</w:t>
            </w:r>
            <w:r>
              <w:rPr>
                <w:color w:val="000000"/>
                <w:sz w:val="22"/>
                <w:szCs w:val="22"/>
              </w:rPr>
              <w:t>10%</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绿化保洁人员聘用数量</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次，减数量分值的</w:t>
            </w:r>
            <w:r>
              <w:rPr>
                <w:color w:val="000000"/>
                <w:sz w:val="22"/>
                <w:szCs w:val="22"/>
              </w:rPr>
              <w:t>10%</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12</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次</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社会保障（公积金）缴纳的准确性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每未准确缴纳</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社会保障（公积金）缴纳数据的准确性</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保洁管理服务质量</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达到合同约定标准得满分，否则不得分。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反映保洁服务质量</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不低于合同约定标准</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95</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生均公用经费使用的合格率</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生均公用经费使用符合文件中的相关规定</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发放及时性</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社会保障（公积金）缴纳的及时性</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未及时缴纳</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社会保障（公积金）等缴纳的时效情况</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按规定时间缴纳</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社会保障（公积金）等缴纳标准</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按社会保障（公积金）等标准缴纳</w:t>
            </w:r>
          </w:p>
        </w:tc>
        <w:tc>
          <w:tcPr>
            <w:tcW w:w="60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使用生均公用经费，用于保障学校正常运转的项目支出成本</w:t>
            </w:r>
          </w:p>
        </w:tc>
        <w:tc>
          <w:tcPr>
            <w:tcW w:w="4174"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每超出一项规定标准扣标准分值的</w:t>
            </w:r>
            <w:r>
              <w:rPr>
                <w:color w:val="000000"/>
                <w:sz w:val="22"/>
                <w:szCs w:val="22"/>
              </w:rPr>
              <w:t>10%</w:t>
            </w:r>
          </w:p>
        </w:tc>
        <w:tc>
          <w:tcPr>
            <w:tcW w:w="3402"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使用生均公用经费，用于保障学校正常运转的项目支出成本等于</w:t>
            </w:r>
            <w:r>
              <w:rPr>
                <w:color w:val="000000"/>
                <w:sz w:val="22"/>
                <w:szCs w:val="22"/>
              </w:rPr>
              <w:t>735</w:t>
            </w: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r>
              <w:rPr>
                <w:color w:val="000000"/>
                <w:sz w:val="22"/>
                <w:szCs w:val="22"/>
              </w:rPr>
              <w:t>/</w:t>
            </w:r>
            <w:r>
              <w:rPr>
                <w:rFonts w:hint="eastAsia" w:ascii="宋体" w:hAnsi="宋体" w:eastAsia="宋体" w:cs="宋体"/>
                <w:color w:val="000000"/>
                <w:sz w:val="22"/>
                <w:szCs w:val="22"/>
              </w:rPr>
              <w:t>年</w:t>
            </w:r>
          </w:p>
        </w:tc>
        <w:tc>
          <w:tcPr>
            <w:tcW w:w="604" w:type="dxa"/>
            <w:shd w:val="clear" w:color="auto" w:fill="auto"/>
            <w:tcMar>
              <w:top w:w="15" w:type="dxa"/>
              <w:left w:w="15" w:type="dxa"/>
              <w:bottom w:w="0" w:type="dxa"/>
              <w:right w:w="15" w:type="dxa"/>
            </w:tcMar>
          </w:tcPr>
          <w:p>
            <w:pPr>
              <w:rPr>
                <w:color w:val="000000"/>
                <w:sz w:val="22"/>
                <w:szCs w:val="22"/>
              </w:rPr>
            </w:pPr>
          </w:p>
        </w:tc>
        <w:tc>
          <w:tcPr>
            <w:tcW w:w="530" w:type="dxa"/>
            <w:shd w:val="clear" w:color="auto" w:fill="auto"/>
            <w:tcMar>
              <w:top w:w="15" w:type="dxa"/>
              <w:left w:w="15" w:type="dxa"/>
              <w:bottom w:w="0" w:type="dxa"/>
              <w:right w:w="15" w:type="dxa"/>
            </w:tcMar>
          </w:tcPr>
          <w:p>
            <w:pPr>
              <w:rPr>
                <w:sz w:val="20"/>
                <w:szCs w:val="20"/>
              </w:rPr>
            </w:pPr>
          </w:p>
        </w:tc>
        <w:tc>
          <w:tcPr>
            <w:tcW w:w="992"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r>
              <w:rPr>
                <w:color w:val="000000"/>
                <w:sz w:val="22"/>
                <w:szCs w:val="22"/>
              </w:rPr>
              <w:t>/</w:t>
            </w:r>
            <w:r>
              <w:rPr>
                <w:rFonts w:hint="eastAsia" w:ascii="宋体" w:hAnsi="宋体" w:eastAsia="宋体" w:cs="宋体"/>
                <w:color w:val="000000"/>
                <w:sz w:val="22"/>
                <w:szCs w:val="22"/>
              </w:rPr>
              <w:t>年</w:t>
            </w:r>
          </w:p>
        </w:tc>
        <w:tc>
          <w:tcPr>
            <w:tcW w:w="1207" w:type="dxa"/>
            <w:vMerge w:val="restar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vMerge w:val="continue"/>
            <w:shd w:val="clear" w:color="auto" w:fill="auto"/>
            <w:vAlign w:val="center"/>
          </w:tcPr>
          <w:p>
            <w:pPr>
              <w:jc w:val="center"/>
              <w:rPr>
                <w:rFonts w:ascii="方正书宋_GBK" w:hAnsi="宋体" w:eastAsia="方正书宋_GBK" w:cs="宋体"/>
                <w:color w:val="000000"/>
              </w:rPr>
            </w:pPr>
          </w:p>
        </w:tc>
        <w:tc>
          <w:tcPr>
            <w:tcW w:w="2630" w:type="dxa"/>
            <w:vMerge w:val="continue"/>
            <w:shd w:val="clear" w:color="auto" w:fill="auto"/>
            <w:vAlign w:val="center"/>
          </w:tcPr>
          <w:p>
            <w:pPr>
              <w:rPr>
                <w:rFonts w:eastAsia="宋体"/>
                <w:color w:val="000000"/>
                <w:sz w:val="22"/>
                <w:szCs w:val="22"/>
              </w:rPr>
            </w:pPr>
          </w:p>
        </w:tc>
        <w:tc>
          <w:tcPr>
            <w:tcW w:w="4174" w:type="dxa"/>
            <w:vMerge w:val="continue"/>
            <w:shd w:val="clear" w:color="auto" w:fill="auto"/>
            <w:vAlign w:val="center"/>
          </w:tcPr>
          <w:p>
            <w:pPr>
              <w:rPr>
                <w:rFonts w:eastAsia="宋体"/>
                <w:color w:val="000000"/>
                <w:sz w:val="22"/>
                <w:szCs w:val="22"/>
              </w:rPr>
            </w:pPr>
          </w:p>
        </w:tc>
        <w:tc>
          <w:tcPr>
            <w:tcW w:w="3402" w:type="dxa"/>
            <w:vMerge w:val="continue"/>
            <w:shd w:val="clear" w:color="auto" w:fill="auto"/>
            <w:vAlign w:val="center"/>
          </w:tcPr>
          <w:p>
            <w:pPr>
              <w:rPr>
                <w:rFonts w:eastAsia="宋体"/>
                <w:color w:val="000000"/>
                <w:sz w:val="22"/>
                <w:szCs w:val="22"/>
              </w:rPr>
            </w:pPr>
          </w:p>
        </w:tc>
        <w:tc>
          <w:tcPr>
            <w:tcW w:w="60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tcPr>
          <w:p>
            <w:pPr>
              <w:rPr>
                <w:color w:val="000000"/>
                <w:sz w:val="22"/>
                <w:szCs w:val="22"/>
              </w:rPr>
            </w:pPr>
            <w:r>
              <w:rPr>
                <w:color w:val="000000"/>
                <w:sz w:val="22"/>
                <w:szCs w:val="22"/>
              </w:rPr>
              <w:t>735</w:t>
            </w:r>
          </w:p>
        </w:tc>
        <w:tc>
          <w:tcPr>
            <w:tcW w:w="992" w:type="dxa"/>
            <w:vMerge w:val="continue"/>
            <w:shd w:val="clear" w:color="auto" w:fill="auto"/>
            <w:vAlign w:val="center"/>
          </w:tcPr>
          <w:p>
            <w:pPr>
              <w:rPr>
                <w:rFonts w:eastAsia="宋体"/>
                <w:color w:val="000000"/>
                <w:sz w:val="22"/>
                <w:szCs w:val="22"/>
              </w:rPr>
            </w:pPr>
          </w:p>
        </w:tc>
        <w:tc>
          <w:tcPr>
            <w:tcW w:w="1207"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绿化保洁服务人均成本</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反映绿化保洁服务合同签订的总成本</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万元</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63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417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5.4</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万元</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618"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工资发放标准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冀财教</w:t>
            </w:r>
            <w:r>
              <w:rPr>
                <w:color w:val="000000"/>
                <w:sz w:val="22"/>
                <w:szCs w:val="22"/>
              </w:rPr>
              <w:t>[2019]66</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63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41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60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30"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有效</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缴纳划标准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630"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417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402"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18" w:type="dxa"/>
            <w:vMerge w:val="continue"/>
            <w:shd w:val="clear" w:color="auto" w:fill="auto"/>
            <w:vAlign w:val="center"/>
          </w:tcPr>
          <w:p>
            <w:pPr>
              <w:jc w:val="center"/>
              <w:rPr>
                <w:rFonts w:ascii="方正书宋_GBK" w:hAnsi="宋体" w:eastAsia="方正书宋_GBK" w:cs="宋体"/>
                <w:color w:val="000000"/>
              </w:rPr>
            </w:pPr>
          </w:p>
        </w:tc>
        <w:tc>
          <w:tcPr>
            <w:tcW w:w="673"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2630"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417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402"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604"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530"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90</w:t>
            </w:r>
          </w:p>
        </w:tc>
        <w:tc>
          <w:tcPr>
            <w:tcW w:w="992"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735人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2023年，廊坊市逸夫小学安排政府采购预算0.00万元。具体内容见下表。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452廊坊市逸夫小学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廊坊市逸夫小学（含所属单位）上年末固定资产金额为265.00万元（详见下表）。本年度拟购置固定资产总额为0.00万元，已按要求列入政府采购预算，详见政府采购预算表。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452廊坊市逸夫小学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5292</w:t>
            </w:r>
          </w:p>
        </w:tc>
        <w:tc>
          <w:tcPr>
            <w:tcW w:w="2835"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5292</w:t>
            </w:r>
          </w:p>
        </w:tc>
        <w:tc>
          <w:tcPr>
            <w:tcW w:w="2835" w:type="dxa"/>
            <w:vAlign w:val="center"/>
          </w:tcPr>
          <w:p>
            <w:pPr>
              <w:pStyle w:val="16"/>
            </w:pPr>
            <w:r>
              <w:t>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C2AB2"/>
    <w:rsid w:val="001E0797"/>
    <w:rsid w:val="00204073"/>
    <w:rsid w:val="00291E2D"/>
    <w:rsid w:val="0054189E"/>
    <w:rsid w:val="005C43A3"/>
    <w:rsid w:val="009C2AB2"/>
    <w:rsid w:val="00D40982"/>
    <w:rsid w:val="00EA27BF"/>
    <w:rsid w:val="0E423209"/>
    <w:rsid w:val="40D15A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2023-03-13T11:07:44Z</dcterms:created>
  <dcterms:modified xsi:type="dcterms:W3CDTF">2023-03-13T03:07:44Z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19EA6F-E548-4A13-B157-9157DEE370E9}">
  <ds:schemaRefs/>
</ds:datastoreItem>
</file>

<file path=customXml/itemProps10.xml><?xml version="1.0" encoding="utf-8"?>
<ds:datastoreItem xmlns:ds="http://schemas.openxmlformats.org/officeDocument/2006/customXml" ds:itemID="{ACCFEDA2-E6EB-4894-BF89-69190493F2B7}">
  <ds:schemaRefs/>
</ds:datastoreItem>
</file>

<file path=customXml/itemProps11.xml><?xml version="1.0" encoding="utf-8"?>
<ds:datastoreItem xmlns:ds="http://schemas.openxmlformats.org/officeDocument/2006/customXml" ds:itemID="{293A5186-8AF5-4B29-8BB9-29528C1D0CF5}">
  <ds:schemaRefs/>
</ds:datastoreItem>
</file>

<file path=customXml/itemProps12.xml><?xml version="1.0" encoding="utf-8"?>
<ds:datastoreItem xmlns:ds="http://schemas.openxmlformats.org/officeDocument/2006/customXml" ds:itemID="{52DA643F-9A51-4575-968C-4C587240DE45}">
  <ds:schemaRefs/>
</ds:datastoreItem>
</file>

<file path=customXml/itemProps13.xml><?xml version="1.0" encoding="utf-8"?>
<ds:datastoreItem xmlns:ds="http://schemas.openxmlformats.org/officeDocument/2006/customXml" ds:itemID="{DE347FBF-C1D6-40D6-9E4E-4A359ED6C902}">
  <ds:schemaRefs/>
</ds:datastoreItem>
</file>

<file path=customXml/itemProps14.xml><?xml version="1.0" encoding="utf-8"?>
<ds:datastoreItem xmlns:ds="http://schemas.openxmlformats.org/officeDocument/2006/customXml" ds:itemID="{207E2087-A480-4B66-9449-EFED51A3744E}">
  <ds:schemaRefs/>
</ds:datastoreItem>
</file>

<file path=customXml/itemProps2.xml><?xml version="1.0" encoding="utf-8"?>
<ds:datastoreItem xmlns:ds="http://schemas.openxmlformats.org/officeDocument/2006/customXml" ds:itemID="{AA8FADA4-E6B4-4222-9500-0FCC3E3A77C9}">
  <ds:schemaRefs/>
</ds:datastoreItem>
</file>

<file path=customXml/itemProps3.xml><?xml version="1.0" encoding="utf-8"?>
<ds:datastoreItem xmlns:ds="http://schemas.openxmlformats.org/officeDocument/2006/customXml" ds:itemID="{8DC7CFFC-2814-4DAF-AC49-48BFA4D79942}">
  <ds:schemaRefs/>
</ds:datastoreItem>
</file>

<file path=customXml/itemProps4.xml><?xml version="1.0" encoding="utf-8"?>
<ds:datastoreItem xmlns:ds="http://schemas.openxmlformats.org/officeDocument/2006/customXml" ds:itemID="{F72B9527-88EE-4396-A3AA-A3B4F158C6C3}">
  <ds:schemaRefs/>
</ds:datastoreItem>
</file>

<file path=customXml/itemProps5.xml><?xml version="1.0" encoding="utf-8"?>
<ds:datastoreItem xmlns:ds="http://schemas.openxmlformats.org/officeDocument/2006/customXml" ds:itemID="{6972F79B-2A3C-4A8A-AB64-D8BE8AF22FB1}">
  <ds:schemaRefs/>
</ds:datastoreItem>
</file>

<file path=customXml/itemProps6.xml><?xml version="1.0" encoding="utf-8"?>
<ds:datastoreItem xmlns:ds="http://schemas.openxmlformats.org/officeDocument/2006/customXml" ds:itemID="{511813DE-4AA5-4943-903D-4525A78BE507}">
  <ds:schemaRefs/>
</ds:datastoreItem>
</file>

<file path=customXml/itemProps7.xml><?xml version="1.0" encoding="utf-8"?>
<ds:datastoreItem xmlns:ds="http://schemas.openxmlformats.org/officeDocument/2006/customXml" ds:itemID="{E86EA660-1704-4A98-A639-E9A85F6FBF2F}">
  <ds:schemaRefs/>
</ds:datastoreItem>
</file>

<file path=customXml/itemProps8.xml><?xml version="1.0" encoding="utf-8"?>
<ds:datastoreItem xmlns:ds="http://schemas.openxmlformats.org/officeDocument/2006/customXml" ds:itemID="{3393852F-D4F5-480B-A434-3688A7EA8C53}">
  <ds:schemaRefs/>
</ds:datastoreItem>
</file>

<file path=customXml/itemProps9.xml><?xml version="1.0" encoding="utf-8"?>
<ds:datastoreItem xmlns:ds="http://schemas.openxmlformats.org/officeDocument/2006/customXml" ds:itemID="{C8A02BBC-5504-4F72-A73A-FB3946AC5567}">
  <ds:schemaRefs/>
</ds:datastoreItem>
</file>

<file path=docProps/app.xml><?xml version="1.0" encoding="utf-8"?>
<Properties xmlns="http://schemas.openxmlformats.org/officeDocument/2006/extended-properties" xmlns:vt="http://schemas.openxmlformats.org/officeDocument/2006/docPropsVTypes">
  <Template>Normal</Template>
  <Pages>27</Pages>
  <Words>1701</Words>
  <Characters>9696</Characters>
  <Lines>80</Lines>
  <Paragraphs>22</Paragraphs>
  <TotalTime>6</TotalTime>
  <ScaleCrop>false</ScaleCrop>
  <LinksUpToDate>false</LinksUpToDate>
  <CharactersWithSpaces>11375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Administrator</cp:lastModifiedBy>
  <dcterms:modified xsi:type="dcterms:W3CDTF">2024-01-10T09:03:57Z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0A8B3032C6FE40F7AE34B380875C2F93</vt:lpwstr>
  </property>
</Properties>
</file>