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451廊坊市第二小学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1024.50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1024.50</w:t>
            </w:r>
          </w:p>
        </w:tc>
        <w:tc>
          <w:tcPr>
            <w:tcW w:w="4535" w:type="dxa"/>
            <w:vAlign w:val="center"/>
          </w:tcPr>
          <w:p>
            <w:pPr>
              <w:pStyle w:val="19"/>
            </w:pPr>
            <w:r>
              <w:t>本年支出合计</w:t>
            </w:r>
          </w:p>
        </w:tc>
        <w:tc>
          <w:tcPr>
            <w:tcW w:w="2126" w:type="dxa"/>
            <w:vAlign w:val="center"/>
          </w:tcPr>
          <w:p>
            <w:pPr>
              <w:pStyle w:val="20"/>
            </w:pPr>
            <w:r>
              <w:t>1024.54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0.04</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1024.54</w:t>
            </w:r>
          </w:p>
        </w:tc>
        <w:tc>
          <w:tcPr>
            <w:tcW w:w="4535" w:type="dxa"/>
            <w:vAlign w:val="center"/>
          </w:tcPr>
          <w:p>
            <w:pPr>
              <w:pStyle w:val="19"/>
            </w:pPr>
            <w:r>
              <w:t>支出总计</w:t>
            </w:r>
          </w:p>
        </w:tc>
        <w:tc>
          <w:tcPr>
            <w:tcW w:w="2126" w:type="dxa"/>
            <w:vAlign w:val="center"/>
          </w:tcPr>
          <w:p>
            <w:pPr>
              <w:pStyle w:val="20"/>
            </w:pPr>
            <w:r>
              <w:t>1024.54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451廊坊市第二小学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1024.54</w:t>
            </w:r>
          </w:p>
        </w:tc>
        <w:tc>
          <w:tcPr>
            <w:tcW w:w="1134" w:type="dxa"/>
            <w:vAlign w:val="center"/>
          </w:tcPr>
          <w:p>
            <w:pPr>
              <w:pStyle w:val="20"/>
            </w:pPr>
            <w:r>
              <w:t>1024.50</w:t>
            </w:r>
          </w:p>
        </w:tc>
        <w:tc>
          <w:tcPr>
            <w:tcW w:w="1134" w:type="dxa"/>
            <w:vAlign w:val="center"/>
          </w:tcPr>
          <w:p>
            <w:pPr>
              <w:pStyle w:val="20"/>
            </w:pPr>
            <w:r>
              <w:t>1024.50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1024.54</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1024.54</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2050299</w:t>
            </w:r>
          </w:p>
        </w:tc>
        <w:tc>
          <w:tcPr>
            <w:tcW w:w="1559" w:type="dxa"/>
            <w:vAlign w:val="center"/>
          </w:tcPr>
          <w:p>
            <w:pPr>
              <w:pStyle w:val="17"/>
            </w:pPr>
            <w:r>
              <w:t>其他普通教育支出</w:t>
            </w:r>
          </w:p>
        </w:tc>
        <w:tc>
          <w:tcPr>
            <w:tcW w:w="1134" w:type="dxa"/>
            <w:vAlign w:val="center"/>
          </w:tcPr>
          <w:p>
            <w:pPr>
              <w:pStyle w:val="16"/>
            </w:pPr>
            <w:r>
              <w:t>0.04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1024.54</w:t>
            </w:r>
          </w:p>
        </w:tc>
        <w:tc>
          <w:tcPr>
            <w:tcW w:w="1361" w:type="dxa"/>
            <w:vAlign w:val="center"/>
          </w:tcPr>
          <w:p>
            <w:pPr>
              <w:pStyle w:val="20"/>
            </w:pPr>
            <w:r>
              <w:t>1017.51</w:t>
            </w:r>
          </w:p>
        </w:tc>
        <w:tc>
          <w:tcPr>
            <w:tcW w:w="1361" w:type="dxa"/>
            <w:vAlign w:val="center"/>
          </w:tcPr>
          <w:p>
            <w:pPr>
              <w:pStyle w:val="20"/>
            </w:pPr>
            <w:r>
              <w:t>7.02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1024.54</w:t>
            </w:r>
          </w:p>
        </w:tc>
        <w:tc>
          <w:tcPr>
            <w:tcW w:w="1361" w:type="dxa"/>
            <w:vAlign w:val="center"/>
          </w:tcPr>
          <w:p>
            <w:pPr>
              <w:pStyle w:val="16"/>
            </w:pPr>
            <w:r>
              <w:t>1017.51</w:t>
            </w:r>
          </w:p>
        </w:tc>
        <w:tc>
          <w:tcPr>
            <w:tcW w:w="1361" w:type="dxa"/>
            <w:vAlign w:val="center"/>
          </w:tcPr>
          <w:p>
            <w:pPr>
              <w:pStyle w:val="16"/>
            </w:pPr>
            <w:r>
              <w:t>7.02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1024.54</w:t>
            </w:r>
          </w:p>
        </w:tc>
        <w:tc>
          <w:tcPr>
            <w:tcW w:w="1361" w:type="dxa"/>
            <w:vAlign w:val="center"/>
          </w:tcPr>
          <w:p>
            <w:pPr>
              <w:pStyle w:val="16"/>
            </w:pPr>
            <w:r>
              <w:t>1017.51</w:t>
            </w:r>
          </w:p>
        </w:tc>
        <w:tc>
          <w:tcPr>
            <w:tcW w:w="1361" w:type="dxa"/>
            <w:vAlign w:val="center"/>
          </w:tcPr>
          <w:p>
            <w:pPr>
              <w:pStyle w:val="16"/>
            </w:pPr>
            <w:r>
              <w:t>7.02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1024.50</w:t>
            </w:r>
          </w:p>
        </w:tc>
        <w:tc>
          <w:tcPr>
            <w:tcW w:w="1361" w:type="dxa"/>
            <w:vAlign w:val="center"/>
          </w:tcPr>
          <w:p>
            <w:pPr>
              <w:pStyle w:val="16"/>
            </w:pPr>
            <w:r>
              <w:t>1017.51</w:t>
            </w:r>
          </w:p>
        </w:tc>
        <w:tc>
          <w:tcPr>
            <w:tcW w:w="1361" w:type="dxa"/>
            <w:vAlign w:val="center"/>
          </w:tcPr>
          <w:p>
            <w:pPr>
              <w:pStyle w:val="16"/>
            </w:pPr>
            <w:r>
              <w:t>6.98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2050299</w:t>
            </w:r>
          </w:p>
        </w:tc>
        <w:tc>
          <w:tcPr>
            <w:tcW w:w="4535" w:type="dxa"/>
            <w:vAlign w:val="center"/>
          </w:tcPr>
          <w:p>
            <w:pPr>
              <w:pStyle w:val="17"/>
            </w:pPr>
            <w:r>
              <w:t>其他普通教育支出</w:t>
            </w: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1024.50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1024.54</w:t>
            </w:r>
          </w:p>
        </w:tc>
        <w:tc>
          <w:tcPr>
            <w:tcW w:w="1474" w:type="dxa"/>
            <w:vAlign w:val="center"/>
          </w:tcPr>
          <w:p>
            <w:pPr>
              <w:pStyle w:val="16"/>
            </w:pPr>
            <w:r>
              <w:t>1024.54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1024.50</w:t>
            </w:r>
          </w:p>
        </w:tc>
        <w:tc>
          <w:tcPr>
            <w:tcW w:w="3402" w:type="dxa"/>
            <w:vAlign w:val="center"/>
          </w:tcPr>
          <w:p>
            <w:pPr>
              <w:pStyle w:val="19"/>
            </w:pPr>
            <w:r>
              <w:t>本年支出合计</w:t>
            </w:r>
          </w:p>
        </w:tc>
        <w:tc>
          <w:tcPr>
            <w:tcW w:w="1474" w:type="dxa"/>
            <w:vAlign w:val="center"/>
          </w:tcPr>
          <w:p>
            <w:pPr>
              <w:pStyle w:val="20"/>
            </w:pPr>
            <w:r>
              <w:t>1024.54</w:t>
            </w:r>
          </w:p>
        </w:tc>
        <w:tc>
          <w:tcPr>
            <w:tcW w:w="1474" w:type="dxa"/>
            <w:vAlign w:val="center"/>
          </w:tcPr>
          <w:p>
            <w:pPr>
              <w:pStyle w:val="20"/>
            </w:pPr>
            <w:r>
              <w:t>1024.54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0.04</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0.04</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1024.54</w:t>
            </w:r>
          </w:p>
        </w:tc>
        <w:tc>
          <w:tcPr>
            <w:tcW w:w="3402" w:type="dxa"/>
            <w:vAlign w:val="center"/>
          </w:tcPr>
          <w:p>
            <w:pPr>
              <w:pStyle w:val="19"/>
            </w:pPr>
            <w:r>
              <w:t>支出总计</w:t>
            </w:r>
          </w:p>
        </w:tc>
        <w:tc>
          <w:tcPr>
            <w:tcW w:w="1474" w:type="dxa"/>
            <w:vAlign w:val="center"/>
          </w:tcPr>
          <w:p>
            <w:pPr>
              <w:pStyle w:val="20"/>
            </w:pPr>
            <w:r>
              <w:t>1024.54</w:t>
            </w:r>
          </w:p>
        </w:tc>
        <w:tc>
          <w:tcPr>
            <w:tcW w:w="1474" w:type="dxa"/>
            <w:vAlign w:val="center"/>
          </w:tcPr>
          <w:p>
            <w:pPr>
              <w:pStyle w:val="20"/>
            </w:pPr>
            <w:r>
              <w:t>1024.54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1024.54</w:t>
            </w:r>
          </w:p>
        </w:tc>
        <w:tc>
          <w:tcPr>
            <w:tcW w:w="2551" w:type="dxa"/>
            <w:vAlign w:val="center"/>
          </w:tcPr>
          <w:p>
            <w:pPr>
              <w:pStyle w:val="20"/>
            </w:pPr>
            <w:r>
              <w:t>1017.51</w:t>
            </w:r>
          </w:p>
        </w:tc>
        <w:tc>
          <w:tcPr>
            <w:tcW w:w="2551" w:type="dxa"/>
            <w:vAlign w:val="center"/>
          </w:tcPr>
          <w:p>
            <w:pPr>
              <w:pStyle w:val="20"/>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1024.54</w:t>
            </w:r>
          </w:p>
        </w:tc>
        <w:tc>
          <w:tcPr>
            <w:tcW w:w="2551" w:type="dxa"/>
            <w:vAlign w:val="center"/>
          </w:tcPr>
          <w:p>
            <w:pPr>
              <w:pStyle w:val="16"/>
            </w:pPr>
            <w:r>
              <w:t>1017.51</w:t>
            </w: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1024.54</w:t>
            </w:r>
          </w:p>
        </w:tc>
        <w:tc>
          <w:tcPr>
            <w:tcW w:w="2551" w:type="dxa"/>
            <w:vAlign w:val="center"/>
          </w:tcPr>
          <w:p>
            <w:pPr>
              <w:pStyle w:val="16"/>
            </w:pPr>
            <w:r>
              <w:t>1017.51</w:t>
            </w: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1024.50</w:t>
            </w:r>
          </w:p>
        </w:tc>
        <w:tc>
          <w:tcPr>
            <w:tcW w:w="2551" w:type="dxa"/>
            <w:vAlign w:val="center"/>
          </w:tcPr>
          <w:p>
            <w:pPr>
              <w:pStyle w:val="16"/>
            </w:pPr>
            <w:r>
              <w:t>1017.51</w:t>
            </w:r>
          </w:p>
        </w:tc>
        <w:tc>
          <w:tcPr>
            <w:tcW w:w="2551" w:type="dxa"/>
            <w:vAlign w:val="center"/>
          </w:tcPr>
          <w:p>
            <w:pPr>
              <w:pStyle w:val="16"/>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2050299</w:t>
            </w:r>
          </w:p>
        </w:tc>
        <w:tc>
          <w:tcPr>
            <w:tcW w:w="4535" w:type="dxa"/>
            <w:vAlign w:val="center"/>
          </w:tcPr>
          <w:p>
            <w:pPr>
              <w:pStyle w:val="17"/>
            </w:pPr>
            <w:r>
              <w:t>其他普通教育支出</w:t>
            </w:r>
          </w:p>
        </w:tc>
        <w:tc>
          <w:tcPr>
            <w:tcW w:w="2551" w:type="dxa"/>
            <w:vAlign w:val="center"/>
          </w:tcPr>
          <w:p>
            <w:pPr>
              <w:pStyle w:val="16"/>
            </w:pPr>
            <w:r>
              <w:t>0.04</w:t>
            </w:r>
          </w:p>
        </w:tc>
        <w:tc>
          <w:tcPr>
            <w:tcW w:w="2551" w:type="dxa"/>
            <w:vAlign w:val="center"/>
          </w:tcPr>
          <w:p>
            <w:pPr>
              <w:pStyle w:val="16"/>
            </w:pPr>
          </w:p>
        </w:tc>
        <w:tc>
          <w:tcPr>
            <w:tcW w:w="2551" w:type="dxa"/>
            <w:vAlign w:val="center"/>
          </w:tcPr>
          <w:p>
            <w:pPr>
              <w:pStyle w:val="16"/>
            </w:pPr>
            <w:r>
              <w:t>0.04</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1017.51</w:t>
            </w:r>
          </w:p>
        </w:tc>
        <w:tc>
          <w:tcPr>
            <w:tcW w:w="2551" w:type="dxa"/>
            <w:vAlign w:val="center"/>
          </w:tcPr>
          <w:p>
            <w:pPr>
              <w:pStyle w:val="20"/>
            </w:pPr>
            <w:r>
              <w:t>1008.28</w:t>
            </w:r>
          </w:p>
        </w:tc>
        <w:tc>
          <w:tcPr>
            <w:tcW w:w="2551" w:type="dxa"/>
            <w:vAlign w:val="center"/>
          </w:tcPr>
          <w:p>
            <w:pPr>
              <w:pStyle w:val="20"/>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876.57</w:t>
            </w:r>
          </w:p>
        </w:tc>
        <w:tc>
          <w:tcPr>
            <w:tcW w:w="2551" w:type="dxa"/>
            <w:vAlign w:val="center"/>
          </w:tcPr>
          <w:p>
            <w:pPr>
              <w:pStyle w:val="16"/>
            </w:pPr>
            <w:r>
              <w:t>876.57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271.42</w:t>
            </w:r>
          </w:p>
        </w:tc>
        <w:tc>
          <w:tcPr>
            <w:tcW w:w="2551" w:type="dxa"/>
            <w:vAlign w:val="center"/>
          </w:tcPr>
          <w:p>
            <w:pPr>
              <w:pStyle w:val="16"/>
            </w:pPr>
            <w:r>
              <w:t>271.42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99.68</w:t>
            </w:r>
          </w:p>
        </w:tc>
        <w:tc>
          <w:tcPr>
            <w:tcW w:w="2551" w:type="dxa"/>
            <w:vAlign w:val="center"/>
          </w:tcPr>
          <w:p>
            <w:pPr>
              <w:pStyle w:val="16"/>
            </w:pPr>
            <w:r>
              <w:t>99.68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147.24</w:t>
            </w:r>
          </w:p>
        </w:tc>
        <w:tc>
          <w:tcPr>
            <w:tcW w:w="2551" w:type="dxa"/>
            <w:vAlign w:val="center"/>
          </w:tcPr>
          <w:p>
            <w:pPr>
              <w:pStyle w:val="16"/>
            </w:pPr>
            <w:r>
              <w:t>147.24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174.78</w:t>
            </w:r>
          </w:p>
        </w:tc>
        <w:tc>
          <w:tcPr>
            <w:tcW w:w="2551" w:type="dxa"/>
            <w:vAlign w:val="center"/>
          </w:tcPr>
          <w:p>
            <w:pPr>
              <w:pStyle w:val="16"/>
            </w:pPr>
            <w:r>
              <w:t>174.78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84.66</w:t>
            </w:r>
          </w:p>
        </w:tc>
        <w:tc>
          <w:tcPr>
            <w:tcW w:w="2551" w:type="dxa"/>
            <w:vAlign w:val="center"/>
          </w:tcPr>
          <w:p>
            <w:pPr>
              <w:pStyle w:val="16"/>
            </w:pPr>
            <w:r>
              <w:t>84.66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25.35</w:t>
            </w:r>
          </w:p>
        </w:tc>
        <w:tc>
          <w:tcPr>
            <w:tcW w:w="2551" w:type="dxa"/>
            <w:vAlign w:val="center"/>
          </w:tcPr>
          <w:p>
            <w:pPr>
              <w:pStyle w:val="16"/>
            </w:pPr>
            <w:r>
              <w:t>25.35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2.70</w:t>
            </w:r>
          </w:p>
        </w:tc>
        <w:tc>
          <w:tcPr>
            <w:tcW w:w="2551" w:type="dxa"/>
            <w:vAlign w:val="center"/>
          </w:tcPr>
          <w:p>
            <w:pPr>
              <w:pStyle w:val="16"/>
            </w:pPr>
            <w:r>
              <w:t>2.70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69.15</w:t>
            </w:r>
          </w:p>
        </w:tc>
        <w:tc>
          <w:tcPr>
            <w:tcW w:w="2551" w:type="dxa"/>
            <w:vAlign w:val="center"/>
          </w:tcPr>
          <w:p>
            <w:pPr>
              <w:pStyle w:val="16"/>
            </w:pPr>
            <w:r>
              <w:t>69.15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9.23</w:t>
            </w:r>
          </w:p>
        </w:tc>
        <w:tc>
          <w:tcPr>
            <w:tcW w:w="2551" w:type="dxa"/>
            <w:vAlign w:val="center"/>
          </w:tcPr>
          <w:p>
            <w:pPr>
              <w:pStyle w:val="16"/>
            </w:pPr>
          </w:p>
        </w:tc>
        <w:tc>
          <w:tcPr>
            <w:tcW w:w="2551" w:type="dxa"/>
            <w:vAlign w:val="center"/>
          </w:tcPr>
          <w:p>
            <w:pPr>
              <w:pStyle w:val="16"/>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4.60</w:t>
            </w:r>
          </w:p>
        </w:tc>
        <w:tc>
          <w:tcPr>
            <w:tcW w:w="2551" w:type="dxa"/>
            <w:vAlign w:val="center"/>
          </w:tcPr>
          <w:p>
            <w:pPr>
              <w:pStyle w:val="16"/>
            </w:pPr>
          </w:p>
        </w:tc>
        <w:tc>
          <w:tcPr>
            <w:tcW w:w="2551" w:type="dxa"/>
            <w:vAlign w:val="center"/>
          </w:tcPr>
          <w:p>
            <w:pPr>
              <w:pStyle w:val="16"/>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4.63</w:t>
            </w:r>
          </w:p>
        </w:tc>
        <w:tc>
          <w:tcPr>
            <w:tcW w:w="2551" w:type="dxa"/>
            <w:vAlign w:val="center"/>
          </w:tcPr>
          <w:p>
            <w:pPr>
              <w:pStyle w:val="16"/>
            </w:pPr>
          </w:p>
        </w:tc>
        <w:tc>
          <w:tcPr>
            <w:tcW w:w="2551" w:type="dxa"/>
            <w:vAlign w:val="center"/>
          </w:tcPr>
          <w:p>
            <w:pPr>
              <w:pStyle w:val="16"/>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131.72</w:t>
            </w:r>
          </w:p>
        </w:tc>
        <w:tc>
          <w:tcPr>
            <w:tcW w:w="2551" w:type="dxa"/>
            <w:vAlign w:val="center"/>
          </w:tcPr>
          <w:p>
            <w:pPr>
              <w:pStyle w:val="16"/>
            </w:pPr>
            <w:r>
              <w:t>131.72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131.14</w:t>
            </w:r>
          </w:p>
        </w:tc>
        <w:tc>
          <w:tcPr>
            <w:tcW w:w="2551" w:type="dxa"/>
            <w:vAlign w:val="center"/>
          </w:tcPr>
          <w:p>
            <w:pPr>
              <w:pStyle w:val="16"/>
            </w:pPr>
            <w:r>
              <w:t>131.14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0.17</w:t>
            </w:r>
          </w:p>
        </w:tc>
        <w:tc>
          <w:tcPr>
            <w:tcW w:w="2551" w:type="dxa"/>
            <w:vAlign w:val="center"/>
          </w:tcPr>
          <w:p>
            <w:pPr>
              <w:pStyle w:val="16"/>
            </w:pPr>
            <w:r>
              <w:t>0.17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451廊坊市第二小学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廊坊市第二小学2023年部门预算信息公开情况说明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廊坊市第二小学2023年部门预算信息公开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预算法》、《地方预决算公开操作规程》和《关于进一步推进预算公开工作的实施意见》规定，现将廊坊市第二小学2023年部门预算公开如下：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按照预算管理有关规定，目前我区部门预算的编制实行综合预算管理，即全部收入和支出都反映在预算中。廊坊市第二小学机关及所属事业单位的收支包含在部门预算中。</w:t>
      </w:r>
    </w:p>
    <w:p>
      <w:pPr>
        <w:pStyle w:val="23"/>
      </w:pPr>
      <w:r>
        <w:t>1、收入说明</w:t>
      </w:r>
    </w:p>
    <w:p>
      <w:pPr>
        <w:pStyle w:val="23"/>
      </w:pPr>
      <w:r>
        <w:t>反映本部门当年全部收入，2023年预算收入1024.54万元，其中：一般公共预算收入1024.5万元，基金预算收入0万元，财政专户核拨收入0万元，其他来源收入0万元，上年结转0.04万元。</w:t>
      </w:r>
    </w:p>
    <w:p>
      <w:pPr>
        <w:pStyle w:val="23"/>
      </w:pPr>
      <w:r>
        <w:t>2、支出说明</w:t>
      </w:r>
    </w:p>
    <w:p>
      <w:pPr>
        <w:pStyle w:val="23"/>
      </w:pPr>
      <w:r>
        <w:t>收支预算总表支出栏、基本支出表、项目支出表按经济分类和支出功能分类科目编制，反映廊坊市第二小学2023年度部门预算中支出预算的总体情况。2023年支出预算1024.54万元，其中：基本支出1017.51万元，包括人员经费1008.28万元和日常公用经费9.23万元；项目支出7.02万元，全部为本级支出，主要为城乡义务教育生均公用区级经费项目。</w:t>
      </w:r>
    </w:p>
    <w:p>
      <w:pPr>
        <w:pStyle w:val="23"/>
      </w:pPr>
      <w:r>
        <w:t>3、比上年增减情况</w:t>
      </w:r>
    </w:p>
    <w:p>
      <w:pPr>
        <w:pStyle w:val="23"/>
      </w:pPr>
      <w:r>
        <w:t>2023年预算收支安排1024.54万元，较2022年预算减少12.23万元，其中：基本支出增加178.05万元，增加原因主要为人员经费支出增加；项目支出减少190.29万元，减少原因主要为城乡义务教育生均公用中央、省级、市级经费调整为追加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2023年，我部门运行经费共计安排9.23万元,主要用于办公区的日常维修、办公费用、办公用房水电费、办公用房取暖费、邮电费、差旅费、办公用房物业管理费、公务用车运行维护费等日常运行支出。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绩效目标:开展制度化的教研组活动,培训学习活动,青年教师比赛课,网络继续教育培训等各类活动.</w:t>
      </w:r>
    </w:p>
    <w:p>
      <w:pPr>
        <w:pStyle w:val="27"/>
      </w:pPr>
      <w:r>
        <w:t>绩效指标:确保年度教师队伤培训率达到95%以上,有效促进教师教育教学水平的提升</w:t>
      </w:r>
    </w:p>
    <w:p>
      <w:pPr>
        <w:pStyle w:val="27"/>
        <w:rPr>
          <w:rFonts w:hint="eastAsia" w:eastAsia="方正仿宋_GBK"/>
          <w:lang w:eastAsia="zh-CN"/>
        </w:rPr>
      </w:pPr>
      <w:r>
        <w:t>3.学校办学条件的发展建设</w:t>
      </w:r>
      <w:r>
        <w:rPr>
          <w:rFonts w:hint="eastAsia"/>
          <w:lang w:eastAsia="zh-CN"/>
        </w:rPr>
        <w:t>。</w:t>
      </w:r>
    </w:p>
    <w:p>
      <w:pPr>
        <w:pStyle w:val="27"/>
      </w:pPr>
      <w:r>
        <w:t>结效目标:不断改善办学条件，提升学校基础设施设备的整体水平。加强学校基础设施设备的维护,确保校园安全,落实校园防火及其他安全隐患的预防工作。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rPr>
          <w:rFonts w:hint="eastAsia" w:eastAsia="方正仿宋_GBK"/>
          <w:lang w:eastAsia="zh-CN"/>
        </w:rPr>
      </w:pPr>
      <w:r>
        <w:t>4推动学校思想文化建设工作</w:t>
      </w:r>
      <w:r>
        <w:rPr>
          <w:rFonts w:hint="eastAsia"/>
          <w:lang w:eastAsia="zh-CN"/>
        </w:rPr>
        <w:t>。</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rPr>
          <w:rFonts w:hint="eastAsia" w:eastAsia="方正仿宋_GBK"/>
          <w:lang w:eastAsia="zh-CN"/>
        </w:rPr>
      </w:pPr>
      <w:r>
        <w:t>5.促进学校社会影响力</w:t>
      </w:r>
      <w:r>
        <w:rPr>
          <w:rFonts w:hint="eastAsia"/>
          <w:lang w:eastAsia="zh-CN"/>
        </w:rPr>
        <w:t>。</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1134"/>
        <w:gridCol w:w="1985"/>
        <w:gridCol w:w="5386"/>
        <w:gridCol w:w="2127"/>
        <w:gridCol w:w="567"/>
        <w:gridCol w:w="567"/>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113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985"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386"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268"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134"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985"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386"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7"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小学生毕业生优秀人数</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808</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985"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386"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2127"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vMerge w:val="continue"/>
            <w:shd w:val="clear" w:color="auto" w:fill="auto"/>
            <w:vAlign w:val="center"/>
          </w:tcPr>
          <w:p>
            <w:pPr>
              <w:rPr>
                <w:rFonts w:ascii="仿宋_GB2312" w:hAnsi="宋体" w:eastAsia="仿宋_GB2312" w:cs="宋体"/>
                <w:color w:val="000000"/>
                <w:sz w:val="21"/>
                <w:szCs w:val="21"/>
              </w:rPr>
            </w:pPr>
          </w:p>
        </w:tc>
        <w:tc>
          <w:tcPr>
            <w:tcW w:w="5386" w:type="dxa"/>
            <w:vMerge w:val="continue"/>
            <w:shd w:val="clear" w:color="auto" w:fill="auto"/>
            <w:vAlign w:val="center"/>
          </w:tcPr>
          <w:p>
            <w:pPr>
              <w:rPr>
                <w:rFonts w:ascii="仿宋_GB2312" w:hAnsi="宋体" w:eastAsia="仿宋_GB2312" w:cs="宋体"/>
                <w:color w:val="000000"/>
                <w:sz w:val="21"/>
                <w:szCs w:val="21"/>
              </w:rPr>
            </w:pPr>
          </w:p>
        </w:tc>
        <w:tc>
          <w:tcPr>
            <w:tcW w:w="2127"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386"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7"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1、教育领域竞争性资金[市级]绩效目标表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本校“非物质文化遗产”基地的建设和传播，提高广大青少年的文化自觉性，提高新一代年轻人对非物质文化遗产的认同感;进而通过媒介，参观，实践等有效措施，让我国宝贵的非物质文化遗产能够在我校代代相传。廊坊市第二小学非遗特色劳动实践基地，通过三年的总体规划，达成以非物质文化遗产的传承为学校特色，达到本校学生每人掌握一门非遗项目的特长。</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非物质文化基地分区数</w:t>
            </w:r>
          </w:p>
        </w:tc>
        <w:tc>
          <w:tcPr>
            <w:tcW w:w="2835" w:type="dxa"/>
            <w:vAlign w:val="center"/>
          </w:tcPr>
          <w:p>
            <w:pPr>
              <w:pStyle w:val="17"/>
            </w:pPr>
            <w:r>
              <w:t>基地建设陶艺、木工、2个区域</w:t>
            </w:r>
          </w:p>
        </w:tc>
        <w:tc>
          <w:tcPr>
            <w:tcW w:w="2551" w:type="dxa"/>
            <w:vAlign w:val="center"/>
          </w:tcPr>
          <w:p>
            <w:pPr>
              <w:pStyle w:val="17"/>
            </w:pPr>
            <w:r>
              <w:t>＝2个</w:t>
            </w:r>
          </w:p>
        </w:tc>
        <w:tc>
          <w:tcPr>
            <w:tcW w:w="2268" w:type="dxa"/>
            <w:vAlign w:val="center"/>
          </w:tcPr>
          <w:p>
            <w:pPr>
              <w:pStyle w:val="17"/>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设施设备配备数量</w:t>
            </w:r>
          </w:p>
        </w:tc>
        <w:tc>
          <w:tcPr>
            <w:tcW w:w="2835" w:type="dxa"/>
            <w:vAlign w:val="center"/>
          </w:tcPr>
          <w:p>
            <w:pPr>
              <w:pStyle w:val="17"/>
            </w:pPr>
            <w:r>
              <w:t>陶艺、木工、1个教室设备</w:t>
            </w:r>
          </w:p>
        </w:tc>
        <w:tc>
          <w:tcPr>
            <w:tcW w:w="2551" w:type="dxa"/>
            <w:vAlign w:val="center"/>
          </w:tcPr>
          <w:p>
            <w:pPr>
              <w:pStyle w:val="17"/>
            </w:pPr>
            <w:r>
              <w:t>＝1套</w:t>
            </w:r>
          </w:p>
        </w:tc>
        <w:tc>
          <w:tcPr>
            <w:tcW w:w="2268" w:type="dxa"/>
            <w:vAlign w:val="center"/>
          </w:tcPr>
          <w:p>
            <w:pPr>
              <w:pStyle w:val="17"/>
            </w:pPr>
            <w:r>
              <w:t>完成1个教室，2个区域设备采购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教师培训数量</w:t>
            </w:r>
          </w:p>
        </w:tc>
        <w:tc>
          <w:tcPr>
            <w:tcW w:w="2835" w:type="dxa"/>
            <w:vAlign w:val="center"/>
          </w:tcPr>
          <w:p>
            <w:pPr>
              <w:pStyle w:val="17"/>
            </w:pPr>
            <w:r>
              <w:t>教师数量</w:t>
            </w:r>
          </w:p>
        </w:tc>
        <w:tc>
          <w:tcPr>
            <w:tcW w:w="2551" w:type="dxa"/>
            <w:vAlign w:val="center"/>
          </w:tcPr>
          <w:p>
            <w:pPr>
              <w:pStyle w:val="17"/>
            </w:pPr>
            <w:r>
              <w:t>&gt;2个</w:t>
            </w:r>
          </w:p>
        </w:tc>
        <w:tc>
          <w:tcPr>
            <w:tcW w:w="2268" w:type="dxa"/>
            <w:vAlign w:val="center"/>
          </w:tcPr>
          <w:p>
            <w:pPr>
              <w:pStyle w:val="17"/>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非遗教学任务/课程数量</w:t>
            </w:r>
          </w:p>
        </w:tc>
        <w:tc>
          <w:tcPr>
            <w:tcW w:w="2835" w:type="dxa"/>
            <w:vAlign w:val="center"/>
          </w:tcPr>
          <w:p>
            <w:pPr>
              <w:pStyle w:val="17"/>
            </w:pPr>
            <w:r>
              <w:t>课程数量</w:t>
            </w:r>
          </w:p>
        </w:tc>
        <w:tc>
          <w:tcPr>
            <w:tcW w:w="2551" w:type="dxa"/>
            <w:vAlign w:val="center"/>
          </w:tcPr>
          <w:p>
            <w:pPr>
              <w:pStyle w:val="17"/>
            </w:pPr>
            <w:r>
              <w:t>≥48节</w:t>
            </w:r>
          </w:p>
        </w:tc>
        <w:tc>
          <w:tcPr>
            <w:tcW w:w="2268" w:type="dxa"/>
            <w:vAlign w:val="center"/>
          </w:tcPr>
          <w:p>
            <w:pPr>
              <w:pStyle w:val="17"/>
            </w:pPr>
            <w:r>
              <w:t>每周3节课，每个月12节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设备质量合格率</w:t>
            </w:r>
          </w:p>
        </w:tc>
        <w:tc>
          <w:tcPr>
            <w:tcW w:w="2835" w:type="dxa"/>
            <w:vAlign w:val="center"/>
          </w:tcPr>
          <w:p>
            <w:pPr>
              <w:pStyle w:val="17"/>
            </w:pPr>
            <w:r>
              <w:t>合格率</w:t>
            </w:r>
          </w:p>
        </w:tc>
        <w:tc>
          <w:tcPr>
            <w:tcW w:w="2551" w:type="dxa"/>
            <w:vAlign w:val="center"/>
          </w:tcPr>
          <w:p>
            <w:pPr>
              <w:pStyle w:val="17"/>
            </w:pPr>
            <w:r>
              <w:t>＝100%</w:t>
            </w:r>
          </w:p>
        </w:tc>
        <w:tc>
          <w:tcPr>
            <w:tcW w:w="2268" w:type="dxa"/>
            <w:vAlign w:val="center"/>
          </w:tcPr>
          <w:p>
            <w:pPr>
              <w:pStyle w:val="17"/>
            </w:pPr>
            <w:r>
              <w:t>验收产品和招标参数对比及产品合格证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设备故障率</w:t>
            </w:r>
          </w:p>
        </w:tc>
        <w:tc>
          <w:tcPr>
            <w:tcW w:w="2835" w:type="dxa"/>
            <w:vAlign w:val="center"/>
          </w:tcPr>
          <w:p>
            <w:pPr>
              <w:pStyle w:val="17"/>
            </w:pPr>
            <w:r>
              <w:t>故障率</w:t>
            </w:r>
          </w:p>
        </w:tc>
        <w:tc>
          <w:tcPr>
            <w:tcW w:w="2551" w:type="dxa"/>
            <w:vAlign w:val="center"/>
          </w:tcPr>
          <w:p>
            <w:pPr>
              <w:pStyle w:val="17"/>
            </w:pPr>
            <w:r>
              <w:t>&lt;5%</w:t>
            </w:r>
          </w:p>
        </w:tc>
        <w:tc>
          <w:tcPr>
            <w:tcW w:w="2268" w:type="dxa"/>
            <w:vAlign w:val="center"/>
          </w:tcPr>
          <w:p>
            <w:pPr>
              <w:pStyle w:val="17"/>
            </w:pPr>
            <w:r>
              <w:t>设备质量标准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国产化符合规定</w:t>
            </w:r>
          </w:p>
        </w:tc>
        <w:tc>
          <w:tcPr>
            <w:tcW w:w="2835" w:type="dxa"/>
            <w:vAlign w:val="center"/>
          </w:tcPr>
          <w:p>
            <w:pPr>
              <w:pStyle w:val="17"/>
            </w:pPr>
            <w:r>
              <w:t>国产化率</w:t>
            </w:r>
          </w:p>
        </w:tc>
        <w:tc>
          <w:tcPr>
            <w:tcW w:w="2551" w:type="dxa"/>
            <w:vAlign w:val="center"/>
          </w:tcPr>
          <w:p>
            <w:pPr>
              <w:pStyle w:val="17"/>
            </w:pPr>
            <w:r>
              <w:t>＝100%</w:t>
            </w:r>
          </w:p>
        </w:tc>
        <w:tc>
          <w:tcPr>
            <w:tcW w:w="2268" w:type="dxa"/>
            <w:vAlign w:val="center"/>
          </w:tcPr>
          <w:p>
            <w:pPr>
              <w:pStyle w:val="17"/>
            </w:pPr>
            <w:r>
              <w:t>100%采用国产品牌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施工时长</w:t>
            </w:r>
          </w:p>
        </w:tc>
        <w:tc>
          <w:tcPr>
            <w:tcW w:w="2835" w:type="dxa"/>
            <w:vAlign w:val="center"/>
          </w:tcPr>
          <w:p>
            <w:pPr>
              <w:pStyle w:val="17"/>
            </w:pPr>
            <w:r>
              <w:t>竣工时间</w:t>
            </w:r>
          </w:p>
        </w:tc>
        <w:tc>
          <w:tcPr>
            <w:tcW w:w="2551" w:type="dxa"/>
            <w:vAlign w:val="center"/>
          </w:tcPr>
          <w:p>
            <w:pPr>
              <w:pStyle w:val="17"/>
            </w:pPr>
            <w:r>
              <w:t>&lt;30天</w:t>
            </w:r>
          </w:p>
        </w:tc>
        <w:tc>
          <w:tcPr>
            <w:tcW w:w="2268" w:type="dxa"/>
            <w:vAlign w:val="center"/>
          </w:tcPr>
          <w:p>
            <w:pPr>
              <w:pStyle w:val="17"/>
            </w:pPr>
            <w:r>
              <w:t>装修和供货加起来一共30天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支出进度</w:t>
            </w:r>
          </w:p>
        </w:tc>
        <w:tc>
          <w:tcPr>
            <w:tcW w:w="2835" w:type="dxa"/>
            <w:vAlign w:val="center"/>
          </w:tcPr>
          <w:p>
            <w:pPr>
              <w:pStyle w:val="17"/>
            </w:pPr>
            <w:r>
              <w:t>支出百分比</w:t>
            </w:r>
          </w:p>
        </w:tc>
        <w:tc>
          <w:tcPr>
            <w:tcW w:w="2551" w:type="dxa"/>
            <w:vAlign w:val="center"/>
          </w:tcPr>
          <w:p>
            <w:pPr>
              <w:pStyle w:val="17"/>
            </w:pPr>
            <w:r>
              <w:t>＝100%</w:t>
            </w:r>
          </w:p>
        </w:tc>
        <w:tc>
          <w:tcPr>
            <w:tcW w:w="2268" w:type="dxa"/>
            <w:vAlign w:val="center"/>
          </w:tcPr>
          <w:p>
            <w:pPr>
              <w:pStyle w:val="17"/>
            </w:pPr>
            <w:r>
              <w:t>项目完工，支出100%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设备采购成本</w:t>
            </w:r>
          </w:p>
        </w:tc>
        <w:tc>
          <w:tcPr>
            <w:tcW w:w="2835" w:type="dxa"/>
            <w:vAlign w:val="center"/>
          </w:tcPr>
          <w:p>
            <w:pPr>
              <w:pStyle w:val="17"/>
            </w:pPr>
            <w:r>
              <w:t>设备采购成本</w:t>
            </w:r>
          </w:p>
        </w:tc>
        <w:tc>
          <w:tcPr>
            <w:tcW w:w="2551" w:type="dxa"/>
            <w:vAlign w:val="center"/>
          </w:tcPr>
          <w:p>
            <w:pPr>
              <w:pStyle w:val="17"/>
            </w:pPr>
            <w:r>
              <w:t>&lt;46.3万元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装修成本</w:t>
            </w:r>
          </w:p>
        </w:tc>
        <w:tc>
          <w:tcPr>
            <w:tcW w:w="2835" w:type="dxa"/>
            <w:vAlign w:val="center"/>
          </w:tcPr>
          <w:p>
            <w:pPr>
              <w:pStyle w:val="17"/>
            </w:pPr>
            <w:r>
              <w:t>装修成本</w:t>
            </w:r>
          </w:p>
        </w:tc>
        <w:tc>
          <w:tcPr>
            <w:tcW w:w="2551" w:type="dxa"/>
            <w:vAlign w:val="center"/>
          </w:tcPr>
          <w:p>
            <w:pPr>
              <w:pStyle w:val="17"/>
            </w:pPr>
            <w:r>
              <w:t>&lt;6.7万元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w:t>
            </w:r>
          </w:p>
        </w:tc>
        <w:tc>
          <w:tcPr>
            <w:tcW w:w="2835" w:type="dxa"/>
            <w:vAlign w:val="center"/>
          </w:tcPr>
          <w:p>
            <w:pPr>
              <w:pStyle w:val="17"/>
            </w:pPr>
            <w:r>
              <w:t>培训成本</w:t>
            </w:r>
          </w:p>
        </w:tc>
        <w:tc>
          <w:tcPr>
            <w:tcW w:w="2551" w:type="dxa"/>
            <w:vAlign w:val="center"/>
          </w:tcPr>
          <w:p>
            <w:pPr>
              <w:pStyle w:val="17"/>
            </w:pPr>
            <w:r>
              <w:t>&lt;0.8万元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耗材</w:t>
            </w:r>
          </w:p>
        </w:tc>
        <w:tc>
          <w:tcPr>
            <w:tcW w:w="2835" w:type="dxa"/>
            <w:vAlign w:val="center"/>
          </w:tcPr>
          <w:p>
            <w:pPr>
              <w:pStyle w:val="17"/>
            </w:pPr>
            <w:r>
              <w:t>耗材成本</w:t>
            </w:r>
          </w:p>
        </w:tc>
        <w:tc>
          <w:tcPr>
            <w:tcW w:w="2551" w:type="dxa"/>
            <w:vAlign w:val="center"/>
          </w:tcPr>
          <w:p>
            <w:pPr>
              <w:pStyle w:val="17"/>
            </w:pPr>
            <w:r>
              <w:t>&lt;3万元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教案</w:t>
            </w:r>
          </w:p>
        </w:tc>
        <w:tc>
          <w:tcPr>
            <w:tcW w:w="2835" w:type="dxa"/>
            <w:vAlign w:val="center"/>
          </w:tcPr>
          <w:p>
            <w:pPr>
              <w:pStyle w:val="17"/>
            </w:pPr>
            <w:r>
              <w:t>电子版教案</w:t>
            </w:r>
          </w:p>
        </w:tc>
        <w:tc>
          <w:tcPr>
            <w:tcW w:w="2551" w:type="dxa"/>
            <w:vAlign w:val="center"/>
          </w:tcPr>
          <w:p>
            <w:pPr>
              <w:pStyle w:val="17"/>
            </w:pPr>
            <w:r>
              <w:t>&lt;1.2万元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设备利用率</w:t>
            </w:r>
          </w:p>
        </w:tc>
        <w:tc>
          <w:tcPr>
            <w:tcW w:w="2835" w:type="dxa"/>
            <w:vAlign w:val="center"/>
          </w:tcPr>
          <w:p>
            <w:pPr>
              <w:pStyle w:val="17"/>
            </w:pPr>
            <w:r>
              <w:t>使用天数</w:t>
            </w:r>
          </w:p>
        </w:tc>
        <w:tc>
          <w:tcPr>
            <w:tcW w:w="2551" w:type="dxa"/>
            <w:vAlign w:val="center"/>
          </w:tcPr>
          <w:p>
            <w:pPr>
              <w:pStyle w:val="17"/>
            </w:pPr>
            <w:r>
              <w:t>&gt;100天</w:t>
            </w:r>
          </w:p>
        </w:tc>
        <w:tc>
          <w:tcPr>
            <w:tcW w:w="2268" w:type="dxa"/>
            <w:vAlign w:val="center"/>
          </w:tcPr>
          <w:p>
            <w:pPr>
              <w:pStyle w:val="17"/>
            </w:pPr>
            <w:r>
              <w:t>设备质量标准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非遗教学覆盖人数</w:t>
            </w:r>
          </w:p>
        </w:tc>
        <w:tc>
          <w:tcPr>
            <w:tcW w:w="2835" w:type="dxa"/>
            <w:vAlign w:val="center"/>
          </w:tcPr>
          <w:p>
            <w:pPr>
              <w:pStyle w:val="17"/>
            </w:pPr>
            <w:r>
              <w:t>覆盖学生数</w:t>
            </w:r>
          </w:p>
        </w:tc>
        <w:tc>
          <w:tcPr>
            <w:tcW w:w="2551" w:type="dxa"/>
            <w:vAlign w:val="center"/>
          </w:tcPr>
          <w:p>
            <w:pPr>
              <w:pStyle w:val="17"/>
            </w:pPr>
            <w:r>
              <w:t>＝956名</w:t>
            </w:r>
          </w:p>
        </w:tc>
        <w:tc>
          <w:tcPr>
            <w:tcW w:w="2268" w:type="dxa"/>
            <w:vAlign w:val="center"/>
          </w:tcPr>
          <w:p>
            <w:pPr>
              <w:pStyle w:val="17"/>
            </w:pPr>
            <w:r>
              <w:t>956名学生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学生满意度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1.廊坊市第二小学对2023年在校学生950人，按照义务教育生均公用经费标准申请财政预算资金，通过合理、合规使用资金达到保证学校正常运转，改善办学条件，促进义务教育发展。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950人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2023年，廊坊市第二小学安排政府采购预算0.00万元。具体内容见下表。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451廊坊市第二小学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廊坊市第二小学（含所属单位）上年末固定资产金额为583.11万元（详见下表）。本年度拟购置固定资产总额为27.15万元，已按要求列入政府采购预算，详见政府采购预算表。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451廊坊市第二小学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583.11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3581</w:t>
            </w:r>
          </w:p>
        </w:tc>
        <w:tc>
          <w:tcPr>
            <w:tcW w:w="2835" w:type="dxa"/>
            <w:vAlign w:val="center"/>
          </w:tcPr>
          <w:p>
            <w:pPr>
              <w:pStyle w:val="16"/>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330</w:t>
            </w:r>
          </w:p>
        </w:tc>
        <w:tc>
          <w:tcPr>
            <w:tcW w:w="2835" w:type="dxa"/>
            <w:vAlign w:val="center"/>
          </w:tcPr>
          <w:p>
            <w:pPr>
              <w:pStyle w:val="16"/>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2037</w:t>
            </w:r>
          </w:p>
        </w:tc>
        <w:tc>
          <w:tcPr>
            <w:tcW w:w="2835" w:type="dxa"/>
            <w:vAlign w:val="center"/>
          </w:tcPr>
          <w:p>
            <w:pPr>
              <w:pStyle w:val="16"/>
            </w:pPr>
            <w:r>
              <w:t>330.11</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30"/>
    <w:rsid w:val="000D3E1F"/>
    <w:rsid w:val="000F027A"/>
    <w:rsid w:val="000F03FA"/>
    <w:rsid w:val="00227B49"/>
    <w:rsid w:val="00422C10"/>
    <w:rsid w:val="005D710E"/>
    <w:rsid w:val="006F41E1"/>
    <w:rsid w:val="00A73D10"/>
    <w:rsid w:val="00E170ED"/>
    <w:rsid w:val="00E84E18"/>
    <w:rsid w:val="00F650CB"/>
    <w:rsid w:val="00FE3530"/>
    <w:rsid w:val="1A6C71E3"/>
    <w:rsid w:val="40CC4DF9"/>
    <w:rsid w:val="4F613902"/>
    <w:rsid w:val="531D1B65"/>
    <w:rsid w:val="6A955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41"/>
    <w:basedOn w:val="10"/>
    <w:uiPriority w:val="0"/>
    <w:rPr>
      <w:rFonts w:hint="eastAsia" w:ascii="仿宋_GB2312" w:eastAsia="仿宋_GB2312"/>
      <w:color w:val="000000"/>
      <w:sz w:val="21"/>
      <w:szCs w:val="21"/>
      <w:u w:val="none"/>
    </w:rPr>
  </w:style>
  <w:style w:type="character" w:customStyle="1" w:styleId="35">
    <w:name w:val="font31"/>
    <w:basedOn w:val="10"/>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uiPriority w:val="99"/>
    <w:rPr>
      <w:rFonts w:eastAsia="Times New Roman"/>
      <w:sz w:val="18"/>
      <w:szCs w:val="18"/>
      <w:lang w:eastAsia="uk-UA"/>
    </w:rPr>
  </w:style>
  <w:style w:type="character" w:customStyle="1" w:styleId="37">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2023-03-13T11:07:46Z</dcterms:created>
  <dcterms:modified xsi:type="dcterms:W3CDTF">2023-03-13T03:07:46Z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23BB83-5671-41DA-8B30-1B71C190700D}">
  <ds:schemaRefs/>
</ds:datastoreItem>
</file>

<file path=customXml/itemProps10.xml><?xml version="1.0" encoding="utf-8"?>
<ds:datastoreItem xmlns:ds="http://schemas.openxmlformats.org/officeDocument/2006/customXml" ds:itemID="{86CD6FF6-35BF-4CE6-8461-F640D81D2043}">
  <ds:schemaRefs/>
</ds:datastoreItem>
</file>

<file path=customXml/itemProps11.xml><?xml version="1.0" encoding="utf-8"?>
<ds:datastoreItem xmlns:ds="http://schemas.openxmlformats.org/officeDocument/2006/customXml" ds:itemID="{AEA6E3D3-B09A-4939-AF27-5A8EDC81C547}">
  <ds:schemaRefs/>
</ds:datastoreItem>
</file>

<file path=customXml/itemProps12.xml><?xml version="1.0" encoding="utf-8"?>
<ds:datastoreItem xmlns:ds="http://schemas.openxmlformats.org/officeDocument/2006/customXml" ds:itemID="{395EE706-B05C-44D4-AE97-E41AE351B1B4}">
  <ds:schemaRefs/>
</ds:datastoreItem>
</file>

<file path=customXml/itemProps13.xml><?xml version="1.0" encoding="utf-8"?>
<ds:datastoreItem xmlns:ds="http://schemas.openxmlformats.org/officeDocument/2006/customXml" ds:itemID="{EACB6B8F-03A5-4DD1-8EE6-C396BDA981D7}">
  <ds:schemaRefs/>
</ds:datastoreItem>
</file>

<file path=customXml/itemProps14.xml><?xml version="1.0" encoding="utf-8"?>
<ds:datastoreItem xmlns:ds="http://schemas.openxmlformats.org/officeDocument/2006/customXml" ds:itemID="{A6052DD9-EC76-42F5-B573-724AFB9A593B}">
  <ds:schemaRefs/>
</ds:datastoreItem>
</file>

<file path=customXml/itemProps15.xml><?xml version="1.0" encoding="utf-8"?>
<ds:datastoreItem xmlns:ds="http://schemas.openxmlformats.org/officeDocument/2006/customXml" ds:itemID="{1CE47C72-9C38-4295-A074-1FAEBCAE7DB1}">
  <ds:schemaRefs/>
</ds:datastoreItem>
</file>

<file path=customXml/itemProps16.xml><?xml version="1.0" encoding="utf-8"?>
<ds:datastoreItem xmlns:ds="http://schemas.openxmlformats.org/officeDocument/2006/customXml" ds:itemID="{E9DFF24B-4B7B-446C-A637-E02A6C7A3730}">
  <ds:schemaRefs/>
</ds:datastoreItem>
</file>

<file path=customXml/itemProps17.xml><?xml version="1.0" encoding="utf-8"?>
<ds:datastoreItem xmlns:ds="http://schemas.openxmlformats.org/officeDocument/2006/customXml" ds:itemID="{B3821C38-3E92-4307-95DA-C7D2586C3BA9}">
  <ds:schemaRefs/>
</ds:datastoreItem>
</file>

<file path=customXml/itemProps18.xml><?xml version="1.0" encoding="utf-8"?>
<ds:datastoreItem xmlns:ds="http://schemas.openxmlformats.org/officeDocument/2006/customXml" ds:itemID="{C276670B-BAB7-4C1F-A523-A219D44C254F}">
  <ds:schemaRefs/>
</ds:datastoreItem>
</file>

<file path=customXml/itemProps2.xml><?xml version="1.0" encoding="utf-8"?>
<ds:datastoreItem xmlns:ds="http://schemas.openxmlformats.org/officeDocument/2006/customXml" ds:itemID="{610EA0B6-228C-41C4-8C02-AE85C5F5F656}">
  <ds:schemaRefs/>
</ds:datastoreItem>
</file>

<file path=customXml/itemProps3.xml><?xml version="1.0" encoding="utf-8"?>
<ds:datastoreItem xmlns:ds="http://schemas.openxmlformats.org/officeDocument/2006/customXml" ds:itemID="{55C1C5DE-B752-4760-A590-3DA68F6893BC}">
  <ds:schemaRefs/>
</ds:datastoreItem>
</file>

<file path=customXml/itemProps4.xml><?xml version="1.0" encoding="utf-8"?>
<ds:datastoreItem xmlns:ds="http://schemas.openxmlformats.org/officeDocument/2006/customXml" ds:itemID="{849A7281-E8C0-4E79-A892-BEC0A949C5C9}">
  <ds:schemaRefs/>
</ds:datastoreItem>
</file>

<file path=customXml/itemProps5.xml><?xml version="1.0" encoding="utf-8"?>
<ds:datastoreItem xmlns:ds="http://schemas.openxmlformats.org/officeDocument/2006/customXml" ds:itemID="{12244A77-76B7-46BE-89EE-978EE63E1291}">
  <ds:schemaRefs/>
</ds:datastoreItem>
</file>

<file path=customXml/itemProps6.xml><?xml version="1.0" encoding="utf-8"?>
<ds:datastoreItem xmlns:ds="http://schemas.openxmlformats.org/officeDocument/2006/customXml" ds:itemID="{495BD752-B4FA-4A69-B69D-CA8FEE77F8ED}">
  <ds:schemaRefs/>
</ds:datastoreItem>
</file>

<file path=customXml/itemProps7.xml><?xml version="1.0" encoding="utf-8"?>
<ds:datastoreItem xmlns:ds="http://schemas.openxmlformats.org/officeDocument/2006/customXml" ds:itemID="{6C5758BE-0A95-448A-820E-63FA98AE48BC}">
  <ds:schemaRefs/>
</ds:datastoreItem>
</file>

<file path=customXml/itemProps8.xml><?xml version="1.0" encoding="utf-8"?>
<ds:datastoreItem xmlns:ds="http://schemas.openxmlformats.org/officeDocument/2006/customXml" ds:itemID="{929B08A6-9471-4E5C-99A4-7BDD613A3AB3}">
  <ds:schemaRefs/>
</ds:datastoreItem>
</file>

<file path=customXml/itemProps9.xml><?xml version="1.0" encoding="utf-8"?>
<ds:datastoreItem xmlns:ds="http://schemas.openxmlformats.org/officeDocument/2006/customXml" ds:itemID="{F52B7E29-1FAA-4A85-9DC7-C96A96BFD00C}">
  <ds:schemaRefs/>
</ds:datastoreItem>
</file>

<file path=docProps/app.xml><?xml version="1.0" encoding="utf-8"?>
<Properties xmlns="http://schemas.openxmlformats.org/officeDocument/2006/extended-properties" xmlns:vt="http://schemas.openxmlformats.org/officeDocument/2006/docPropsVTypes">
  <Template>Normal</Template>
  <Pages>27</Pages>
  <Words>1704</Words>
  <Characters>9718</Characters>
  <Lines>80</Lines>
  <Paragraphs>22</Paragraphs>
  <TotalTime>12</TotalTime>
  <ScaleCrop>false</ScaleCrop>
  <LinksUpToDate>false</LinksUpToDate>
  <CharactersWithSpaces>11400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111</cp:lastModifiedBy>
  <dcterms:modified xsi:type="dcterms:W3CDTF">2024-07-23T00:38:00Z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562B03EBBE3545999DDC9E743AA32168</vt:lpwstr>
  </property>
</Properties>
</file>