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2023年单位预算信息公开目录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单位预算公开表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"tz_0001_0001" </w:instrText>
      </w:r>
      <w:r>
        <w:fldChar w:fldCharType="separate"/>
      </w:r>
      <w:r>
        <w:rPr>
          <w:rStyle w:val="10"/>
        </w:rPr>
        <w:t>单位预算收支总表</w:t>
      </w:r>
      <w:r>
        <w:rPr>
          <w:rStyle w:val="10"/>
        </w:rPr>
        <w:tab/>
      </w:r>
      <w:r>
        <w:rPr>
          <w:rStyle w:val="10"/>
        </w:rPr>
        <w:t>3</w:t>
      </w:r>
      <w:r>
        <w:rPr>
          <w:rStyle w:val="10"/>
        </w:rPr>
        <w:fldChar w:fldCharType="end"/>
      </w:r>
    </w:p>
    <w:p>
      <w:pPr>
        <w:pStyle w:val="3"/>
        <w:tabs>
          <w:tab w:val="right" w:leader="dot" w:pos="14562"/>
        </w:tabs>
      </w:pPr>
      <w:r>
        <w:fldChar w:fldCharType="begin"/>
      </w:r>
      <w:r>
        <w:instrText xml:space="preserve"> HYPERLINK \l "tz_0001_0002" </w:instrText>
      </w:r>
      <w:r>
        <w:fldChar w:fldCharType="separate"/>
      </w:r>
      <w:r>
        <w:rPr>
          <w:rStyle w:val="10"/>
        </w:rPr>
        <w:t>单位预算收入总表</w:t>
      </w:r>
      <w:r>
        <w:rPr>
          <w:rStyle w:val="10"/>
        </w:rPr>
        <w:tab/>
      </w:r>
      <w:r>
        <w:rPr>
          <w:rStyle w:val="10"/>
        </w:rPr>
        <w:t>5</w:t>
      </w:r>
      <w:r>
        <w:rPr>
          <w:rStyle w:val="10"/>
        </w:rPr>
        <w:fldChar w:fldCharType="end"/>
      </w:r>
    </w:p>
    <w:p>
      <w:pPr>
        <w:pStyle w:val="3"/>
        <w:tabs>
          <w:tab w:val="right" w:leader="dot" w:pos="14562"/>
        </w:tabs>
      </w:pPr>
      <w:r>
        <w:fldChar w:fldCharType="begin"/>
      </w:r>
      <w:r>
        <w:instrText xml:space="preserve"> HYPERLINK \l "tz_0001_0003" </w:instrText>
      </w:r>
      <w:r>
        <w:fldChar w:fldCharType="separate"/>
      </w:r>
      <w:r>
        <w:rPr>
          <w:rStyle w:val="10"/>
        </w:rPr>
        <w:t>单位预算支出总表</w:t>
      </w:r>
      <w:r>
        <w:rPr>
          <w:rStyle w:val="10"/>
        </w:rPr>
        <w:tab/>
      </w:r>
      <w:r>
        <w:rPr>
          <w:rStyle w:val="10"/>
        </w:rPr>
        <w:t>9</w:t>
      </w:r>
      <w:r>
        <w:rPr>
          <w:rStyle w:val="10"/>
        </w:rPr>
        <w:fldChar w:fldCharType="end"/>
      </w:r>
    </w:p>
    <w:p>
      <w:pPr>
        <w:pStyle w:val="3"/>
        <w:tabs>
          <w:tab w:val="right" w:leader="dot" w:pos="14562"/>
        </w:tabs>
      </w:pPr>
      <w:r>
        <w:fldChar w:fldCharType="begin"/>
      </w:r>
      <w:r>
        <w:instrText xml:space="preserve"> HYPERLINK \l "tz_0001_0004" </w:instrText>
      </w:r>
      <w:r>
        <w:fldChar w:fldCharType="separate"/>
      </w:r>
      <w:r>
        <w:rPr>
          <w:rStyle w:val="10"/>
        </w:rPr>
        <w:t>单位预算财政拨款收支总表</w:t>
      </w:r>
      <w:r>
        <w:rPr>
          <w:rStyle w:val="10"/>
        </w:rPr>
        <w:tab/>
      </w:r>
      <w:r>
        <w:rPr>
          <w:rStyle w:val="10"/>
        </w:rPr>
        <w:t>12</w:t>
      </w:r>
      <w:r>
        <w:rPr>
          <w:rStyle w:val="10"/>
        </w:rPr>
        <w:fldChar w:fldCharType="end"/>
      </w:r>
    </w:p>
    <w:p>
      <w:pPr>
        <w:pStyle w:val="3"/>
        <w:tabs>
          <w:tab w:val="right" w:leader="dot" w:pos="14562"/>
        </w:tabs>
      </w:pPr>
      <w:r>
        <w:fldChar w:fldCharType="begin"/>
      </w:r>
      <w:r>
        <w:instrText xml:space="preserve"> HYPERLINK \l "tz_0001_0005" </w:instrText>
      </w:r>
      <w:r>
        <w:fldChar w:fldCharType="separate"/>
      </w:r>
      <w:r>
        <w:rPr>
          <w:rStyle w:val="10"/>
        </w:rPr>
        <w:t>单位预算一般公共预算财政拨款支出表</w:t>
      </w:r>
      <w:r>
        <w:rPr>
          <w:rStyle w:val="10"/>
        </w:rPr>
        <w:tab/>
      </w:r>
      <w:r>
        <w:rPr>
          <w:rStyle w:val="10"/>
        </w:rPr>
        <w:t>15</w:t>
      </w:r>
      <w:r>
        <w:rPr>
          <w:rStyle w:val="10"/>
        </w:rPr>
        <w:fldChar w:fldCharType="end"/>
      </w:r>
    </w:p>
    <w:p>
      <w:pPr>
        <w:pStyle w:val="3"/>
        <w:tabs>
          <w:tab w:val="right" w:leader="dot" w:pos="14562"/>
        </w:tabs>
      </w:pPr>
      <w:r>
        <w:fldChar w:fldCharType="begin"/>
      </w:r>
      <w:r>
        <w:instrText xml:space="preserve"> HYPERLINK \l "tz_0001_0006" </w:instrText>
      </w:r>
      <w:r>
        <w:fldChar w:fldCharType="separate"/>
      </w:r>
      <w:r>
        <w:rPr>
          <w:rStyle w:val="10"/>
        </w:rPr>
        <w:t>单位预算一般公共预算财政拨款基本支出表</w:t>
      </w:r>
      <w:r>
        <w:rPr>
          <w:rStyle w:val="10"/>
        </w:rPr>
        <w:tab/>
      </w:r>
      <w:r>
        <w:rPr>
          <w:rStyle w:val="10"/>
        </w:rPr>
        <w:t>17</w:t>
      </w:r>
      <w:r>
        <w:rPr>
          <w:rStyle w:val="10"/>
        </w:rPr>
        <w:fldChar w:fldCharType="end"/>
      </w:r>
    </w:p>
    <w:p>
      <w:pPr>
        <w:pStyle w:val="3"/>
        <w:tabs>
          <w:tab w:val="right" w:leader="dot" w:pos="14562"/>
        </w:tabs>
      </w:pPr>
      <w:r>
        <w:fldChar w:fldCharType="begin"/>
      </w:r>
      <w:r>
        <w:instrText xml:space="preserve"> HYPERLINK \l "tz_0001_0007" </w:instrText>
      </w:r>
      <w:r>
        <w:fldChar w:fldCharType="separate"/>
      </w:r>
      <w:r>
        <w:rPr>
          <w:rStyle w:val="10"/>
        </w:rPr>
        <w:t>单位预算政府基金预算财政拨款支出表</w:t>
      </w:r>
      <w:r>
        <w:rPr>
          <w:rStyle w:val="10"/>
        </w:rPr>
        <w:tab/>
      </w:r>
      <w:r>
        <w:rPr>
          <w:rStyle w:val="10"/>
        </w:rPr>
        <w:t>19</w:t>
      </w:r>
      <w:r>
        <w:rPr>
          <w:rStyle w:val="10"/>
        </w:rPr>
        <w:fldChar w:fldCharType="end"/>
      </w:r>
    </w:p>
    <w:p>
      <w:pPr>
        <w:pStyle w:val="3"/>
        <w:tabs>
          <w:tab w:val="right" w:leader="dot" w:pos="14562"/>
        </w:tabs>
      </w:pPr>
      <w:r>
        <w:fldChar w:fldCharType="begin"/>
      </w:r>
      <w:r>
        <w:instrText xml:space="preserve"> HYPERLINK \l "tz_0001_0008" </w:instrText>
      </w:r>
      <w:r>
        <w:fldChar w:fldCharType="separate"/>
      </w:r>
      <w:r>
        <w:rPr>
          <w:rStyle w:val="10"/>
        </w:rPr>
        <w:t>单位预算国有资本经营预算财政拨款支出表</w:t>
      </w:r>
      <w:r>
        <w:rPr>
          <w:rStyle w:val="10"/>
        </w:rPr>
        <w:tab/>
      </w:r>
      <w:r>
        <w:rPr>
          <w:rStyle w:val="10"/>
        </w:rPr>
        <w:t>20</w:t>
      </w:r>
      <w:r>
        <w:rPr>
          <w:rStyle w:val="10"/>
        </w:rPr>
        <w:fldChar w:fldCharType="end"/>
      </w:r>
    </w:p>
    <w:p>
      <w:pPr>
        <w:pStyle w:val="3"/>
        <w:tabs>
          <w:tab w:val="right" w:leader="dot" w:pos="14562"/>
        </w:tabs>
      </w:pPr>
      <w:r>
        <w:fldChar w:fldCharType="begin"/>
      </w:r>
      <w:r>
        <w:instrText xml:space="preserve"> HYPERLINK \l "tz_0001_0009" </w:instrText>
      </w:r>
      <w:r>
        <w:fldChar w:fldCharType="separate"/>
      </w:r>
      <w:r>
        <w:rPr>
          <w:rStyle w:val="10"/>
        </w:rPr>
        <w:t>单位预算财政拨款“三公”经费支出表</w:t>
      </w:r>
      <w:r>
        <w:rPr>
          <w:rStyle w:val="10"/>
        </w:rPr>
        <w:tab/>
      </w:r>
      <w:r>
        <w:rPr>
          <w:rStyle w:val="10"/>
        </w:rPr>
        <w:t>21</w:t>
      </w:r>
      <w:r>
        <w:rPr>
          <w:rStyle w:val="10"/>
        </w:rPr>
        <w:fldChar w:fldCharType="end"/>
      </w:r>
    </w:p>
    <w:p>
      <w:r>
        <w:fldChar w:fldCharType="end"/>
      </w:r>
    </w:p>
    <w:p>
      <w:r>
        <w:rPr>
          <w:rFonts w:ascii="方正楷体_GBK" w:hAnsi="方正楷体_GBK" w:eastAsia="方正楷体_GBK" w:cs="方正楷体_GBK"/>
          <w:b/>
          <w:color w:val="000000"/>
          <w:sz w:val="28"/>
        </w:rPr>
        <w:t>单位预算信息公开情况说明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"tz_0002_0001" </w:instrText>
      </w:r>
      <w:r>
        <w:fldChar w:fldCharType="separate"/>
      </w:r>
      <w:r>
        <w:rPr>
          <w:rStyle w:val="10"/>
        </w:rPr>
        <w:t>一、单位职责及机构设置情况</w:t>
      </w:r>
      <w:r>
        <w:rPr>
          <w:rStyle w:val="10"/>
        </w:rPr>
        <w:tab/>
      </w:r>
      <w:r>
        <w:rPr>
          <w:rStyle w:val="10"/>
        </w:rPr>
        <w:t>22</w:t>
      </w:r>
      <w:r>
        <w:rPr>
          <w:rStyle w:val="10"/>
        </w:rPr>
        <w:fldChar w:fldCharType="end"/>
      </w:r>
    </w:p>
    <w:p>
      <w:pPr>
        <w:pStyle w:val="3"/>
        <w:tabs>
          <w:tab w:val="right" w:leader="dot" w:pos="14562"/>
        </w:tabs>
      </w:pPr>
      <w:r>
        <w:fldChar w:fldCharType="begin"/>
      </w:r>
      <w:r>
        <w:instrText xml:space="preserve"> HYPERLINK \l "tz_0002_0002" </w:instrText>
      </w:r>
      <w:r>
        <w:fldChar w:fldCharType="separate"/>
      </w:r>
      <w:r>
        <w:rPr>
          <w:rStyle w:val="10"/>
        </w:rPr>
        <w:t>二、单位预算安排的总体情况</w:t>
      </w:r>
      <w:r>
        <w:rPr>
          <w:rStyle w:val="10"/>
        </w:rPr>
        <w:tab/>
      </w:r>
      <w:r>
        <w:rPr>
          <w:rStyle w:val="10"/>
        </w:rPr>
        <w:t>27</w:t>
      </w:r>
      <w:r>
        <w:rPr>
          <w:rStyle w:val="10"/>
        </w:rPr>
        <w:fldChar w:fldCharType="end"/>
      </w:r>
    </w:p>
    <w:p>
      <w:pPr>
        <w:pStyle w:val="3"/>
        <w:tabs>
          <w:tab w:val="right" w:leader="dot" w:pos="14562"/>
        </w:tabs>
      </w:pPr>
      <w:r>
        <w:fldChar w:fldCharType="begin"/>
      </w:r>
      <w:r>
        <w:instrText xml:space="preserve"> HYPERLINK \l "tz_0002_0003" </w:instrText>
      </w:r>
      <w:r>
        <w:fldChar w:fldCharType="separate"/>
      </w:r>
      <w:r>
        <w:rPr>
          <w:rStyle w:val="10"/>
        </w:rPr>
        <w:t>三、机关运行经费安排情况</w:t>
      </w:r>
      <w:r>
        <w:rPr>
          <w:rStyle w:val="10"/>
        </w:rPr>
        <w:tab/>
      </w:r>
      <w:r>
        <w:rPr>
          <w:rStyle w:val="10"/>
        </w:rPr>
        <w:t>29</w:t>
      </w:r>
      <w:r>
        <w:rPr>
          <w:rStyle w:val="10"/>
        </w:rPr>
        <w:fldChar w:fldCharType="end"/>
      </w:r>
    </w:p>
    <w:p>
      <w:pPr>
        <w:pStyle w:val="3"/>
        <w:tabs>
          <w:tab w:val="right" w:leader="dot" w:pos="14562"/>
        </w:tabs>
      </w:pPr>
      <w:r>
        <w:fldChar w:fldCharType="begin"/>
      </w:r>
      <w:r>
        <w:instrText xml:space="preserve"> HYPERLINK \l "tz_0002_0004" </w:instrText>
      </w:r>
      <w:r>
        <w:fldChar w:fldCharType="separate"/>
      </w:r>
      <w:r>
        <w:rPr>
          <w:rStyle w:val="10"/>
        </w:rPr>
        <w:t>四、财政拨款“三公”经费预算情况及增减变化原因</w:t>
      </w:r>
      <w:r>
        <w:rPr>
          <w:rStyle w:val="10"/>
        </w:rPr>
        <w:tab/>
      </w:r>
      <w:r>
        <w:rPr>
          <w:rStyle w:val="10"/>
        </w:rPr>
        <w:t>29</w:t>
      </w:r>
      <w:r>
        <w:rPr>
          <w:rStyle w:val="10"/>
        </w:rPr>
        <w:fldChar w:fldCharType="end"/>
      </w:r>
    </w:p>
    <w:p>
      <w:pPr>
        <w:pStyle w:val="3"/>
        <w:tabs>
          <w:tab w:val="right" w:leader="dot" w:pos="14562"/>
        </w:tabs>
      </w:pPr>
      <w:bookmarkStart w:id="0" w:name="tz_0002_0005"/>
      <w:bookmarkEnd w:id="0"/>
      <w:r>
        <w:fldChar w:fldCharType="begin"/>
      </w:r>
      <w:r>
        <w:instrText xml:space="preserve"> HYPERLINK  \l "tz_0002_0005" </w:instrText>
      </w:r>
      <w:r>
        <w:fldChar w:fldCharType="separate"/>
      </w:r>
      <w:r>
        <w:rPr>
          <w:rStyle w:val="10"/>
        </w:rPr>
        <w:t>五、预算绩效信息</w:t>
      </w:r>
      <w:r>
        <w:rPr>
          <w:rStyle w:val="10"/>
        </w:rPr>
        <w:tab/>
      </w:r>
      <w:r>
        <w:rPr>
          <w:rStyle w:val="10"/>
        </w:rPr>
        <w:t>2</w:t>
      </w:r>
      <w:r>
        <w:fldChar w:fldCharType="end"/>
      </w:r>
    </w:p>
    <w:p>
      <w:pPr>
        <w:pStyle w:val="3"/>
        <w:tabs>
          <w:tab w:val="right" w:leader="dot" w:pos="14562"/>
        </w:tabs>
      </w:pPr>
      <w:r>
        <w:fldChar w:fldCharType="begin"/>
      </w:r>
      <w:r>
        <w:instrText xml:space="preserve"> HYPERLINK \l "tz_0002_0006" </w:instrText>
      </w:r>
      <w:r>
        <w:fldChar w:fldCharType="separate"/>
      </w:r>
      <w:r>
        <w:rPr>
          <w:rStyle w:val="10"/>
        </w:rPr>
        <w:t>六、政府采购预算情况</w:t>
      </w:r>
      <w:r>
        <w:rPr>
          <w:rStyle w:val="10"/>
        </w:rPr>
        <w:tab/>
      </w:r>
      <w:r>
        <w:rPr>
          <w:rStyle w:val="10"/>
        </w:rPr>
        <w:t>54</w:t>
      </w:r>
      <w:r>
        <w:rPr>
          <w:rStyle w:val="10"/>
        </w:rPr>
        <w:fldChar w:fldCharType="end"/>
      </w:r>
    </w:p>
    <w:p>
      <w:pPr>
        <w:pStyle w:val="3"/>
        <w:tabs>
          <w:tab w:val="right" w:leader="dot" w:pos="14562"/>
        </w:tabs>
      </w:pPr>
      <w:r>
        <w:fldChar w:fldCharType="begin"/>
      </w:r>
      <w:r>
        <w:instrText xml:space="preserve"> HYPERLINK \l "tz_0002_0007" </w:instrText>
      </w:r>
      <w:r>
        <w:fldChar w:fldCharType="separate"/>
      </w:r>
      <w:r>
        <w:rPr>
          <w:rStyle w:val="10"/>
        </w:rPr>
        <w:t>七、国有资产信息</w:t>
      </w:r>
      <w:r>
        <w:rPr>
          <w:rStyle w:val="10"/>
        </w:rPr>
        <w:tab/>
      </w:r>
      <w:r>
        <w:rPr>
          <w:rStyle w:val="10"/>
        </w:rPr>
        <w:t>54</w:t>
      </w:r>
      <w:r>
        <w:rPr>
          <w:rStyle w:val="10"/>
        </w:rPr>
        <w:fldChar w:fldCharType="end"/>
      </w:r>
    </w:p>
    <w:p>
      <w:pPr>
        <w:pStyle w:val="3"/>
        <w:tabs>
          <w:tab w:val="right" w:leader="dot" w:pos="14562"/>
        </w:tabs>
      </w:pPr>
      <w:r>
        <w:fldChar w:fldCharType="begin"/>
      </w:r>
      <w:r>
        <w:instrText xml:space="preserve"> HYPERLINK \l "tz_0002_0008" </w:instrText>
      </w:r>
      <w:r>
        <w:fldChar w:fldCharType="separate"/>
      </w:r>
      <w:r>
        <w:rPr>
          <w:rStyle w:val="10"/>
        </w:rPr>
        <w:t>八、名词解释</w:t>
      </w:r>
      <w:r>
        <w:rPr>
          <w:rStyle w:val="10"/>
        </w:rPr>
        <w:tab/>
      </w:r>
      <w:r>
        <w:rPr>
          <w:rStyle w:val="10"/>
        </w:rPr>
        <w:t>55</w:t>
      </w:r>
      <w:r>
        <w:rPr>
          <w:rStyle w:val="10"/>
        </w:rPr>
        <w:fldChar w:fldCharType="end"/>
      </w:r>
    </w:p>
    <w:p>
      <w:pPr>
        <w:pStyle w:val="3"/>
        <w:tabs>
          <w:tab w:val="right" w:leader="dot" w:pos="14562"/>
        </w:tabs>
      </w:pPr>
      <w:r>
        <w:fldChar w:fldCharType="begin"/>
      </w:r>
      <w:r>
        <w:instrText xml:space="preserve"> HYPERLINK \l "tz_0002_0009" </w:instrText>
      </w:r>
      <w:r>
        <w:fldChar w:fldCharType="separate"/>
      </w:r>
      <w:r>
        <w:rPr>
          <w:rStyle w:val="10"/>
        </w:rPr>
        <w:t>九、其他需要说明的事项</w:t>
      </w:r>
      <w:r>
        <w:rPr>
          <w:rStyle w:val="10"/>
        </w:rPr>
        <w:tab/>
      </w:r>
      <w:r>
        <w:rPr>
          <w:rStyle w:val="10"/>
        </w:rPr>
        <w:t>56</w:t>
      </w:r>
      <w:r>
        <w:rPr>
          <w:rStyle w:val="10"/>
        </w:rPr>
        <w:fldChar w:fldCharType="end"/>
      </w:r>
    </w:p>
    <w:p>
      <w:r>
        <w:fldChar w:fldCharType="end"/>
      </w:r>
    </w:p>
    <w:p>
      <w:pPr>
        <w:sectPr>
          <w:pgSz w:w="16840" w:h="11900" w:orient="landscape"/>
          <w:pgMar w:top="1587" w:right="1134" w:bottom="1361" w:left="1134" w:header="720" w:footer="720" w:gutter="0"/>
          <w:pgNumType w:start="1"/>
          <w:cols w:space="720" w:num="1"/>
        </w:sectPr>
      </w:pPr>
      <w:bookmarkStart w:id="18" w:name="_GoBack"/>
      <w:bookmarkEnd w:id="18"/>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outlineLvl w:val="4"/>
      </w:pPr>
      <w:bookmarkStart w:id="1" w:name="tz_0001_0001"/>
      <w:bookmarkEnd w:id="1"/>
      <w:r>
        <w:rPr>
          <w:rFonts w:ascii="方正小标宋_GBK" w:hAnsi="方正小标宋_GBK" w:eastAsia="方正小标宋_GBK" w:cs="方正小标宋_GBK"/>
          <w:color w:val="000000"/>
          <w:sz w:val="36"/>
        </w:rPr>
        <w:t>单位预算收支总表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221001廊坊市广阳区发展和改革局本级</w:t>
            </w:r>
          </w:p>
        </w:tc>
        <w:tc>
          <w:tcPr>
            <w:tcW w:w="2126" w:type="dxa"/>
            <w:tcBorders>
              <w:top w:val="single" w:color="FFFFFF" w:sz="6" w:space="0"/>
              <w:left w:val="single" w:color="FFFFFF" w:sz="6" w:space="0"/>
              <w:right w:val="single" w:color="FFFFFF" w:sz="6" w:space="0"/>
            </w:tcBorders>
            <w:vAlign w:val="center"/>
          </w:tcPr>
          <w:p>
            <w:pPr>
              <w:pStyle w:val="12"/>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1"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5"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5" w:type="dxa"/>
            <w:vAlign w:val="center"/>
          </w:tcPr>
          <w:p>
            <w:pPr>
              <w:pStyle w:val="16"/>
            </w:pPr>
            <w:r>
              <w:t>一、一般公共预算拨款收入</w:t>
            </w:r>
          </w:p>
        </w:tc>
        <w:tc>
          <w:tcPr>
            <w:tcW w:w="2126" w:type="dxa"/>
            <w:vAlign w:val="center"/>
          </w:tcPr>
          <w:p>
            <w:pPr>
              <w:pStyle w:val="15"/>
            </w:pPr>
            <w:r>
              <w:t>3085.43</w:t>
            </w:r>
          </w:p>
        </w:tc>
        <w:tc>
          <w:tcPr>
            <w:tcW w:w="4535" w:type="dxa"/>
            <w:vAlign w:val="center"/>
          </w:tcPr>
          <w:p>
            <w:pPr>
              <w:pStyle w:val="16"/>
            </w:pPr>
            <w:r>
              <w:t>一、一般公共服务支出</w:t>
            </w:r>
          </w:p>
        </w:tc>
        <w:tc>
          <w:tcPr>
            <w:tcW w:w="2126" w:type="dxa"/>
            <w:vAlign w:val="center"/>
          </w:tcPr>
          <w:p>
            <w:pPr>
              <w:pStyle w:val="15"/>
            </w:pPr>
            <w:r>
              <w:t>2176.79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5"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5"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5"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5"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5"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5"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5"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t>567.00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5" w:type="dxa"/>
            <w:vAlign w:val="center"/>
          </w:tcPr>
          <w:p>
            <w:pPr>
              <w:pStyle w:val="16"/>
            </w:pPr>
            <w:r>
              <w:t>九、其他收入</w:t>
            </w:r>
          </w:p>
        </w:tc>
        <w:tc>
          <w:tcPr>
            <w:tcW w:w="2126" w:type="dxa"/>
            <w:vAlign w:val="center"/>
          </w:tcPr>
          <w:p>
            <w:pPr>
              <w:pStyle w:val="15"/>
            </w:pP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r>
              <w:t>41.30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r>
              <w:t>861.00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r>
              <w:t>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r>
              <w:t>495.19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r>
              <w:t>106.37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r>
              <w:t>160.67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三十一、人行科目</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5" w:type="dxa"/>
            <w:vAlign w:val="center"/>
          </w:tcPr>
          <w:p>
            <w:pPr>
              <w:pStyle w:val="18"/>
            </w:pPr>
            <w:r>
              <w:t>本年收入合计</w:t>
            </w:r>
          </w:p>
        </w:tc>
        <w:tc>
          <w:tcPr>
            <w:tcW w:w="2126" w:type="dxa"/>
            <w:vAlign w:val="center"/>
          </w:tcPr>
          <w:p>
            <w:pPr>
              <w:pStyle w:val="19"/>
            </w:pPr>
            <w:r>
              <w:t>3085.43</w:t>
            </w:r>
          </w:p>
        </w:tc>
        <w:tc>
          <w:tcPr>
            <w:tcW w:w="4535" w:type="dxa"/>
            <w:vAlign w:val="center"/>
          </w:tcPr>
          <w:p>
            <w:pPr>
              <w:pStyle w:val="18"/>
            </w:pPr>
            <w:r>
              <w:t>本年支出合计</w:t>
            </w:r>
          </w:p>
        </w:tc>
        <w:tc>
          <w:tcPr>
            <w:tcW w:w="2126" w:type="dxa"/>
            <w:vAlign w:val="center"/>
          </w:tcPr>
          <w:p>
            <w:pPr>
              <w:pStyle w:val="19"/>
            </w:pPr>
            <w:r>
              <w:t>4478.32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5" w:type="dxa"/>
            <w:vAlign w:val="center"/>
          </w:tcPr>
          <w:p>
            <w:pPr>
              <w:pStyle w:val="16"/>
            </w:pPr>
            <w:r>
              <w:t>上年结转结余</w:t>
            </w:r>
          </w:p>
        </w:tc>
        <w:tc>
          <w:tcPr>
            <w:tcW w:w="2126" w:type="dxa"/>
            <w:vAlign w:val="center"/>
          </w:tcPr>
          <w:p>
            <w:pPr>
              <w:pStyle w:val="15"/>
            </w:pPr>
            <w:r>
              <w:t>1393.19</w:t>
            </w: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4535" w:type="dxa"/>
            <w:vAlign w:val="center"/>
          </w:tcPr>
          <w:p>
            <w:pPr>
              <w:pStyle w:val="18"/>
            </w:pPr>
            <w:r>
              <w:t>收入总计</w:t>
            </w:r>
          </w:p>
        </w:tc>
        <w:tc>
          <w:tcPr>
            <w:tcW w:w="2126" w:type="dxa"/>
            <w:vAlign w:val="center"/>
          </w:tcPr>
          <w:p>
            <w:pPr>
              <w:pStyle w:val="19"/>
            </w:pPr>
            <w:r>
              <w:t>4478.62</w:t>
            </w:r>
          </w:p>
        </w:tc>
        <w:tc>
          <w:tcPr>
            <w:tcW w:w="4535" w:type="dxa"/>
            <w:vAlign w:val="center"/>
          </w:tcPr>
          <w:p>
            <w:pPr>
              <w:pStyle w:val="18"/>
            </w:pPr>
            <w:r>
              <w:t>支出总计</w:t>
            </w:r>
          </w:p>
        </w:tc>
        <w:tc>
          <w:tcPr>
            <w:tcW w:w="2126" w:type="dxa"/>
            <w:vAlign w:val="center"/>
          </w:tcPr>
          <w:p>
            <w:pPr>
              <w:pStyle w:val="19"/>
            </w:pPr>
            <w:r>
              <w:t>4478.32</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4"/>
      </w:pPr>
      <w:bookmarkStart w:id="2" w:name="tz_0001_0002"/>
      <w:bookmarkEnd w:id="2"/>
      <w:r>
        <w:rPr>
          <w:rFonts w:ascii="方正小标宋_GBK" w:hAnsi="方正小标宋_GBK" w:eastAsia="方正小标宋_GBK" w:cs="方正小标宋_GBK"/>
          <w:color w:val="000000"/>
          <w:sz w:val="36"/>
        </w:rPr>
        <w:t>单位预算收入总表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221001廊坊市广阳区发展和改革局本级</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1"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4478.62</w:t>
            </w:r>
          </w:p>
        </w:tc>
        <w:tc>
          <w:tcPr>
            <w:tcW w:w="1134" w:type="dxa"/>
            <w:vAlign w:val="center"/>
          </w:tcPr>
          <w:p>
            <w:pPr>
              <w:pStyle w:val="19"/>
            </w:pPr>
            <w:r>
              <w:t>3085.43</w:t>
            </w:r>
          </w:p>
        </w:tc>
        <w:tc>
          <w:tcPr>
            <w:tcW w:w="1134" w:type="dxa"/>
            <w:vAlign w:val="center"/>
          </w:tcPr>
          <w:p>
            <w:pPr>
              <w:pStyle w:val="19"/>
            </w:pPr>
            <w:r>
              <w:t>3085.43</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r>
              <w:t>1393.19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201</w:t>
            </w:r>
          </w:p>
        </w:tc>
        <w:tc>
          <w:tcPr>
            <w:tcW w:w="1559" w:type="dxa"/>
            <w:vAlign w:val="center"/>
          </w:tcPr>
          <w:p>
            <w:pPr>
              <w:pStyle w:val="16"/>
            </w:pPr>
            <w:r>
              <w:t>一般公共服务支出</w:t>
            </w:r>
          </w:p>
        </w:tc>
        <w:tc>
          <w:tcPr>
            <w:tcW w:w="1134" w:type="dxa"/>
            <w:vAlign w:val="center"/>
          </w:tcPr>
          <w:p>
            <w:pPr>
              <w:pStyle w:val="15"/>
            </w:pPr>
            <w:r>
              <w:t>2176.79</w:t>
            </w:r>
          </w:p>
        </w:tc>
        <w:tc>
          <w:tcPr>
            <w:tcW w:w="1134" w:type="dxa"/>
            <w:vAlign w:val="center"/>
          </w:tcPr>
          <w:p>
            <w:pPr>
              <w:pStyle w:val="15"/>
            </w:pPr>
            <w:r>
              <w:t>1709.79</w:t>
            </w:r>
          </w:p>
        </w:tc>
        <w:tc>
          <w:tcPr>
            <w:tcW w:w="1134" w:type="dxa"/>
            <w:vAlign w:val="center"/>
          </w:tcPr>
          <w:p>
            <w:pPr>
              <w:pStyle w:val="15"/>
            </w:pPr>
            <w:r>
              <w:t>1709.79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467.00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20104</w:t>
            </w:r>
          </w:p>
        </w:tc>
        <w:tc>
          <w:tcPr>
            <w:tcW w:w="1559" w:type="dxa"/>
            <w:vAlign w:val="center"/>
          </w:tcPr>
          <w:p>
            <w:pPr>
              <w:pStyle w:val="16"/>
            </w:pPr>
            <w:r>
              <w:t>发展与改革事务</w:t>
            </w:r>
          </w:p>
        </w:tc>
        <w:tc>
          <w:tcPr>
            <w:tcW w:w="1134" w:type="dxa"/>
            <w:vAlign w:val="center"/>
          </w:tcPr>
          <w:p>
            <w:pPr>
              <w:pStyle w:val="15"/>
            </w:pPr>
            <w:r>
              <w:t>1709.79</w:t>
            </w:r>
          </w:p>
        </w:tc>
        <w:tc>
          <w:tcPr>
            <w:tcW w:w="1134" w:type="dxa"/>
            <w:vAlign w:val="center"/>
          </w:tcPr>
          <w:p>
            <w:pPr>
              <w:pStyle w:val="15"/>
            </w:pPr>
            <w:r>
              <w:t>1709.79</w:t>
            </w:r>
          </w:p>
        </w:tc>
        <w:tc>
          <w:tcPr>
            <w:tcW w:w="1134" w:type="dxa"/>
            <w:vAlign w:val="center"/>
          </w:tcPr>
          <w:p>
            <w:pPr>
              <w:pStyle w:val="15"/>
            </w:pPr>
            <w:r>
              <w:t>1709.79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2010401</w:t>
            </w:r>
          </w:p>
        </w:tc>
        <w:tc>
          <w:tcPr>
            <w:tcW w:w="1559" w:type="dxa"/>
            <w:vAlign w:val="center"/>
          </w:tcPr>
          <w:p>
            <w:pPr>
              <w:pStyle w:val="16"/>
            </w:pPr>
            <w:r>
              <w:t>行政运行</w:t>
            </w:r>
          </w:p>
        </w:tc>
        <w:tc>
          <w:tcPr>
            <w:tcW w:w="1134" w:type="dxa"/>
            <w:vAlign w:val="center"/>
          </w:tcPr>
          <w:p>
            <w:pPr>
              <w:pStyle w:val="15"/>
            </w:pPr>
            <w:r>
              <w:t>1709.79</w:t>
            </w:r>
          </w:p>
        </w:tc>
        <w:tc>
          <w:tcPr>
            <w:tcW w:w="1134" w:type="dxa"/>
            <w:vAlign w:val="center"/>
          </w:tcPr>
          <w:p>
            <w:pPr>
              <w:pStyle w:val="15"/>
            </w:pPr>
            <w:r>
              <w:t>1709.79</w:t>
            </w:r>
          </w:p>
        </w:tc>
        <w:tc>
          <w:tcPr>
            <w:tcW w:w="1134" w:type="dxa"/>
            <w:vAlign w:val="center"/>
          </w:tcPr>
          <w:p>
            <w:pPr>
              <w:pStyle w:val="15"/>
            </w:pPr>
            <w:r>
              <w:t>1709.79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20113</w:t>
            </w:r>
          </w:p>
        </w:tc>
        <w:tc>
          <w:tcPr>
            <w:tcW w:w="1559" w:type="dxa"/>
            <w:vAlign w:val="center"/>
          </w:tcPr>
          <w:p>
            <w:pPr>
              <w:pStyle w:val="16"/>
            </w:pPr>
            <w:r>
              <w:t>商贸事务</w:t>
            </w:r>
          </w:p>
        </w:tc>
        <w:tc>
          <w:tcPr>
            <w:tcW w:w="1134" w:type="dxa"/>
            <w:vAlign w:val="center"/>
          </w:tcPr>
          <w:p>
            <w:pPr>
              <w:pStyle w:val="15"/>
            </w:pPr>
            <w:r>
              <w:t>467.00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467.00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2011306</w:t>
            </w:r>
          </w:p>
        </w:tc>
        <w:tc>
          <w:tcPr>
            <w:tcW w:w="1559" w:type="dxa"/>
            <w:vAlign w:val="center"/>
          </w:tcPr>
          <w:p>
            <w:pPr>
              <w:pStyle w:val="16"/>
            </w:pPr>
            <w:r>
              <w:t>外资管理</w:t>
            </w:r>
          </w:p>
        </w:tc>
        <w:tc>
          <w:tcPr>
            <w:tcW w:w="1134" w:type="dxa"/>
            <w:vAlign w:val="center"/>
          </w:tcPr>
          <w:p>
            <w:pPr>
              <w:pStyle w:val="15"/>
            </w:pPr>
            <w:r>
              <w:t>272.00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272.00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2011308</w:t>
            </w:r>
          </w:p>
        </w:tc>
        <w:tc>
          <w:tcPr>
            <w:tcW w:w="1559" w:type="dxa"/>
            <w:vAlign w:val="center"/>
          </w:tcPr>
          <w:p>
            <w:pPr>
              <w:pStyle w:val="16"/>
            </w:pPr>
            <w:r>
              <w:t>招商引资</w:t>
            </w:r>
          </w:p>
        </w:tc>
        <w:tc>
          <w:tcPr>
            <w:tcW w:w="1134" w:type="dxa"/>
            <w:vAlign w:val="center"/>
          </w:tcPr>
          <w:p>
            <w:pPr>
              <w:pStyle w:val="15"/>
            </w:pPr>
            <w:r>
              <w:t>195.00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195.00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center"/>
          </w:tcPr>
          <w:p>
            <w:pPr>
              <w:pStyle w:val="16"/>
            </w:pPr>
            <w:r>
              <w:t>208</w:t>
            </w:r>
          </w:p>
        </w:tc>
        <w:tc>
          <w:tcPr>
            <w:tcW w:w="1559" w:type="dxa"/>
            <w:vAlign w:val="center"/>
          </w:tcPr>
          <w:p>
            <w:pPr>
              <w:pStyle w:val="16"/>
            </w:pPr>
            <w:r>
              <w:t>社会保障和就业支出</w:t>
            </w:r>
          </w:p>
        </w:tc>
        <w:tc>
          <w:tcPr>
            <w:tcW w:w="1134" w:type="dxa"/>
            <w:vAlign w:val="center"/>
          </w:tcPr>
          <w:p>
            <w:pPr>
              <w:pStyle w:val="15"/>
            </w:pPr>
            <w:r>
              <w:t>567.00</w:t>
            </w:r>
          </w:p>
        </w:tc>
        <w:tc>
          <w:tcPr>
            <w:tcW w:w="1134" w:type="dxa"/>
            <w:vAlign w:val="center"/>
          </w:tcPr>
          <w:p>
            <w:pPr>
              <w:pStyle w:val="15"/>
            </w:pPr>
            <w:r>
              <w:t>567.00</w:t>
            </w:r>
          </w:p>
        </w:tc>
        <w:tc>
          <w:tcPr>
            <w:tcW w:w="1134" w:type="dxa"/>
            <w:vAlign w:val="center"/>
          </w:tcPr>
          <w:p>
            <w:pPr>
              <w:pStyle w:val="15"/>
            </w:pPr>
            <w:r>
              <w:t>567.00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center"/>
          </w:tcPr>
          <w:p>
            <w:pPr>
              <w:pStyle w:val="16"/>
            </w:pPr>
            <w:r>
              <w:t>20805</w:t>
            </w:r>
          </w:p>
        </w:tc>
        <w:tc>
          <w:tcPr>
            <w:tcW w:w="1559" w:type="dxa"/>
            <w:vAlign w:val="center"/>
          </w:tcPr>
          <w:p>
            <w:pPr>
              <w:pStyle w:val="16"/>
            </w:pPr>
            <w:r>
              <w:t>行政事业单位养老支出</w:t>
            </w:r>
          </w:p>
        </w:tc>
        <w:tc>
          <w:tcPr>
            <w:tcW w:w="1134" w:type="dxa"/>
            <w:vAlign w:val="center"/>
          </w:tcPr>
          <w:p>
            <w:pPr>
              <w:pStyle w:val="15"/>
            </w:pPr>
            <w:r>
              <w:t>567.00</w:t>
            </w:r>
          </w:p>
        </w:tc>
        <w:tc>
          <w:tcPr>
            <w:tcW w:w="1134" w:type="dxa"/>
            <w:vAlign w:val="center"/>
          </w:tcPr>
          <w:p>
            <w:pPr>
              <w:pStyle w:val="15"/>
            </w:pPr>
            <w:r>
              <w:t>567.00</w:t>
            </w:r>
          </w:p>
        </w:tc>
        <w:tc>
          <w:tcPr>
            <w:tcW w:w="1134" w:type="dxa"/>
            <w:vAlign w:val="center"/>
          </w:tcPr>
          <w:p>
            <w:pPr>
              <w:pStyle w:val="15"/>
            </w:pPr>
            <w:r>
              <w:t>567.00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vAlign w:val="center"/>
          </w:tcPr>
          <w:p>
            <w:pPr>
              <w:pStyle w:val="16"/>
            </w:pPr>
            <w:r>
              <w:t>2080501</w:t>
            </w:r>
          </w:p>
        </w:tc>
        <w:tc>
          <w:tcPr>
            <w:tcW w:w="1559" w:type="dxa"/>
            <w:vAlign w:val="center"/>
          </w:tcPr>
          <w:p>
            <w:pPr>
              <w:pStyle w:val="16"/>
            </w:pPr>
            <w:r>
              <w:t>行政单位离退休</w:t>
            </w:r>
          </w:p>
        </w:tc>
        <w:tc>
          <w:tcPr>
            <w:tcW w:w="1134" w:type="dxa"/>
            <w:vAlign w:val="center"/>
          </w:tcPr>
          <w:p>
            <w:pPr>
              <w:pStyle w:val="15"/>
            </w:pPr>
            <w:r>
              <w:t>438.70</w:t>
            </w:r>
          </w:p>
        </w:tc>
        <w:tc>
          <w:tcPr>
            <w:tcW w:w="1134" w:type="dxa"/>
            <w:vAlign w:val="center"/>
          </w:tcPr>
          <w:p>
            <w:pPr>
              <w:pStyle w:val="15"/>
            </w:pPr>
            <w:r>
              <w:t>438.70</w:t>
            </w:r>
          </w:p>
        </w:tc>
        <w:tc>
          <w:tcPr>
            <w:tcW w:w="1134" w:type="dxa"/>
            <w:vAlign w:val="center"/>
          </w:tcPr>
          <w:p>
            <w:pPr>
              <w:pStyle w:val="15"/>
            </w:pPr>
            <w:r>
              <w:t>438.70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vAlign w:val="center"/>
          </w:tcPr>
          <w:p>
            <w:pPr>
              <w:pStyle w:val="16"/>
            </w:pPr>
            <w:r>
              <w:t>2080505</w:t>
            </w:r>
          </w:p>
        </w:tc>
        <w:tc>
          <w:tcPr>
            <w:tcW w:w="1559" w:type="dxa"/>
            <w:vAlign w:val="center"/>
          </w:tcPr>
          <w:p>
            <w:pPr>
              <w:pStyle w:val="16"/>
            </w:pPr>
            <w:r>
              <w:t>机关事业单位基本养老保险缴费支出</w:t>
            </w:r>
          </w:p>
        </w:tc>
        <w:tc>
          <w:tcPr>
            <w:tcW w:w="1134" w:type="dxa"/>
            <w:vAlign w:val="center"/>
          </w:tcPr>
          <w:p>
            <w:pPr>
              <w:pStyle w:val="15"/>
            </w:pPr>
            <w:r>
              <w:t>128.30</w:t>
            </w:r>
          </w:p>
        </w:tc>
        <w:tc>
          <w:tcPr>
            <w:tcW w:w="1134" w:type="dxa"/>
            <w:vAlign w:val="center"/>
          </w:tcPr>
          <w:p>
            <w:pPr>
              <w:pStyle w:val="15"/>
            </w:pPr>
            <w:r>
              <w:t>128.30</w:t>
            </w:r>
          </w:p>
        </w:tc>
        <w:tc>
          <w:tcPr>
            <w:tcW w:w="1134" w:type="dxa"/>
            <w:vAlign w:val="center"/>
          </w:tcPr>
          <w:p>
            <w:pPr>
              <w:pStyle w:val="15"/>
            </w:pPr>
            <w:r>
              <w:t>128.30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vAlign w:val="center"/>
          </w:tcPr>
          <w:p>
            <w:pPr>
              <w:pStyle w:val="16"/>
            </w:pPr>
            <w:r>
              <w:t>210</w:t>
            </w:r>
          </w:p>
        </w:tc>
        <w:tc>
          <w:tcPr>
            <w:tcW w:w="1559" w:type="dxa"/>
            <w:vAlign w:val="center"/>
          </w:tcPr>
          <w:p>
            <w:pPr>
              <w:pStyle w:val="16"/>
            </w:pPr>
            <w:r>
              <w:t>卫生健康支出</w:t>
            </w:r>
          </w:p>
        </w:tc>
        <w:tc>
          <w:tcPr>
            <w:tcW w:w="1134" w:type="dxa"/>
            <w:vAlign w:val="center"/>
          </w:tcPr>
          <w:p>
            <w:pPr>
              <w:pStyle w:val="15"/>
            </w:pPr>
            <w:r>
              <w:t>41.30</w:t>
            </w:r>
          </w:p>
        </w:tc>
        <w:tc>
          <w:tcPr>
            <w:tcW w:w="1134" w:type="dxa"/>
            <w:vAlign w:val="center"/>
          </w:tcPr>
          <w:p>
            <w:pPr>
              <w:pStyle w:val="15"/>
            </w:pPr>
            <w:r>
              <w:t>41.30</w:t>
            </w:r>
          </w:p>
        </w:tc>
        <w:tc>
          <w:tcPr>
            <w:tcW w:w="1134" w:type="dxa"/>
            <w:vAlign w:val="center"/>
          </w:tcPr>
          <w:p>
            <w:pPr>
              <w:pStyle w:val="15"/>
            </w:pPr>
            <w:r>
              <w:t>41.30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13</w:t>
            </w:r>
          </w:p>
        </w:tc>
        <w:tc>
          <w:tcPr>
            <w:tcW w:w="992" w:type="dxa"/>
            <w:vAlign w:val="center"/>
          </w:tcPr>
          <w:p>
            <w:pPr>
              <w:pStyle w:val="16"/>
            </w:pPr>
            <w:r>
              <w:t>21011</w:t>
            </w:r>
          </w:p>
        </w:tc>
        <w:tc>
          <w:tcPr>
            <w:tcW w:w="1559" w:type="dxa"/>
            <w:vAlign w:val="center"/>
          </w:tcPr>
          <w:p>
            <w:pPr>
              <w:pStyle w:val="16"/>
            </w:pPr>
            <w:r>
              <w:t>行政事业单位医疗</w:t>
            </w:r>
          </w:p>
        </w:tc>
        <w:tc>
          <w:tcPr>
            <w:tcW w:w="1134" w:type="dxa"/>
            <w:vAlign w:val="center"/>
          </w:tcPr>
          <w:p>
            <w:pPr>
              <w:pStyle w:val="15"/>
            </w:pPr>
            <w:r>
              <w:t>41.30</w:t>
            </w:r>
          </w:p>
        </w:tc>
        <w:tc>
          <w:tcPr>
            <w:tcW w:w="1134" w:type="dxa"/>
            <w:vAlign w:val="center"/>
          </w:tcPr>
          <w:p>
            <w:pPr>
              <w:pStyle w:val="15"/>
            </w:pPr>
            <w:r>
              <w:t>41.30</w:t>
            </w:r>
          </w:p>
        </w:tc>
        <w:tc>
          <w:tcPr>
            <w:tcW w:w="1134" w:type="dxa"/>
            <w:vAlign w:val="center"/>
          </w:tcPr>
          <w:p>
            <w:pPr>
              <w:pStyle w:val="15"/>
            </w:pPr>
            <w:r>
              <w:t>41.30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14</w:t>
            </w:r>
          </w:p>
        </w:tc>
        <w:tc>
          <w:tcPr>
            <w:tcW w:w="992" w:type="dxa"/>
            <w:vAlign w:val="center"/>
          </w:tcPr>
          <w:p>
            <w:pPr>
              <w:pStyle w:val="16"/>
            </w:pPr>
            <w:r>
              <w:t>2101101</w:t>
            </w:r>
          </w:p>
        </w:tc>
        <w:tc>
          <w:tcPr>
            <w:tcW w:w="1559" w:type="dxa"/>
            <w:vAlign w:val="center"/>
          </w:tcPr>
          <w:p>
            <w:pPr>
              <w:pStyle w:val="16"/>
            </w:pPr>
            <w:r>
              <w:t>行政单位医疗</w:t>
            </w:r>
          </w:p>
        </w:tc>
        <w:tc>
          <w:tcPr>
            <w:tcW w:w="1134" w:type="dxa"/>
            <w:vAlign w:val="center"/>
          </w:tcPr>
          <w:p>
            <w:pPr>
              <w:pStyle w:val="15"/>
            </w:pPr>
            <w:r>
              <w:t>41.30</w:t>
            </w:r>
          </w:p>
        </w:tc>
        <w:tc>
          <w:tcPr>
            <w:tcW w:w="1134" w:type="dxa"/>
            <w:vAlign w:val="center"/>
          </w:tcPr>
          <w:p>
            <w:pPr>
              <w:pStyle w:val="15"/>
            </w:pPr>
            <w:r>
              <w:t>41.30</w:t>
            </w:r>
          </w:p>
        </w:tc>
        <w:tc>
          <w:tcPr>
            <w:tcW w:w="1134" w:type="dxa"/>
            <w:vAlign w:val="center"/>
          </w:tcPr>
          <w:p>
            <w:pPr>
              <w:pStyle w:val="15"/>
            </w:pPr>
            <w:r>
              <w:t>41.30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15</w:t>
            </w:r>
          </w:p>
        </w:tc>
        <w:tc>
          <w:tcPr>
            <w:tcW w:w="992" w:type="dxa"/>
            <w:vAlign w:val="center"/>
          </w:tcPr>
          <w:p>
            <w:pPr>
              <w:pStyle w:val="16"/>
            </w:pPr>
            <w:r>
              <w:t>211</w:t>
            </w:r>
          </w:p>
        </w:tc>
        <w:tc>
          <w:tcPr>
            <w:tcW w:w="1559" w:type="dxa"/>
            <w:vAlign w:val="center"/>
          </w:tcPr>
          <w:p>
            <w:pPr>
              <w:pStyle w:val="16"/>
            </w:pPr>
            <w:r>
              <w:t>节能环保支出</w:t>
            </w:r>
          </w:p>
        </w:tc>
        <w:tc>
          <w:tcPr>
            <w:tcW w:w="1134" w:type="dxa"/>
            <w:vAlign w:val="center"/>
          </w:tcPr>
          <w:p>
            <w:pPr>
              <w:pStyle w:val="15"/>
            </w:pPr>
            <w:r>
              <w:t>861.00</w:t>
            </w:r>
          </w:p>
        </w:tc>
        <w:tc>
          <w:tcPr>
            <w:tcW w:w="1134" w:type="dxa"/>
            <w:vAlign w:val="center"/>
          </w:tcPr>
          <w:p>
            <w:pPr>
              <w:pStyle w:val="15"/>
            </w:pPr>
            <w:r>
              <w:t>500.00</w:t>
            </w:r>
          </w:p>
        </w:tc>
        <w:tc>
          <w:tcPr>
            <w:tcW w:w="1134" w:type="dxa"/>
            <w:vAlign w:val="center"/>
          </w:tcPr>
          <w:p>
            <w:pPr>
              <w:pStyle w:val="15"/>
            </w:pPr>
            <w:r>
              <w:t>500.00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361.00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16</w:t>
            </w:r>
          </w:p>
        </w:tc>
        <w:tc>
          <w:tcPr>
            <w:tcW w:w="992" w:type="dxa"/>
            <w:vAlign w:val="center"/>
          </w:tcPr>
          <w:p>
            <w:pPr>
              <w:pStyle w:val="16"/>
            </w:pPr>
            <w:r>
              <w:t>21103</w:t>
            </w:r>
          </w:p>
        </w:tc>
        <w:tc>
          <w:tcPr>
            <w:tcW w:w="1559" w:type="dxa"/>
            <w:vAlign w:val="center"/>
          </w:tcPr>
          <w:p>
            <w:pPr>
              <w:pStyle w:val="16"/>
            </w:pPr>
            <w:r>
              <w:t>污染防治</w:t>
            </w:r>
          </w:p>
        </w:tc>
        <w:tc>
          <w:tcPr>
            <w:tcW w:w="1134" w:type="dxa"/>
            <w:vAlign w:val="center"/>
          </w:tcPr>
          <w:p>
            <w:pPr>
              <w:pStyle w:val="15"/>
            </w:pPr>
            <w:r>
              <w:t>861.00</w:t>
            </w:r>
          </w:p>
        </w:tc>
        <w:tc>
          <w:tcPr>
            <w:tcW w:w="1134" w:type="dxa"/>
            <w:vAlign w:val="center"/>
          </w:tcPr>
          <w:p>
            <w:pPr>
              <w:pStyle w:val="15"/>
            </w:pPr>
            <w:r>
              <w:t>500.00</w:t>
            </w:r>
          </w:p>
        </w:tc>
        <w:tc>
          <w:tcPr>
            <w:tcW w:w="1134" w:type="dxa"/>
            <w:vAlign w:val="center"/>
          </w:tcPr>
          <w:p>
            <w:pPr>
              <w:pStyle w:val="15"/>
            </w:pPr>
            <w:r>
              <w:t>500.00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361.00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17</w:t>
            </w:r>
          </w:p>
        </w:tc>
        <w:tc>
          <w:tcPr>
            <w:tcW w:w="992" w:type="dxa"/>
            <w:vAlign w:val="center"/>
          </w:tcPr>
          <w:p>
            <w:pPr>
              <w:pStyle w:val="16"/>
            </w:pPr>
            <w:r>
              <w:t>2110301</w:t>
            </w:r>
          </w:p>
        </w:tc>
        <w:tc>
          <w:tcPr>
            <w:tcW w:w="1559" w:type="dxa"/>
            <w:vAlign w:val="center"/>
          </w:tcPr>
          <w:p>
            <w:pPr>
              <w:pStyle w:val="16"/>
            </w:pPr>
            <w:r>
              <w:t>大气</w:t>
            </w:r>
          </w:p>
        </w:tc>
        <w:tc>
          <w:tcPr>
            <w:tcW w:w="1134" w:type="dxa"/>
            <w:vAlign w:val="center"/>
          </w:tcPr>
          <w:p>
            <w:pPr>
              <w:pStyle w:val="15"/>
            </w:pPr>
            <w:r>
              <w:t>861.00</w:t>
            </w:r>
          </w:p>
        </w:tc>
        <w:tc>
          <w:tcPr>
            <w:tcW w:w="1134" w:type="dxa"/>
            <w:vAlign w:val="center"/>
          </w:tcPr>
          <w:p>
            <w:pPr>
              <w:pStyle w:val="15"/>
            </w:pPr>
            <w:r>
              <w:t>500.00</w:t>
            </w:r>
          </w:p>
        </w:tc>
        <w:tc>
          <w:tcPr>
            <w:tcW w:w="1134" w:type="dxa"/>
            <w:vAlign w:val="center"/>
          </w:tcPr>
          <w:p>
            <w:pPr>
              <w:pStyle w:val="15"/>
            </w:pPr>
            <w:r>
              <w:t>500.00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361.00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18</w:t>
            </w:r>
          </w:p>
        </w:tc>
        <w:tc>
          <w:tcPr>
            <w:tcW w:w="992" w:type="dxa"/>
            <w:vAlign w:val="center"/>
          </w:tcPr>
          <w:p>
            <w:pPr>
              <w:pStyle w:val="16"/>
            </w:pPr>
            <w:r>
              <w:t>215</w:t>
            </w:r>
          </w:p>
        </w:tc>
        <w:tc>
          <w:tcPr>
            <w:tcW w:w="1559" w:type="dxa"/>
            <w:vAlign w:val="center"/>
          </w:tcPr>
          <w:p>
            <w:pPr>
              <w:pStyle w:val="16"/>
            </w:pPr>
            <w:r>
              <w:t>资源勘探工业信息等支出</w:t>
            </w:r>
          </w:p>
        </w:tc>
        <w:tc>
          <w:tcPr>
            <w:tcW w:w="1134" w:type="dxa"/>
            <w:vAlign w:val="center"/>
          </w:tcPr>
          <w:p>
            <w:pPr>
              <w:pStyle w:val="15"/>
            </w:pPr>
            <w:r>
              <w:t>70.00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19</w:t>
            </w:r>
          </w:p>
        </w:tc>
        <w:tc>
          <w:tcPr>
            <w:tcW w:w="992" w:type="dxa"/>
            <w:vAlign w:val="center"/>
          </w:tcPr>
          <w:p>
            <w:pPr>
              <w:pStyle w:val="16"/>
            </w:pPr>
            <w:r>
              <w:t>21599</w:t>
            </w:r>
          </w:p>
        </w:tc>
        <w:tc>
          <w:tcPr>
            <w:tcW w:w="1559" w:type="dxa"/>
            <w:vAlign w:val="center"/>
          </w:tcPr>
          <w:p>
            <w:pPr>
              <w:pStyle w:val="16"/>
            </w:pPr>
            <w:r>
              <w:t>其他资源勘探工业信息等支出</w:t>
            </w:r>
          </w:p>
        </w:tc>
        <w:tc>
          <w:tcPr>
            <w:tcW w:w="1134" w:type="dxa"/>
            <w:vAlign w:val="center"/>
          </w:tcPr>
          <w:p>
            <w:pPr>
              <w:pStyle w:val="15"/>
            </w:pPr>
            <w:r>
              <w:t>70.00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20</w:t>
            </w:r>
          </w:p>
        </w:tc>
        <w:tc>
          <w:tcPr>
            <w:tcW w:w="992" w:type="dxa"/>
            <w:vAlign w:val="center"/>
          </w:tcPr>
          <w:p>
            <w:pPr>
              <w:pStyle w:val="16"/>
            </w:pPr>
            <w:r>
              <w:t>2159999</w:t>
            </w:r>
          </w:p>
        </w:tc>
        <w:tc>
          <w:tcPr>
            <w:tcW w:w="1559" w:type="dxa"/>
            <w:vAlign w:val="center"/>
          </w:tcPr>
          <w:p>
            <w:pPr>
              <w:pStyle w:val="16"/>
            </w:pPr>
            <w:r>
              <w:t>其他资源勘探工业信息等支出</w:t>
            </w:r>
          </w:p>
        </w:tc>
        <w:tc>
          <w:tcPr>
            <w:tcW w:w="1134" w:type="dxa"/>
            <w:vAlign w:val="center"/>
          </w:tcPr>
          <w:p>
            <w:pPr>
              <w:pStyle w:val="15"/>
            </w:pPr>
            <w:r>
              <w:t>70.00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21</w:t>
            </w:r>
          </w:p>
        </w:tc>
        <w:tc>
          <w:tcPr>
            <w:tcW w:w="992" w:type="dxa"/>
            <w:vAlign w:val="center"/>
          </w:tcPr>
          <w:p>
            <w:pPr>
              <w:pStyle w:val="16"/>
            </w:pPr>
            <w:r>
              <w:t>216</w:t>
            </w:r>
          </w:p>
        </w:tc>
        <w:tc>
          <w:tcPr>
            <w:tcW w:w="1559" w:type="dxa"/>
            <w:vAlign w:val="center"/>
          </w:tcPr>
          <w:p>
            <w:pPr>
              <w:pStyle w:val="16"/>
            </w:pPr>
            <w:r>
              <w:t>商业服务业等支出</w:t>
            </w:r>
          </w:p>
        </w:tc>
        <w:tc>
          <w:tcPr>
            <w:tcW w:w="1134" w:type="dxa"/>
            <w:vAlign w:val="center"/>
          </w:tcPr>
          <w:p>
            <w:pPr>
              <w:pStyle w:val="15"/>
            </w:pPr>
            <w:r>
              <w:t>495.19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495.19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22</w:t>
            </w:r>
          </w:p>
        </w:tc>
        <w:tc>
          <w:tcPr>
            <w:tcW w:w="992" w:type="dxa"/>
            <w:vAlign w:val="center"/>
          </w:tcPr>
          <w:p>
            <w:pPr>
              <w:pStyle w:val="16"/>
            </w:pPr>
            <w:r>
              <w:t>21602</w:t>
            </w:r>
          </w:p>
        </w:tc>
        <w:tc>
          <w:tcPr>
            <w:tcW w:w="1559" w:type="dxa"/>
            <w:vAlign w:val="center"/>
          </w:tcPr>
          <w:p>
            <w:pPr>
              <w:pStyle w:val="16"/>
            </w:pPr>
            <w:r>
              <w:t>商业流通事务</w:t>
            </w:r>
          </w:p>
        </w:tc>
        <w:tc>
          <w:tcPr>
            <w:tcW w:w="1134" w:type="dxa"/>
            <w:vAlign w:val="center"/>
          </w:tcPr>
          <w:p>
            <w:pPr>
              <w:pStyle w:val="15"/>
            </w:pPr>
            <w:r>
              <w:t>218.65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218.65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23</w:t>
            </w:r>
          </w:p>
        </w:tc>
        <w:tc>
          <w:tcPr>
            <w:tcW w:w="992" w:type="dxa"/>
            <w:vAlign w:val="center"/>
          </w:tcPr>
          <w:p>
            <w:pPr>
              <w:pStyle w:val="16"/>
            </w:pPr>
            <w:r>
              <w:t>2160299</w:t>
            </w:r>
          </w:p>
        </w:tc>
        <w:tc>
          <w:tcPr>
            <w:tcW w:w="1559" w:type="dxa"/>
            <w:vAlign w:val="center"/>
          </w:tcPr>
          <w:p>
            <w:pPr>
              <w:pStyle w:val="16"/>
            </w:pPr>
            <w:r>
              <w:t>其他商业流通事务支出</w:t>
            </w:r>
          </w:p>
        </w:tc>
        <w:tc>
          <w:tcPr>
            <w:tcW w:w="1134" w:type="dxa"/>
            <w:vAlign w:val="center"/>
          </w:tcPr>
          <w:p>
            <w:pPr>
              <w:pStyle w:val="15"/>
            </w:pPr>
            <w:r>
              <w:t>218.65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218.65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24</w:t>
            </w:r>
          </w:p>
        </w:tc>
        <w:tc>
          <w:tcPr>
            <w:tcW w:w="992" w:type="dxa"/>
            <w:vAlign w:val="center"/>
          </w:tcPr>
          <w:p>
            <w:pPr>
              <w:pStyle w:val="16"/>
            </w:pPr>
            <w:r>
              <w:t>21606</w:t>
            </w:r>
          </w:p>
        </w:tc>
        <w:tc>
          <w:tcPr>
            <w:tcW w:w="1559" w:type="dxa"/>
            <w:vAlign w:val="center"/>
          </w:tcPr>
          <w:p>
            <w:pPr>
              <w:pStyle w:val="16"/>
            </w:pPr>
            <w:r>
              <w:t>涉外发展服务支出</w:t>
            </w:r>
          </w:p>
        </w:tc>
        <w:tc>
          <w:tcPr>
            <w:tcW w:w="1134" w:type="dxa"/>
            <w:vAlign w:val="center"/>
          </w:tcPr>
          <w:p>
            <w:pPr>
              <w:pStyle w:val="15"/>
            </w:pPr>
            <w:r>
              <w:t>276.54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276.54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25</w:t>
            </w:r>
          </w:p>
        </w:tc>
        <w:tc>
          <w:tcPr>
            <w:tcW w:w="992" w:type="dxa"/>
            <w:vAlign w:val="center"/>
          </w:tcPr>
          <w:p>
            <w:pPr>
              <w:pStyle w:val="16"/>
            </w:pPr>
            <w:r>
              <w:t>2160699</w:t>
            </w:r>
          </w:p>
        </w:tc>
        <w:tc>
          <w:tcPr>
            <w:tcW w:w="1559" w:type="dxa"/>
            <w:vAlign w:val="center"/>
          </w:tcPr>
          <w:p>
            <w:pPr>
              <w:pStyle w:val="16"/>
            </w:pPr>
            <w:r>
              <w:t>其他涉外发展服务支出</w:t>
            </w:r>
          </w:p>
        </w:tc>
        <w:tc>
          <w:tcPr>
            <w:tcW w:w="1134" w:type="dxa"/>
            <w:vAlign w:val="center"/>
          </w:tcPr>
          <w:p>
            <w:pPr>
              <w:pStyle w:val="15"/>
            </w:pPr>
            <w:r>
              <w:t>276.54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r>
              <w:t>276.54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26</w:t>
            </w:r>
          </w:p>
        </w:tc>
        <w:tc>
          <w:tcPr>
            <w:tcW w:w="992" w:type="dxa"/>
            <w:vAlign w:val="center"/>
          </w:tcPr>
          <w:p>
            <w:pPr>
              <w:pStyle w:val="16"/>
            </w:pPr>
            <w:r>
              <w:t>221</w:t>
            </w:r>
          </w:p>
        </w:tc>
        <w:tc>
          <w:tcPr>
            <w:tcW w:w="1559" w:type="dxa"/>
            <w:vAlign w:val="center"/>
          </w:tcPr>
          <w:p>
            <w:pPr>
              <w:pStyle w:val="16"/>
            </w:pPr>
            <w:r>
              <w:t>住房保障支出</w:t>
            </w:r>
          </w:p>
        </w:tc>
        <w:tc>
          <w:tcPr>
            <w:tcW w:w="1134" w:type="dxa"/>
            <w:vAlign w:val="center"/>
          </w:tcPr>
          <w:p>
            <w:pPr>
              <w:pStyle w:val="15"/>
            </w:pPr>
            <w:r>
              <w:t>106.37</w:t>
            </w:r>
          </w:p>
        </w:tc>
        <w:tc>
          <w:tcPr>
            <w:tcW w:w="1134" w:type="dxa"/>
            <w:vAlign w:val="center"/>
          </w:tcPr>
          <w:p>
            <w:pPr>
              <w:pStyle w:val="15"/>
            </w:pPr>
            <w:r>
              <w:t>106.37</w:t>
            </w:r>
          </w:p>
        </w:tc>
        <w:tc>
          <w:tcPr>
            <w:tcW w:w="1134" w:type="dxa"/>
            <w:vAlign w:val="center"/>
          </w:tcPr>
          <w:p>
            <w:pPr>
              <w:pStyle w:val="15"/>
            </w:pPr>
            <w:r>
              <w:t>106.37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27</w:t>
            </w:r>
          </w:p>
        </w:tc>
        <w:tc>
          <w:tcPr>
            <w:tcW w:w="992" w:type="dxa"/>
            <w:vAlign w:val="center"/>
          </w:tcPr>
          <w:p>
            <w:pPr>
              <w:pStyle w:val="16"/>
            </w:pPr>
            <w:r>
              <w:t>22102</w:t>
            </w:r>
          </w:p>
        </w:tc>
        <w:tc>
          <w:tcPr>
            <w:tcW w:w="1559" w:type="dxa"/>
            <w:vAlign w:val="center"/>
          </w:tcPr>
          <w:p>
            <w:pPr>
              <w:pStyle w:val="16"/>
            </w:pPr>
            <w:r>
              <w:t>住房改革支出</w:t>
            </w:r>
          </w:p>
        </w:tc>
        <w:tc>
          <w:tcPr>
            <w:tcW w:w="1134" w:type="dxa"/>
            <w:vAlign w:val="center"/>
          </w:tcPr>
          <w:p>
            <w:pPr>
              <w:pStyle w:val="15"/>
            </w:pPr>
            <w:r>
              <w:t>106.37</w:t>
            </w:r>
          </w:p>
        </w:tc>
        <w:tc>
          <w:tcPr>
            <w:tcW w:w="1134" w:type="dxa"/>
            <w:vAlign w:val="center"/>
          </w:tcPr>
          <w:p>
            <w:pPr>
              <w:pStyle w:val="15"/>
            </w:pPr>
            <w:r>
              <w:t>106.37</w:t>
            </w:r>
          </w:p>
        </w:tc>
        <w:tc>
          <w:tcPr>
            <w:tcW w:w="1134" w:type="dxa"/>
            <w:vAlign w:val="center"/>
          </w:tcPr>
          <w:p>
            <w:pPr>
              <w:pStyle w:val="15"/>
            </w:pPr>
            <w:r>
              <w:t>106.37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28</w:t>
            </w:r>
          </w:p>
        </w:tc>
        <w:tc>
          <w:tcPr>
            <w:tcW w:w="992" w:type="dxa"/>
            <w:vAlign w:val="center"/>
          </w:tcPr>
          <w:p>
            <w:pPr>
              <w:pStyle w:val="16"/>
            </w:pPr>
            <w:r>
              <w:t>2210201</w:t>
            </w:r>
          </w:p>
        </w:tc>
        <w:tc>
          <w:tcPr>
            <w:tcW w:w="1559" w:type="dxa"/>
            <w:vAlign w:val="center"/>
          </w:tcPr>
          <w:p>
            <w:pPr>
              <w:pStyle w:val="16"/>
            </w:pPr>
            <w:r>
              <w:t>住房公积金</w:t>
            </w:r>
          </w:p>
        </w:tc>
        <w:tc>
          <w:tcPr>
            <w:tcW w:w="1134" w:type="dxa"/>
            <w:vAlign w:val="center"/>
          </w:tcPr>
          <w:p>
            <w:pPr>
              <w:pStyle w:val="15"/>
            </w:pPr>
            <w:r>
              <w:t>106.37</w:t>
            </w:r>
          </w:p>
        </w:tc>
        <w:tc>
          <w:tcPr>
            <w:tcW w:w="1134" w:type="dxa"/>
            <w:vAlign w:val="center"/>
          </w:tcPr>
          <w:p>
            <w:pPr>
              <w:pStyle w:val="15"/>
            </w:pPr>
            <w:r>
              <w:t>106.37</w:t>
            </w:r>
          </w:p>
        </w:tc>
        <w:tc>
          <w:tcPr>
            <w:tcW w:w="1134" w:type="dxa"/>
            <w:vAlign w:val="center"/>
          </w:tcPr>
          <w:p>
            <w:pPr>
              <w:pStyle w:val="15"/>
            </w:pPr>
            <w:r>
              <w:t>106.37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29</w:t>
            </w:r>
          </w:p>
        </w:tc>
        <w:tc>
          <w:tcPr>
            <w:tcW w:w="992" w:type="dxa"/>
            <w:vAlign w:val="center"/>
          </w:tcPr>
          <w:p>
            <w:pPr>
              <w:pStyle w:val="16"/>
            </w:pPr>
            <w:r>
              <w:t>222</w:t>
            </w:r>
          </w:p>
        </w:tc>
        <w:tc>
          <w:tcPr>
            <w:tcW w:w="1559" w:type="dxa"/>
            <w:vAlign w:val="center"/>
          </w:tcPr>
          <w:p>
            <w:pPr>
              <w:pStyle w:val="16"/>
            </w:pPr>
            <w:r>
              <w:t>粮油物资储备支出</w:t>
            </w:r>
          </w:p>
        </w:tc>
        <w:tc>
          <w:tcPr>
            <w:tcW w:w="1134" w:type="dxa"/>
            <w:vAlign w:val="center"/>
          </w:tcPr>
          <w:p>
            <w:pPr>
              <w:pStyle w:val="15"/>
            </w:pPr>
            <w:r>
              <w:t>160.67</w:t>
            </w:r>
          </w:p>
        </w:tc>
        <w:tc>
          <w:tcPr>
            <w:tcW w:w="1134" w:type="dxa"/>
            <w:vAlign w:val="center"/>
          </w:tcPr>
          <w:p>
            <w:pPr>
              <w:pStyle w:val="15"/>
            </w:pPr>
            <w:r>
              <w:t>160.67</w:t>
            </w:r>
          </w:p>
        </w:tc>
        <w:tc>
          <w:tcPr>
            <w:tcW w:w="1134" w:type="dxa"/>
            <w:vAlign w:val="center"/>
          </w:tcPr>
          <w:p>
            <w:pPr>
              <w:pStyle w:val="15"/>
            </w:pPr>
            <w:r>
              <w:t>160.67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30</w:t>
            </w:r>
          </w:p>
        </w:tc>
        <w:tc>
          <w:tcPr>
            <w:tcW w:w="992" w:type="dxa"/>
            <w:vAlign w:val="center"/>
          </w:tcPr>
          <w:p>
            <w:pPr>
              <w:pStyle w:val="16"/>
            </w:pPr>
            <w:r>
              <w:t>2220199</w:t>
            </w:r>
          </w:p>
        </w:tc>
        <w:tc>
          <w:tcPr>
            <w:tcW w:w="1559" w:type="dxa"/>
            <w:vAlign w:val="center"/>
          </w:tcPr>
          <w:p>
            <w:pPr>
              <w:pStyle w:val="16"/>
            </w:pPr>
            <w:r>
              <w:t>其他粮油物资事务支出</w:t>
            </w:r>
          </w:p>
        </w:tc>
        <w:tc>
          <w:tcPr>
            <w:tcW w:w="1134" w:type="dxa"/>
            <w:vAlign w:val="center"/>
          </w:tcPr>
          <w:p>
            <w:pPr>
              <w:pStyle w:val="15"/>
            </w:pPr>
            <w:r>
              <w:t>0.30</w:t>
            </w:r>
          </w:p>
        </w:tc>
        <w:tc>
          <w:tcPr>
            <w:tcW w:w="1134" w:type="dxa"/>
            <w:vAlign w:val="center"/>
          </w:tcPr>
          <w:p>
            <w:pPr>
              <w:pStyle w:val="15"/>
            </w:pPr>
            <w:r>
              <w:t>0.30</w:t>
            </w:r>
          </w:p>
        </w:tc>
        <w:tc>
          <w:tcPr>
            <w:tcW w:w="1134" w:type="dxa"/>
            <w:vAlign w:val="center"/>
          </w:tcPr>
          <w:p>
            <w:pPr>
              <w:pStyle w:val="15"/>
            </w:pPr>
            <w:r>
              <w:t>0.30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31</w:t>
            </w:r>
          </w:p>
        </w:tc>
        <w:tc>
          <w:tcPr>
            <w:tcW w:w="992" w:type="dxa"/>
            <w:vAlign w:val="center"/>
          </w:tcPr>
          <w:p>
            <w:pPr>
              <w:pStyle w:val="16"/>
            </w:pPr>
            <w:r>
              <w:t>22204</w:t>
            </w:r>
          </w:p>
        </w:tc>
        <w:tc>
          <w:tcPr>
            <w:tcW w:w="1559" w:type="dxa"/>
            <w:vAlign w:val="center"/>
          </w:tcPr>
          <w:p>
            <w:pPr>
              <w:pStyle w:val="16"/>
            </w:pPr>
            <w:r>
              <w:t>粮油储备</w:t>
            </w:r>
          </w:p>
        </w:tc>
        <w:tc>
          <w:tcPr>
            <w:tcW w:w="1134" w:type="dxa"/>
            <w:vAlign w:val="center"/>
          </w:tcPr>
          <w:p>
            <w:pPr>
              <w:pStyle w:val="15"/>
            </w:pPr>
            <w:r>
              <w:t>160.67</w:t>
            </w:r>
          </w:p>
        </w:tc>
        <w:tc>
          <w:tcPr>
            <w:tcW w:w="1134" w:type="dxa"/>
            <w:vAlign w:val="center"/>
          </w:tcPr>
          <w:p>
            <w:pPr>
              <w:pStyle w:val="15"/>
            </w:pPr>
            <w:r>
              <w:t>160.67</w:t>
            </w:r>
          </w:p>
        </w:tc>
        <w:tc>
          <w:tcPr>
            <w:tcW w:w="1134" w:type="dxa"/>
            <w:vAlign w:val="center"/>
          </w:tcPr>
          <w:p>
            <w:pPr>
              <w:pStyle w:val="15"/>
            </w:pPr>
            <w:r>
              <w:t>160.67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32</w:t>
            </w:r>
          </w:p>
        </w:tc>
        <w:tc>
          <w:tcPr>
            <w:tcW w:w="992" w:type="dxa"/>
            <w:vAlign w:val="center"/>
          </w:tcPr>
          <w:p>
            <w:pPr>
              <w:pStyle w:val="16"/>
            </w:pPr>
            <w:r>
              <w:t>2220401</w:t>
            </w:r>
          </w:p>
        </w:tc>
        <w:tc>
          <w:tcPr>
            <w:tcW w:w="1559" w:type="dxa"/>
            <w:vAlign w:val="center"/>
          </w:tcPr>
          <w:p>
            <w:pPr>
              <w:pStyle w:val="16"/>
            </w:pPr>
            <w:r>
              <w:t>储备粮油补贴</w:t>
            </w:r>
          </w:p>
        </w:tc>
        <w:tc>
          <w:tcPr>
            <w:tcW w:w="1134" w:type="dxa"/>
            <w:vAlign w:val="center"/>
          </w:tcPr>
          <w:p>
            <w:pPr>
              <w:pStyle w:val="15"/>
            </w:pPr>
            <w:r>
              <w:t>160.67</w:t>
            </w:r>
          </w:p>
        </w:tc>
        <w:tc>
          <w:tcPr>
            <w:tcW w:w="1134" w:type="dxa"/>
            <w:vAlign w:val="center"/>
          </w:tcPr>
          <w:p>
            <w:pPr>
              <w:pStyle w:val="15"/>
            </w:pPr>
            <w:r>
              <w:t>160.67</w:t>
            </w:r>
          </w:p>
        </w:tc>
        <w:tc>
          <w:tcPr>
            <w:tcW w:w="1134" w:type="dxa"/>
            <w:vAlign w:val="center"/>
          </w:tcPr>
          <w:p>
            <w:pPr>
              <w:pStyle w:val="15"/>
            </w:pPr>
            <w:r>
              <w:t>160.67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bookmarkStart w:id="3" w:name="tz_0001_0003"/>
      <w:bookmarkEnd w:id="3"/>
      <w:r>
        <w:rPr>
          <w:rFonts w:ascii="方正小标宋_GBK" w:hAnsi="方正小标宋_GBK" w:eastAsia="方正小标宋_GBK" w:cs="方正小标宋_GBK"/>
          <w:color w:val="000000"/>
          <w:sz w:val="36"/>
        </w:rPr>
        <w:t>单位预算支出总表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221001廊坊市广阳区发展和改革局本级</w:t>
            </w:r>
          </w:p>
        </w:tc>
        <w:tc>
          <w:tcPr>
            <w:tcW w:w="2721" w:type="dxa"/>
            <w:gridSpan w:val="2"/>
            <w:tcBorders>
              <w:top w:val="single" w:color="FFFFFF" w:sz="6" w:space="0"/>
              <w:left w:val="single" w:color="FFFFFF" w:sz="6" w:space="0"/>
              <w:right w:val="single" w:color="FFFFFF" w:sz="6" w:space="0"/>
            </w:tcBorders>
            <w:vAlign w:val="center"/>
          </w:tcPr>
          <w:p>
            <w:pPr>
              <w:pStyle w:val="12"/>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5"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5"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5" w:type="dxa"/>
            <w:vAlign w:val="center"/>
          </w:tcPr>
          <w:p>
            <w:pPr>
              <w:pStyle w:val="18"/>
            </w:pPr>
            <w:r>
              <w:t>合计</w:t>
            </w:r>
          </w:p>
        </w:tc>
        <w:tc>
          <w:tcPr>
            <w:tcW w:w="1361" w:type="dxa"/>
            <w:vAlign w:val="center"/>
          </w:tcPr>
          <w:p>
            <w:pPr>
              <w:pStyle w:val="19"/>
            </w:pPr>
            <w:r>
              <w:t>4478.62</w:t>
            </w:r>
          </w:p>
        </w:tc>
        <w:tc>
          <w:tcPr>
            <w:tcW w:w="1361" w:type="dxa"/>
            <w:vAlign w:val="center"/>
          </w:tcPr>
          <w:p>
            <w:pPr>
              <w:pStyle w:val="19"/>
            </w:pPr>
            <w:r>
              <w:t>1963.00</w:t>
            </w:r>
          </w:p>
        </w:tc>
        <w:tc>
          <w:tcPr>
            <w:tcW w:w="1361" w:type="dxa"/>
            <w:vAlign w:val="center"/>
          </w:tcPr>
          <w:p>
            <w:pPr>
              <w:pStyle w:val="19"/>
            </w:pPr>
            <w:r>
              <w:t>2515.62</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201</w:t>
            </w:r>
          </w:p>
        </w:tc>
        <w:tc>
          <w:tcPr>
            <w:tcW w:w="4535" w:type="dxa"/>
            <w:vAlign w:val="center"/>
          </w:tcPr>
          <w:p>
            <w:pPr>
              <w:pStyle w:val="16"/>
            </w:pPr>
            <w:r>
              <w:t>一般公共服务支出</w:t>
            </w:r>
          </w:p>
        </w:tc>
        <w:tc>
          <w:tcPr>
            <w:tcW w:w="1361" w:type="dxa"/>
            <w:vAlign w:val="center"/>
          </w:tcPr>
          <w:p>
            <w:pPr>
              <w:pStyle w:val="15"/>
            </w:pPr>
            <w:r>
              <w:t>2176.79</w:t>
            </w:r>
          </w:p>
        </w:tc>
        <w:tc>
          <w:tcPr>
            <w:tcW w:w="1361" w:type="dxa"/>
            <w:vAlign w:val="center"/>
          </w:tcPr>
          <w:p>
            <w:pPr>
              <w:pStyle w:val="15"/>
            </w:pPr>
            <w:r>
              <w:t>1248.33</w:t>
            </w:r>
          </w:p>
        </w:tc>
        <w:tc>
          <w:tcPr>
            <w:tcW w:w="1361" w:type="dxa"/>
            <w:vAlign w:val="center"/>
          </w:tcPr>
          <w:p>
            <w:pPr>
              <w:pStyle w:val="15"/>
            </w:pPr>
            <w:r>
              <w:t>928.46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20104</w:t>
            </w:r>
          </w:p>
        </w:tc>
        <w:tc>
          <w:tcPr>
            <w:tcW w:w="4535" w:type="dxa"/>
            <w:vAlign w:val="center"/>
          </w:tcPr>
          <w:p>
            <w:pPr>
              <w:pStyle w:val="16"/>
            </w:pPr>
            <w:r>
              <w:t>发展与改革事务</w:t>
            </w:r>
          </w:p>
        </w:tc>
        <w:tc>
          <w:tcPr>
            <w:tcW w:w="1361" w:type="dxa"/>
            <w:vAlign w:val="center"/>
          </w:tcPr>
          <w:p>
            <w:pPr>
              <w:pStyle w:val="15"/>
            </w:pPr>
            <w:r>
              <w:t>1709.79</w:t>
            </w:r>
          </w:p>
        </w:tc>
        <w:tc>
          <w:tcPr>
            <w:tcW w:w="1361" w:type="dxa"/>
            <w:vAlign w:val="center"/>
          </w:tcPr>
          <w:p>
            <w:pPr>
              <w:pStyle w:val="15"/>
            </w:pPr>
            <w:r>
              <w:t>1248.33</w:t>
            </w:r>
          </w:p>
        </w:tc>
        <w:tc>
          <w:tcPr>
            <w:tcW w:w="1361" w:type="dxa"/>
            <w:vAlign w:val="center"/>
          </w:tcPr>
          <w:p>
            <w:pPr>
              <w:pStyle w:val="15"/>
            </w:pPr>
            <w:r>
              <w:t>461.46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2010401</w:t>
            </w:r>
          </w:p>
        </w:tc>
        <w:tc>
          <w:tcPr>
            <w:tcW w:w="4535" w:type="dxa"/>
            <w:vAlign w:val="center"/>
          </w:tcPr>
          <w:p>
            <w:pPr>
              <w:pStyle w:val="16"/>
            </w:pPr>
            <w:r>
              <w:t>行政运行</w:t>
            </w:r>
          </w:p>
        </w:tc>
        <w:tc>
          <w:tcPr>
            <w:tcW w:w="1361" w:type="dxa"/>
            <w:vAlign w:val="center"/>
          </w:tcPr>
          <w:p>
            <w:pPr>
              <w:pStyle w:val="15"/>
            </w:pPr>
            <w:r>
              <w:t>1709.79</w:t>
            </w:r>
          </w:p>
        </w:tc>
        <w:tc>
          <w:tcPr>
            <w:tcW w:w="1361" w:type="dxa"/>
            <w:vAlign w:val="center"/>
          </w:tcPr>
          <w:p>
            <w:pPr>
              <w:pStyle w:val="15"/>
            </w:pPr>
            <w:r>
              <w:t>1248.33</w:t>
            </w:r>
          </w:p>
        </w:tc>
        <w:tc>
          <w:tcPr>
            <w:tcW w:w="1361" w:type="dxa"/>
            <w:vAlign w:val="center"/>
          </w:tcPr>
          <w:p>
            <w:pPr>
              <w:pStyle w:val="15"/>
            </w:pPr>
            <w:r>
              <w:t>461.46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20113</w:t>
            </w:r>
          </w:p>
        </w:tc>
        <w:tc>
          <w:tcPr>
            <w:tcW w:w="4535" w:type="dxa"/>
            <w:vAlign w:val="center"/>
          </w:tcPr>
          <w:p>
            <w:pPr>
              <w:pStyle w:val="16"/>
            </w:pPr>
            <w:r>
              <w:t>商贸事务</w:t>
            </w:r>
          </w:p>
        </w:tc>
        <w:tc>
          <w:tcPr>
            <w:tcW w:w="1361" w:type="dxa"/>
            <w:vAlign w:val="center"/>
          </w:tcPr>
          <w:p>
            <w:pPr>
              <w:pStyle w:val="15"/>
            </w:pPr>
            <w:r>
              <w:t>467.00</w:t>
            </w:r>
          </w:p>
        </w:tc>
        <w:tc>
          <w:tcPr>
            <w:tcW w:w="1361" w:type="dxa"/>
            <w:vAlign w:val="center"/>
          </w:tcPr>
          <w:p>
            <w:pPr>
              <w:pStyle w:val="15"/>
            </w:pPr>
          </w:p>
        </w:tc>
        <w:tc>
          <w:tcPr>
            <w:tcW w:w="1361" w:type="dxa"/>
            <w:vAlign w:val="center"/>
          </w:tcPr>
          <w:p>
            <w:pPr>
              <w:pStyle w:val="15"/>
            </w:pPr>
            <w:r>
              <w:t>467.00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2011306</w:t>
            </w:r>
          </w:p>
        </w:tc>
        <w:tc>
          <w:tcPr>
            <w:tcW w:w="4535" w:type="dxa"/>
            <w:vAlign w:val="center"/>
          </w:tcPr>
          <w:p>
            <w:pPr>
              <w:pStyle w:val="16"/>
            </w:pPr>
            <w:r>
              <w:t>外资管理</w:t>
            </w:r>
          </w:p>
        </w:tc>
        <w:tc>
          <w:tcPr>
            <w:tcW w:w="1361" w:type="dxa"/>
            <w:vAlign w:val="center"/>
          </w:tcPr>
          <w:p>
            <w:pPr>
              <w:pStyle w:val="15"/>
            </w:pPr>
            <w:r>
              <w:t>272.00</w:t>
            </w:r>
          </w:p>
        </w:tc>
        <w:tc>
          <w:tcPr>
            <w:tcW w:w="1361" w:type="dxa"/>
            <w:vAlign w:val="center"/>
          </w:tcPr>
          <w:p>
            <w:pPr>
              <w:pStyle w:val="15"/>
            </w:pPr>
          </w:p>
        </w:tc>
        <w:tc>
          <w:tcPr>
            <w:tcW w:w="1361" w:type="dxa"/>
            <w:vAlign w:val="center"/>
          </w:tcPr>
          <w:p>
            <w:pPr>
              <w:pStyle w:val="15"/>
            </w:pPr>
            <w:r>
              <w:t>272.00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2011308</w:t>
            </w:r>
          </w:p>
        </w:tc>
        <w:tc>
          <w:tcPr>
            <w:tcW w:w="4535" w:type="dxa"/>
            <w:vAlign w:val="center"/>
          </w:tcPr>
          <w:p>
            <w:pPr>
              <w:pStyle w:val="16"/>
            </w:pPr>
            <w:r>
              <w:t>招商引资</w:t>
            </w:r>
          </w:p>
        </w:tc>
        <w:tc>
          <w:tcPr>
            <w:tcW w:w="1361" w:type="dxa"/>
            <w:vAlign w:val="center"/>
          </w:tcPr>
          <w:p>
            <w:pPr>
              <w:pStyle w:val="15"/>
            </w:pPr>
            <w:r>
              <w:t>195.00</w:t>
            </w:r>
          </w:p>
        </w:tc>
        <w:tc>
          <w:tcPr>
            <w:tcW w:w="1361" w:type="dxa"/>
            <w:vAlign w:val="center"/>
          </w:tcPr>
          <w:p>
            <w:pPr>
              <w:pStyle w:val="15"/>
            </w:pPr>
          </w:p>
        </w:tc>
        <w:tc>
          <w:tcPr>
            <w:tcW w:w="1361" w:type="dxa"/>
            <w:vAlign w:val="center"/>
          </w:tcPr>
          <w:p>
            <w:pPr>
              <w:pStyle w:val="15"/>
            </w:pPr>
            <w:r>
              <w:t>195.00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208</w:t>
            </w:r>
          </w:p>
        </w:tc>
        <w:tc>
          <w:tcPr>
            <w:tcW w:w="4535" w:type="dxa"/>
            <w:vAlign w:val="center"/>
          </w:tcPr>
          <w:p>
            <w:pPr>
              <w:pStyle w:val="16"/>
            </w:pPr>
            <w:r>
              <w:t>社会保障和就业支出</w:t>
            </w:r>
          </w:p>
        </w:tc>
        <w:tc>
          <w:tcPr>
            <w:tcW w:w="1361" w:type="dxa"/>
            <w:vAlign w:val="center"/>
          </w:tcPr>
          <w:p>
            <w:pPr>
              <w:pStyle w:val="15"/>
            </w:pPr>
            <w:r>
              <w:t>567.00</w:t>
            </w:r>
          </w:p>
        </w:tc>
        <w:tc>
          <w:tcPr>
            <w:tcW w:w="1361" w:type="dxa"/>
            <w:vAlign w:val="center"/>
          </w:tcPr>
          <w:p>
            <w:pPr>
              <w:pStyle w:val="15"/>
            </w:pPr>
            <w:r>
              <w:t>567.00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20805</w:t>
            </w:r>
          </w:p>
        </w:tc>
        <w:tc>
          <w:tcPr>
            <w:tcW w:w="4535" w:type="dxa"/>
            <w:vAlign w:val="center"/>
          </w:tcPr>
          <w:p>
            <w:pPr>
              <w:pStyle w:val="16"/>
            </w:pPr>
            <w:r>
              <w:t>行政事业单位养老支出</w:t>
            </w:r>
          </w:p>
        </w:tc>
        <w:tc>
          <w:tcPr>
            <w:tcW w:w="1361" w:type="dxa"/>
            <w:vAlign w:val="center"/>
          </w:tcPr>
          <w:p>
            <w:pPr>
              <w:pStyle w:val="15"/>
            </w:pPr>
            <w:r>
              <w:t>567.00</w:t>
            </w:r>
          </w:p>
        </w:tc>
        <w:tc>
          <w:tcPr>
            <w:tcW w:w="1361" w:type="dxa"/>
            <w:vAlign w:val="center"/>
          </w:tcPr>
          <w:p>
            <w:pPr>
              <w:pStyle w:val="15"/>
            </w:pPr>
            <w:r>
              <w:t>567.00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2080501</w:t>
            </w:r>
          </w:p>
        </w:tc>
        <w:tc>
          <w:tcPr>
            <w:tcW w:w="4535" w:type="dxa"/>
            <w:vAlign w:val="center"/>
          </w:tcPr>
          <w:p>
            <w:pPr>
              <w:pStyle w:val="16"/>
            </w:pPr>
            <w:r>
              <w:t>行政单位离退休</w:t>
            </w:r>
          </w:p>
        </w:tc>
        <w:tc>
          <w:tcPr>
            <w:tcW w:w="1361" w:type="dxa"/>
            <w:vAlign w:val="center"/>
          </w:tcPr>
          <w:p>
            <w:pPr>
              <w:pStyle w:val="15"/>
            </w:pPr>
            <w:r>
              <w:t>438.70</w:t>
            </w:r>
          </w:p>
        </w:tc>
        <w:tc>
          <w:tcPr>
            <w:tcW w:w="1361" w:type="dxa"/>
            <w:vAlign w:val="center"/>
          </w:tcPr>
          <w:p>
            <w:pPr>
              <w:pStyle w:val="15"/>
            </w:pPr>
            <w:r>
              <w:t>438.70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2080505</w:t>
            </w:r>
          </w:p>
        </w:tc>
        <w:tc>
          <w:tcPr>
            <w:tcW w:w="4535" w:type="dxa"/>
            <w:vAlign w:val="center"/>
          </w:tcPr>
          <w:p>
            <w:pPr>
              <w:pStyle w:val="16"/>
            </w:pPr>
            <w:r>
              <w:t>机关事业单位基本养老保险缴费支出</w:t>
            </w:r>
          </w:p>
        </w:tc>
        <w:tc>
          <w:tcPr>
            <w:tcW w:w="1361" w:type="dxa"/>
            <w:vAlign w:val="center"/>
          </w:tcPr>
          <w:p>
            <w:pPr>
              <w:pStyle w:val="15"/>
            </w:pPr>
            <w:r>
              <w:t>128.30</w:t>
            </w:r>
          </w:p>
        </w:tc>
        <w:tc>
          <w:tcPr>
            <w:tcW w:w="1361" w:type="dxa"/>
            <w:vAlign w:val="center"/>
          </w:tcPr>
          <w:p>
            <w:pPr>
              <w:pStyle w:val="15"/>
            </w:pPr>
            <w:r>
              <w:t>128.30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t>210</w:t>
            </w:r>
          </w:p>
        </w:tc>
        <w:tc>
          <w:tcPr>
            <w:tcW w:w="4535" w:type="dxa"/>
            <w:vAlign w:val="center"/>
          </w:tcPr>
          <w:p>
            <w:pPr>
              <w:pStyle w:val="16"/>
            </w:pPr>
            <w:r>
              <w:t>卫生健康支出</w:t>
            </w:r>
          </w:p>
        </w:tc>
        <w:tc>
          <w:tcPr>
            <w:tcW w:w="1361" w:type="dxa"/>
            <w:vAlign w:val="center"/>
          </w:tcPr>
          <w:p>
            <w:pPr>
              <w:pStyle w:val="15"/>
            </w:pPr>
            <w:r>
              <w:t>41.30</w:t>
            </w:r>
          </w:p>
        </w:tc>
        <w:tc>
          <w:tcPr>
            <w:tcW w:w="1361" w:type="dxa"/>
            <w:vAlign w:val="center"/>
          </w:tcPr>
          <w:p>
            <w:pPr>
              <w:pStyle w:val="15"/>
            </w:pPr>
            <w:r>
              <w:t>41.30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center"/>
          </w:tcPr>
          <w:p>
            <w:pPr>
              <w:pStyle w:val="16"/>
            </w:pPr>
            <w:r>
              <w:t>21011</w:t>
            </w:r>
          </w:p>
        </w:tc>
        <w:tc>
          <w:tcPr>
            <w:tcW w:w="4535" w:type="dxa"/>
            <w:vAlign w:val="center"/>
          </w:tcPr>
          <w:p>
            <w:pPr>
              <w:pStyle w:val="16"/>
            </w:pPr>
            <w:r>
              <w:t>行政事业单位医疗</w:t>
            </w:r>
          </w:p>
        </w:tc>
        <w:tc>
          <w:tcPr>
            <w:tcW w:w="1361" w:type="dxa"/>
            <w:vAlign w:val="center"/>
          </w:tcPr>
          <w:p>
            <w:pPr>
              <w:pStyle w:val="15"/>
            </w:pPr>
            <w:r>
              <w:t>41.30</w:t>
            </w:r>
          </w:p>
        </w:tc>
        <w:tc>
          <w:tcPr>
            <w:tcW w:w="1361" w:type="dxa"/>
            <w:vAlign w:val="center"/>
          </w:tcPr>
          <w:p>
            <w:pPr>
              <w:pStyle w:val="15"/>
            </w:pPr>
            <w:r>
              <w:t>41.30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center"/>
          </w:tcPr>
          <w:p>
            <w:pPr>
              <w:pStyle w:val="16"/>
            </w:pPr>
            <w:r>
              <w:t>2101101</w:t>
            </w:r>
          </w:p>
        </w:tc>
        <w:tc>
          <w:tcPr>
            <w:tcW w:w="4535" w:type="dxa"/>
            <w:vAlign w:val="center"/>
          </w:tcPr>
          <w:p>
            <w:pPr>
              <w:pStyle w:val="16"/>
            </w:pPr>
            <w:r>
              <w:t>行政单位医疗</w:t>
            </w:r>
          </w:p>
        </w:tc>
        <w:tc>
          <w:tcPr>
            <w:tcW w:w="1361" w:type="dxa"/>
            <w:vAlign w:val="center"/>
          </w:tcPr>
          <w:p>
            <w:pPr>
              <w:pStyle w:val="15"/>
            </w:pPr>
            <w:r>
              <w:t>41.30</w:t>
            </w:r>
          </w:p>
        </w:tc>
        <w:tc>
          <w:tcPr>
            <w:tcW w:w="1361" w:type="dxa"/>
            <w:vAlign w:val="center"/>
          </w:tcPr>
          <w:p>
            <w:pPr>
              <w:pStyle w:val="15"/>
            </w:pPr>
            <w:r>
              <w:t>41.30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992" w:type="dxa"/>
            <w:vAlign w:val="center"/>
          </w:tcPr>
          <w:p>
            <w:pPr>
              <w:pStyle w:val="16"/>
            </w:pPr>
            <w:r>
              <w:t>211</w:t>
            </w:r>
          </w:p>
        </w:tc>
        <w:tc>
          <w:tcPr>
            <w:tcW w:w="4535" w:type="dxa"/>
            <w:vAlign w:val="center"/>
          </w:tcPr>
          <w:p>
            <w:pPr>
              <w:pStyle w:val="16"/>
            </w:pPr>
            <w:r>
              <w:t>节能环保支出</w:t>
            </w:r>
          </w:p>
        </w:tc>
        <w:tc>
          <w:tcPr>
            <w:tcW w:w="1361" w:type="dxa"/>
            <w:vAlign w:val="center"/>
          </w:tcPr>
          <w:p>
            <w:pPr>
              <w:pStyle w:val="15"/>
            </w:pPr>
            <w:r>
              <w:t>861.00</w:t>
            </w:r>
          </w:p>
        </w:tc>
        <w:tc>
          <w:tcPr>
            <w:tcW w:w="1361" w:type="dxa"/>
            <w:vAlign w:val="center"/>
          </w:tcPr>
          <w:p>
            <w:pPr>
              <w:pStyle w:val="15"/>
            </w:pPr>
          </w:p>
        </w:tc>
        <w:tc>
          <w:tcPr>
            <w:tcW w:w="1361" w:type="dxa"/>
            <w:vAlign w:val="center"/>
          </w:tcPr>
          <w:p>
            <w:pPr>
              <w:pStyle w:val="15"/>
            </w:pPr>
            <w:r>
              <w:t>861.00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992" w:type="dxa"/>
            <w:vAlign w:val="center"/>
          </w:tcPr>
          <w:p>
            <w:pPr>
              <w:pStyle w:val="16"/>
            </w:pPr>
            <w:r>
              <w:t>21103</w:t>
            </w:r>
          </w:p>
        </w:tc>
        <w:tc>
          <w:tcPr>
            <w:tcW w:w="4535" w:type="dxa"/>
            <w:vAlign w:val="center"/>
          </w:tcPr>
          <w:p>
            <w:pPr>
              <w:pStyle w:val="16"/>
            </w:pPr>
            <w:r>
              <w:t>污染防治</w:t>
            </w:r>
          </w:p>
        </w:tc>
        <w:tc>
          <w:tcPr>
            <w:tcW w:w="1361" w:type="dxa"/>
            <w:vAlign w:val="center"/>
          </w:tcPr>
          <w:p>
            <w:pPr>
              <w:pStyle w:val="15"/>
            </w:pPr>
            <w:r>
              <w:t>861.00</w:t>
            </w:r>
          </w:p>
        </w:tc>
        <w:tc>
          <w:tcPr>
            <w:tcW w:w="1361" w:type="dxa"/>
            <w:vAlign w:val="center"/>
          </w:tcPr>
          <w:p>
            <w:pPr>
              <w:pStyle w:val="15"/>
            </w:pPr>
          </w:p>
        </w:tc>
        <w:tc>
          <w:tcPr>
            <w:tcW w:w="1361" w:type="dxa"/>
            <w:vAlign w:val="center"/>
          </w:tcPr>
          <w:p>
            <w:pPr>
              <w:pStyle w:val="15"/>
            </w:pPr>
            <w:r>
              <w:t>861.00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992" w:type="dxa"/>
            <w:vAlign w:val="center"/>
          </w:tcPr>
          <w:p>
            <w:pPr>
              <w:pStyle w:val="16"/>
            </w:pPr>
            <w:r>
              <w:t>2110301</w:t>
            </w:r>
          </w:p>
        </w:tc>
        <w:tc>
          <w:tcPr>
            <w:tcW w:w="4535" w:type="dxa"/>
            <w:vAlign w:val="center"/>
          </w:tcPr>
          <w:p>
            <w:pPr>
              <w:pStyle w:val="16"/>
            </w:pPr>
            <w:r>
              <w:t>大气</w:t>
            </w:r>
          </w:p>
        </w:tc>
        <w:tc>
          <w:tcPr>
            <w:tcW w:w="1361" w:type="dxa"/>
            <w:vAlign w:val="center"/>
          </w:tcPr>
          <w:p>
            <w:pPr>
              <w:pStyle w:val="15"/>
            </w:pPr>
            <w:r>
              <w:t>861.00</w:t>
            </w:r>
          </w:p>
        </w:tc>
        <w:tc>
          <w:tcPr>
            <w:tcW w:w="1361" w:type="dxa"/>
            <w:vAlign w:val="center"/>
          </w:tcPr>
          <w:p>
            <w:pPr>
              <w:pStyle w:val="15"/>
            </w:pPr>
          </w:p>
        </w:tc>
        <w:tc>
          <w:tcPr>
            <w:tcW w:w="1361" w:type="dxa"/>
            <w:vAlign w:val="center"/>
          </w:tcPr>
          <w:p>
            <w:pPr>
              <w:pStyle w:val="15"/>
            </w:pPr>
            <w:r>
              <w:t>861.00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992" w:type="dxa"/>
            <w:vAlign w:val="center"/>
          </w:tcPr>
          <w:p>
            <w:pPr>
              <w:pStyle w:val="16"/>
            </w:pPr>
            <w:r>
              <w:t>215</w:t>
            </w:r>
          </w:p>
        </w:tc>
        <w:tc>
          <w:tcPr>
            <w:tcW w:w="4535" w:type="dxa"/>
            <w:vAlign w:val="center"/>
          </w:tcPr>
          <w:p>
            <w:pPr>
              <w:pStyle w:val="16"/>
            </w:pPr>
            <w:r>
              <w:t>资源勘探工业信息等支出</w:t>
            </w:r>
          </w:p>
        </w:tc>
        <w:tc>
          <w:tcPr>
            <w:tcW w:w="1361" w:type="dxa"/>
            <w:vAlign w:val="center"/>
          </w:tcPr>
          <w:p>
            <w:pPr>
              <w:pStyle w:val="15"/>
            </w:pPr>
            <w:r>
              <w:t>70.00</w:t>
            </w:r>
          </w:p>
        </w:tc>
        <w:tc>
          <w:tcPr>
            <w:tcW w:w="1361" w:type="dxa"/>
            <w:vAlign w:val="center"/>
          </w:tcPr>
          <w:p>
            <w:pPr>
              <w:pStyle w:val="15"/>
            </w:pPr>
          </w:p>
        </w:tc>
        <w:tc>
          <w:tcPr>
            <w:tcW w:w="1361" w:type="dxa"/>
            <w:vAlign w:val="center"/>
          </w:tcPr>
          <w:p>
            <w:pPr>
              <w:pStyle w:val="15"/>
            </w:pPr>
            <w:r>
              <w:t>70.00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992" w:type="dxa"/>
            <w:vAlign w:val="center"/>
          </w:tcPr>
          <w:p>
            <w:pPr>
              <w:pStyle w:val="16"/>
            </w:pPr>
            <w:r>
              <w:t>21599</w:t>
            </w:r>
          </w:p>
        </w:tc>
        <w:tc>
          <w:tcPr>
            <w:tcW w:w="4535" w:type="dxa"/>
            <w:vAlign w:val="center"/>
          </w:tcPr>
          <w:p>
            <w:pPr>
              <w:pStyle w:val="16"/>
            </w:pPr>
            <w:r>
              <w:t>其他资源勘探工业信息等支出</w:t>
            </w:r>
          </w:p>
        </w:tc>
        <w:tc>
          <w:tcPr>
            <w:tcW w:w="1361" w:type="dxa"/>
            <w:vAlign w:val="center"/>
          </w:tcPr>
          <w:p>
            <w:pPr>
              <w:pStyle w:val="15"/>
            </w:pPr>
            <w:r>
              <w:t>70.00</w:t>
            </w:r>
          </w:p>
        </w:tc>
        <w:tc>
          <w:tcPr>
            <w:tcW w:w="1361" w:type="dxa"/>
            <w:vAlign w:val="center"/>
          </w:tcPr>
          <w:p>
            <w:pPr>
              <w:pStyle w:val="15"/>
            </w:pPr>
          </w:p>
        </w:tc>
        <w:tc>
          <w:tcPr>
            <w:tcW w:w="1361" w:type="dxa"/>
            <w:vAlign w:val="center"/>
          </w:tcPr>
          <w:p>
            <w:pPr>
              <w:pStyle w:val="15"/>
            </w:pPr>
            <w:r>
              <w:t>70.00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992" w:type="dxa"/>
            <w:vAlign w:val="center"/>
          </w:tcPr>
          <w:p>
            <w:pPr>
              <w:pStyle w:val="16"/>
            </w:pPr>
            <w:r>
              <w:t>2159999</w:t>
            </w:r>
          </w:p>
        </w:tc>
        <w:tc>
          <w:tcPr>
            <w:tcW w:w="4535" w:type="dxa"/>
            <w:vAlign w:val="center"/>
          </w:tcPr>
          <w:p>
            <w:pPr>
              <w:pStyle w:val="16"/>
            </w:pPr>
            <w:r>
              <w:t>其他资源勘探工业信息等支出</w:t>
            </w:r>
          </w:p>
        </w:tc>
        <w:tc>
          <w:tcPr>
            <w:tcW w:w="1361" w:type="dxa"/>
            <w:vAlign w:val="center"/>
          </w:tcPr>
          <w:p>
            <w:pPr>
              <w:pStyle w:val="15"/>
            </w:pPr>
            <w:r>
              <w:t>70.00</w:t>
            </w:r>
          </w:p>
        </w:tc>
        <w:tc>
          <w:tcPr>
            <w:tcW w:w="1361" w:type="dxa"/>
            <w:vAlign w:val="center"/>
          </w:tcPr>
          <w:p>
            <w:pPr>
              <w:pStyle w:val="15"/>
            </w:pPr>
          </w:p>
        </w:tc>
        <w:tc>
          <w:tcPr>
            <w:tcW w:w="1361" w:type="dxa"/>
            <w:vAlign w:val="center"/>
          </w:tcPr>
          <w:p>
            <w:pPr>
              <w:pStyle w:val="15"/>
            </w:pPr>
            <w:r>
              <w:t>70.00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992" w:type="dxa"/>
            <w:vAlign w:val="center"/>
          </w:tcPr>
          <w:p>
            <w:pPr>
              <w:pStyle w:val="16"/>
            </w:pPr>
            <w:r>
              <w:t>216</w:t>
            </w:r>
          </w:p>
        </w:tc>
        <w:tc>
          <w:tcPr>
            <w:tcW w:w="4535" w:type="dxa"/>
            <w:vAlign w:val="center"/>
          </w:tcPr>
          <w:p>
            <w:pPr>
              <w:pStyle w:val="16"/>
            </w:pPr>
            <w:r>
              <w:t>商业服务业等支出</w:t>
            </w:r>
          </w:p>
        </w:tc>
        <w:tc>
          <w:tcPr>
            <w:tcW w:w="1361" w:type="dxa"/>
            <w:vAlign w:val="center"/>
          </w:tcPr>
          <w:p>
            <w:pPr>
              <w:pStyle w:val="15"/>
            </w:pPr>
            <w:r>
              <w:t>495.19</w:t>
            </w:r>
          </w:p>
        </w:tc>
        <w:tc>
          <w:tcPr>
            <w:tcW w:w="1361" w:type="dxa"/>
            <w:vAlign w:val="center"/>
          </w:tcPr>
          <w:p>
            <w:pPr>
              <w:pStyle w:val="15"/>
            </w:pPr>
          </w:p>
        </w:tc>
        <w:tc>
          <w:tcPr>
            <w:tcW w:w="1361" w:type="dxa"/>
            <w:vAlign w:val="center"/>
          </w:tcPr>
          <w:p>
            <w:pPr>
              <w:pStyle w:val="15"/>
            </w:pPr>
            <w:r>
              <w:t>495.19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992" w:type="dxa"/>
            <w:vAlign w:val="center"/>
          </w:tcPr>
          <w:p>
            <w:pPr>
              <w:pStyle w:val="16"/>
            </w:pPr>
            <w:r>
              <w:t>21602</w:t>
            </w:r>
          </w:p>
        </w:tc>
        <w:tc>
          <w:tcPr>
            <w:tcW w:w="4535" w:type="dxa"/>
            <w:vAlign w:val="center"/>
          </w:tcPr>
          <w:p>
            <w:pPr>
              <w:pStyle w:val="16"/>
            </w:pPr>
            <w:r>
              <w:t>商业流通事务</w:t>
            </w:r>
          </w:p>
        </w:tc>
        <w:tc>
          <w:tcPr>
            <w:tcW w:w="1361" w:type="dxa"/>
            <w:vAlign w:val="center"/>
          </w:tcPr>
          <w:p>
            <w:pPr>
              <w:pStyle w:val="15"/>
            </w:pPr>
            <w:r>
              <w:t>218.65</w:t>
            </w:r>
          </w:p>
        </w:tc>
        <w:tc>
          <w:tcPr>
            <w:tcW w:w="1361" w:type="dxa"/>
            <w:vAlign w:val="center"/>
          </w:tcPr>
          <w:p>
            <w:pPr>
              <w:pStyle w:val="15"/>
            </w:pPr>
          </w:p>
        </w:tc>
        <w:tc>
          <w:tcPr>
            <w:tcW w:w="1361" w:type="dxa"/>
            <w:vAlign w:val="center"/>
          </w:tcPr>
          <w:p>
            <w:pPr>
              <w:pStyle w:val="15"/>
            </w:pPr>
            <w:r>
              <w:t>218.65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992" w:type="dxa"/>
            <w:vAlign w:val="center"/>
          </w:tcPr>
          <w:p>
            <w:pPr>
              <w:pStyle w:val="16"/>
            </w:pPr>
            <w:r>
              <w:t>2160299</w:t>
            </w:r>
          </w:p>
        </w:tc>
        <w:tc>
          <w:tcPr>
            <w:tcW w:w="4535" w:type="dxa"/>
            <w:vAlign w:val="center"/>
          </w:tcPr>
          <w:p>
            <w:pPr>
              <w:pStyle w:val="16"/>
            </w:pPr>
            <w:r>
              <w:t>其他商业流通事务支出</w:t>
            </w:r>
          </w:p>
        </w:tc>
        <w:tc>
          <w:tcPr>
            <w:tcW w:w="1361" w:type="dxa"/>
            <w:vAlign w:val="center"/>
          </w:tcPr>
          <w:p>
            <w:pPr>
              <w:pStyle w:val="15"/>
            </w:pPr>
            <w:r>
              <w:t>218.65</w:t>
            </w:r>
          </w:p>
        </w:tc>
        <w:tc>
          <w:tcPr>
            <w:tcW w:w="1361" w:type="dxa"/>
            <w:vAlign w:val="center"/>
          </w:tcPr>
          <w:p>
            <w:pPr>
              <w:pStyle w:val="15"/>
            </w:pPr>
          </w:p>
        </w:tc>
        <w:tc>
          <w:tcPr>
            <w:tcW w:w="1361" w:type="dxa"/>
            <w:vAlign w:val="center"/>
          </w:tcPr>
          <w:p>
            <w:pPr>
              <w:pStyle w:val="15"/>
            </w:pPr>
            <w:r>
              <w:t>218.65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992" w:type="dxa"/>
            <w:vAlign w:val="center"/>
          </w:tcPr>
          <w:p>
            <w:pPr>
              <w:pStyle w:val="16"/>
            </w:pPr>
            <w:r>
              <w:t>21606</w:t>
            </w:r>
          </w:p>
        </w:tc>
        <w:tc>
          <w:tcPr>
            <w:tcW w:w="4535" w:type="dxa"/>
            <w:vAlign w:val="center"/>
          </w:tcPr>
          <w:p>
            <w:pPr>
              <w:pStyle w:val="16"/>
            </w:pPr>
            <w:r>
              <w:t>涉外发展服务支出</w:t>
            </w:r>
          </w:p>
        </w:tc>
        <w:tc>
          <w:tcPr>
            <w:tcW w:w="1361" w:type="dxa"/>
            <w:vAlign w:val="center"/>
          </w:tcPr>
          <w:p>
            <w:pPr>
              <w:pStyle w:val="15"/>
            </w:pPr>
            <w:r>
              <w:t>276.54</w:t>
            </w:r>
          </w:p>
        </w:tc>
        <w:tc>
          <w:tcPr>
            <w:tcW w:w="1361" w:type="dxa"/>
            <w:vAlign w:val="center"/>
          </w:tcPr>
          <w:p>
            <w:pPr>
              <w:pStyle w:val="15"/>
            </w:pPr>
          </w:p>
        </w:tc>
        <w:tc>
          <w:tcPr>
            <w:tcW w:w="1361" w:type="dxa"/>
            <w:vAlign w:val="center"/>
          </w:tcPr>
          <w:p>
            <w:pPr>
              <w:pStyle w:val="15"/>
            </w:pPr>
            <w:r>
              <w:t>276.54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992" w:type="dxa"/>
            <w:vAlign w:val="center"/>
          </w:tcPr>
          <w:p>
            <w:pPr>
              <w:pStyle w:val="16"/>
            </w:pPr>
            <w:r>
              <w:t>2160699</w:t>
            </w:r>
          </w:p>
        </w:tc>
        <w:tc>
          <w:tcPr>
            <w:tcW w:w="4535" w:type="dxa"/>
            <w:vAlign w:val="center"/>
          </w:tcPr>
          <w:p>
            <w:pPr>
              <w:pStyle w:val="16"/>
            </w:pPr>
            <w:r>
              <w:t>其他涉外发展服务支出</w:t>
            </w:r>
          </w:p>
        </w:tc>
        <w:tc>
          <w:tcPr>
            <w:tcW w:w="1361" w:type="dxa"/>
            <w:vAlign w:val="center"/>
          </w:tcPr>
          <w:p>
            <w:pPr>
              <w:pStyle w:val="15"/>
            </w:pPr>
            <w:r>
              <w:t>276.54</w:t>
            </w:r>
          </w:p>
        </w:tc>
        <w:tc>
          <w:tcPr>
            <w:tcW w:w="1361" w:type="dxa"/>
            <w:vAlign w:val="center"/>
          </w:tcPr>
          <w:p>
            <w:pPr>
              <w:pStyle w:val="15"/>
            </w:pPr>
          </w:p>
        </w:tc>
        <w:tc>
          <w:tcPr>
            <w:tcW w:w="1361" w:type="dxa"/>
            <w:vAlign w:val="center"/>
          </w:tcPr>
          <w:p>
            <w:pPr>
              <w:pStyle w:val="15"/>
            </w:pPr>
            <w:r>
              <w:t>276.54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992" w:type="dxa"/>
            <w:vAlign w:val="center"/>
          </w:tcPr>
          <w:p>
            <w:pPr>
              <w:pStyle w:val="16"/>
            </w:pPr>
            <w:r>
              <w:t>221</w:t>
            </w:r>
          </w:p>
        </w:tc>
        <w:tc>
          <w:tcPr>
            <w:tcW w:w="4535" w:type="dxa"/>
            <w:vAlign w:val="center"/>
          </w:tcPr>
          <w:p>
            <w:pPr>
              <w:pStyle w:val="16"/>
            </w:pPr>
            <w:r>
              <w:t>住房保障支出</w:t>
            </w:r>
          </w:p>
        </w:tc>
        <w:tc>
          <w:tcPr>
            <w:tcW w:w="1361" w:type="dxa"/>
            <w:vAlign w:val="center"/>
          </w:tcPr>
          <w:p>
            <w:pPr>
              <w:pStyle w:val="15"/>
            </w:pPr>
            <w:r>
              <w:t>106.37</w:t>
            </w:r>
          </w:p>
        </w:tc>
        <w:tc>
          <w:tcPr>
            <w:tcW w:w="1361" w:type="dxa"/>
            <w:vAlign w:val="center"/>
          </w:tcPr>
          <w:p>
            <w:pPr>
              <w:pStyle w:val="15"/>
            </w:pPr>
            <w:r>
              <w:t>106.37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992" w:type="dxa"/>
            <w:vAlign w:val="center"/>
          </w:tcPr>
          <w:p>
            <w:pPr>
              <w:pStyle w:val="16"/>
            </w:pPr>
            <w:r>
              <w:t>22102</w:t>
            </w:r>
          </w:p>
        </w:tc>
        <w:tc>
          <w:tcPr>
            <w:tcW w:w="4535" w:type="dxa"/>
            <w:vAlign w:val="center"/>
          </w:tcPr>
          <w:p>
            <w:pPr>
              <w:pStyle w:val="16"/>
            </w:pPr>
            <w:r>
              <w:t>住房改革支出</w:t>
            </w:r>
          </w:p>
        </w:tc>
        <w:tc>
          <w:tcPr>
            <w:tcW w:w="1361" w:type="dxa"/>
            <w:vAlign w:val="center"/>
          </w:tcPr>
          <w:p>
            <w:pPr>
              <w:pStyle w:val="15"/>
            </w:pPr>
            <w:r>
              <w:t>106.37</w:t>
            </w:r>
          </w:p>
        </w:tc>
        <w:tc>
          <w:tcPr>
            <w:tcW w:w="1361" w:type="dxa"/>
            <w:vAlign w:val="center"/>
          </w:tcPr>
          <w:p>
            <w:pPr>
              <w:pStyle w:val="15"/>
            </w:pPr>
            <w:r>
              <w:t>106.37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992" w:type="dxa"/>
            <w:vAlign w:val="center"/>
          </w:tcPr>
          <w:p>
            <w:pPr>
              <w:pStyle w:val="16"/>
            </w:pPr>
            <w:r>
              <w:t>2210201</w:t>
            </w:r>
          </w:p>
        </w:tc>
        <w:tc>
          <w:tcPr>
            <w:tcW w:w="4535" w:type="dxa"/>
            <w:vAlign w:val="center"/>
          </w:tcPr>
          <w:p>
            <w:pPr>
              <w:pStyle w:val="16"/>
            </w:pPr>
            <w:r>
              <w:t>住房公积金</w:t>
            </w:r>
          </w:p>
        </w:tc>
        <w:tc>
          <w:tcPr>
            <w:tcW w:w="1361" w:type="dxa"/>
            <w:vAlign w:val="center"/>
          </w:tcPr>
          <w:p>
            <w:pPr>
              <w:pStyle w:val="15"/>
            </w:pPr>
            <w:r>
              <w:t>106.37</w:t>
            </w:r>
          </w:p>
        </w:tc>
        <w:tc>
          <w:tcPr>
            <w:tcW w:w="1361" w:type="dxa"/>
            <w:vAlign w:val="center"/>
          </w:tcPr>
          <w:p>
            <w:pPr>
              <w:pStyle w:val="15"/>
            </w:pPr>
            <w:r>
              <w:t>106.37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992" w:type="dxa"/>
            <w:vAlign w:val="center"/>
          </w:tcPr>
          <w:p>
            <w:pPr>
              <w:pStyle w:val="16"/>
            </w:pPr>
            <w:r>
              <w:t>222</w:t>
            </w:r>
          </w:p>
        </w:tc>
        <w:tc>
          <w:tcPr>
            <w:tcW w:w="4535" w:type="dxa"/>
            <w:vAlign w:val="center"/>
          </w:tcPr>
          <w:p>
            <w:pPr>
              <w:pStyle w:val="16"/>
            </w:pPr>
            <w:r>
              <w:t>粮油物资储备支出</w:t>
            </w:r>
          </w:p>
        </w:tc>
        <w:tc>
          <w:tcPr>
            <w:tcW w:w="1361" w:type="dxa"/>
            <w:vAlign w:val="center"/>
          </w:tcPr>
          <w:p>
            <w:pPr>
              <w:pStyle w:val="15"/>
            </w:pPr>
            <w:r>
              <w:t>160.67</w:t>
            </w:r>
          </w:p>
        </w:tc>
        <w:tc>
          <w:tcPr>
            <w:tcW w:w="1361" w:type="dxa"/>
            <w:vAlign w:val="center"/>
          </w:tcPr>
          <w:p>
            <w:pPr>
              <w:pStyle w:val="15"/>
            </w:pPr>
          </w:p>
        </w:tc>
        <w:tc>
          <w:tcPr>
            <w:tcW w:w="1361" w:type="dxa"/>
            <w:vAlign w:val="center"/>
          </w:tcPr>
          <w:p>
            <w:pPr>
              <w:pStyle w:val="15"/>
            </w:pPr>
            <w:r>
              <w:t>160.67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992" w:type="dxa"/>
            <w:vAlign w:val="center"/>
          </w:tcPr>
          <w:p>
            <w:pPr>
              <w:pStyle w:val="16"/>
            </w:pPr>
            <w:r>
              <w:t>2220199</w:t>
            </w:r>
          </w:p>
        </w:tc>
        <w:tc>
          <w:tcPr>
            <w:tcW w:w="4535" w:type="dxa"/>
            <w:vAlign w:val="center"/>
          </w:tcPr>
          <w:p>
            <w:pPr>
              <w:pStyle w:val="16"/>
            </w:pPr>
            <w:r>
              <w:t>其他粮油物资事务支出</w:t>
            </w:r>
          </w:p>
        </w:tc>
        <w:tc>
          <w:tcPr>
            <w:tcW w:w="1361" w:type="dxa"/>
            <w:vAlign w:val="center"/>
          </w:tcPr>
          <w:p>
            <w:pPr>
              <w:pStyle w:val="15"/>
            </w:pPr>
            <w:r>
              <w:t>0.30</w:t>
            </w:r>
          </w:p>
        </w:tc>
        <w:tc>
          <w:tcPr>
            <w:tcW w:w="1361" w:type="dxa"/>
            <w:vAlign w:val="center"/>
          </w:tcPr>
          <w:p>
            <w:pPr>
              <w:pStyle w:val="15"/>
            </w:pPr>
          </w:p>
        </w:tc>
        <w:tc>
          <w:tcPr>
            <w:tcW w:w="1361" w:type="dxa"/>
            <w:vAlign w:val="center"/>
          </w:tcPr>
          <w:p>
            <w:pPr>
              <w:pStyle w:val="15"/>
            </w:pPr>
            <w:r>
              <w:t>0.30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992" w:type="dxa"/>
            <w:vAlign w:val="center"/>
          </w:tcPr>
          <w:p>
            <w:pPr>
              <w:pStyle w:val="16"/>
            </w:pPr>
            <w:r>
              <w:t>22204</w:t>
            </w:r>
          </w:p>
        </w:tc>
        <w:tc>
          <w:tcPr>
            <w:tcW w:w="4535" w:type="dxa"/>
            <w:vAlign w:val="center"/>
          </w:tcPr>
          <w:p>
            <w:pPr>
              <w:pStyle w:val="16"/>
            </w:pPr>
            <w:r>
              <w:t>粮油储备</w:t>
            </w:r>
          </w:p>
        </w:tc>
        <w:tc>
          <w:tcPr>
            <w:tcW w:w="1361" w:type="dxa"/>
            <w:vAlign w:val="center"/>
          </w:tcPr>
          <w:p>
            <w:pPr>
              <w:pStyle w:val="15"/>
            </w:pPr>
            <w:r>
              <w:t>160.67</w:t>
            </w:r>
          </w:p>
        </w:tc>
        <w:tc>
          <w:tcPr>
            <w:tcW w:w="1361" w:type="dxa"/>
            <w:vAlign w:val="center"/>
          </w:tcPr>
          <w:p>
            <w:pPr>
              <w:pStyle w:val="15"/>
            </w:pPr>
          </w:p>
        </w:tc>
        <w:tc>
          <w:tcPr>
            <w:tcW w:w="1361" w:type="dxa"/>
            <w:vAlign w:val="center"/>
          </w:tcPr>
          <w:p>
            <w:pPr>
              <w:pStyle w:val="15"/>
            </w:pPr>
            <w:r>
              <w:t>160.67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992" w:type="dxa"/>
            <w:vAlign w:val="center"/>
          </w:tcPr>
          <w:p>
            <w:pPr>
              <w:pStyle w:val="16"/>
            </w:pPr>
            <w:r>
              <w:t>2220401</w:t>
            </w:r>
          </w:p>
        </w:tc>
        <w:tc>
          <w:tcPr>
            <w:tcW w:w="4535" w:type="dxa"/>
            <w:vAlign w:val="center"/>
          </w:tcPr>
          <w:p>
            <w:pPr>
              <w:pStyle w:val="16"/>
            </w:pPr>
            <w:r>
              <w:t>储备粮油补贴</w:t>
            </w:r>
          </w:p>
        </w:tc>
        <w:tc>
          <w:tcPr>
            <w:tcW w:w="1361" w:type="dxa"/>
            <w:vAlign w:val="center"/>
          </w:tcPr>
          <w:p>
            <w:pPr>
              <w:pStyle w:val="15"/>
            </w:pPr>
            <w:r>
              <w:t>160.67</w:t>
            </w:r>
          </w:p>
        </w:tc>
        <w:tc>
          <w:tcPr>
            <w:tcW w:w="1361" w:type="dxa"/>
            <w:vAlign w:val="center"/>
          </w:tcPr>
          <w:p>
            <w:pPr>
              <w:pStyle w:val="15"/>
            </w:pPr>
          </w:p>
        </w:tc>
        <w:tc>
          <w:tcPr>
            <w:tcW w:w="1361" w:type="dxa"/>
            <w:vAlign w:val="center"/>
          </w:tcPr>
          <w:p>
            <w:pPr>
              <w:pStyle w:val="15"/>
            </w:pPr>
            <w:r>
              <w:t>160.67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bookmarkStart w:id="4" w:name="tz_0001_0004"/>
      <w:bookmarkEnd w:id="4"/>
      <w:r>
        <w:rPr>
          <w:rFonts w:ascii="方正小标宋_GBK" w:hAnsi="方正小标宋_GBK" w:eastAsia="方正小标宋_GBK" w:cs="方正小标宋_GBK"/>
          <w:color w:val="000000"/>
          <w:sz w:val="36"/>
        </w:rPr>
        <w:t>单位预算财政拨款收支总表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221001廊坊市广阳区发展和改革局本级</w:t>
            </w:r>
          </w:p>
        </w:tc>
        <w:tc>
          <w:tcPr>
            <w:tcW w:w="3402" w:type="dxa"/>
            <w:tcBorders>
              <w:top w:val="single" w:color="FFFFFF" w:sz="6" w:space="0"/>
              <w:left w:val="single" w:color="FFFFFF" w:sz="6" w:space="0"/>
              <w:right w:val="single" w:color="FFFFFF" w:sz="6" w:space="0"/>
            </w:tcBorders>
            <w:vAlign w:val="center"/>
          </w:tcPr>
          <w:p>
            <w:pPr>
              <w:pStyle w:val="12"/>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3085.43</w:t>
            </w:r>
          </w:p>
        </w:tc>
        <w:tc>
          <w:tcPr>
            <w:tcW w:w="3402" w:type="dxa"/>
            <w:vAlign w:val="center"/>
          </w:tcPr>
          <w:p>
            <w:pPr>
              <w:pStyle w:val="16"/>
            </w:pPr>
            <w:r>
              <w:t>一、一般公共服务支出</w:t>
            </w:r>
          </w:p>
        </w:tc>
        <w:tc>
          <w:tcPr>
            <w:tcW w:w="1474" w:type="dxa"/>
            <w:vAlign w:val="center"/>
          </w:tcPr>
          <w:p>
            <w:pPr>
              <w:pStyle w:val="15"/>
            </w:pPr>
            <w:r>
              <w:t>2176.79</w:t>
            </w:r>
          </w:p>
        </w:tc>
        <w:tc>
          <w:tcPr>
            <w:tcW w:w="1474" w:type="dxa"/>
            <w:vAlign w:val="center"/>
          </w:tcPr>
          <w:p>
            <w:pPr>
              <w:pStyle w:val="15"/>
            </w:pPr>
            <w:r>
              <w:t>2176.79</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r>
              <w:t>567.00</w:t>
            </w:r>
          </w:p>
        </w:tc>
        <w:tc>
          <w:tcPr>
            <w:tcW w:w="1474" w:type="dxa"/>
            <w:vAlign w:val="center"/>
          </w:tcPr>
          <w:p>
            <w:pPr>
              <w:pStyle w:val="15"/>
            </w:pPr>
            <w:r>
              <w:t>567.00</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r>
              <w:t>41.30</w:t>
            </w:r>
          </w:p>
        </w:tc>
        <w:tc>
          <w:tcPr>
            <w:tcW w:w="1474" w:type="dxa"/>
            <w:vAlign w:val="center"/>
          </w:tcPr>
          <w:p>
            <w:pPr>
              <w:pStyle w:val="15"/>
            </w:pPr>
            <w:r>
              <w:t>41.30</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r>
              <w:t>861.00</w:t>
            </w:r>
          </w:p>
        </w:tc>
        <w:tc>
          <w:tcPr>
            <w:tcW w:w="1474" w:type="dxa"/>
            <w:vAlign w:val="center"/>
          </w:tcPr>
          <w:p>
            <w:pPr>
              <w:pStyle w:val="15"/>
            </w:pPr>
            <w:r>
              <w:t>861.00</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r>
              <w:t>70.00</w:t>
            </w:r>
          </w:p>
        </w:tc>
        <w:tc>
          <w:tcPr>
            <w:tcW w:w="1474" w:type="dxa"/>
            <w:vAlign w:val="center"/>
          </w:tcPr>
          <w:p>
            <w:pPr>
              <w:pStyle w:val="15"/>
            </w:pPr>
            <w:r>
              <w:t>70.00</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r>
              <w:t>495.19</w:t>
            </w:r>
          </w:p>
        </w:tc>
        <w:tc>
          <w:tcPr>
            <w:tcW w:w="1474" w:type="dxa"/>
            <w:vAlign w:val="center"/>
          </w:tcPr>
          <w:p>
            <w:pPr>
              <w:pStyle w:val="15"/>
            </w:pPr>
            <w:r>
              <w:t>495.19</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r>
              <w:t>106.37</w:t>
            </w:r>
          </w:p>
        </w:tc>
        <w:tc>
          <w:tcPr>
            <w:tcW w:w="1474" w:type="dxa"/>
            <w:vAlign w:val="center"/>
          </w:tcPr>
          <w:p>
            <w:pPr>
              <w:pStyle w:val="15"/>
            </w:pPr>
            <w:r>
              <w:t>106.37</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r>
              <w:t>160.67</w:t>
            </w:r>
          </w:p>
        </w:tc>
        <w:tc>
          <w:tcPr>
            <w:tcW w:w="1474" w:type="dxa"/>
            <w:vAlign w:val="center"/>
          </w:tcPr>
          <w:p>
            <w:pPr>
              <w:pStyle w:val="15"/>
            </w:pPr>
            <w:r>
              <w:t>160.67</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三十一、人行科目</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8"/>
            </w:pPr>
            <w:r>
              <w:t>本年收入合计</w:t>
            </w:r>
          </w:p>
        </w:tc>
        <w:tc>
          <w:tcPr>
            <w:tcW w:w="1474" w:type="dxa"/>
            <w:vAlign w:val="center"/>
          </w:tcPr>
          <w:p>
            <w:pPr>
              <w:pStyle w:val="19"/>
            </w:pPr>
            <w:r>
              <w:t>3085.43</w:t>
            </w:r>
          </w:p>
        </w:tc>
        <w:tc>
          <w:tcPr>
            <w:tcW w:w="3402" w:type="dxa"/>
            <w:vAlign w:val="center"/>
          </w:tcPr>
          <w:p>
            <w:pPr>
              <w:pStyle w:val="18"/>
            </w:pPr>
            <w:r>
              <w:t>本年支出合计</w:t>
            </w:r>
          </w:p>
        </w:tc>
        <w:tc>
          <w:tcPr>
            <w:tcW w:w="1474" w:type="dxa"/>
            <w:vAlign w:val="center"/>
          </w:tcPr>
          <w:p>
            <w:pPr>
              <w:pStyle w:val="19"/>
            </w:pPr>
            <w:r>
              <w:t>4478.32</w:t>
            </w:r>
          </w:p>
        </w:tc>
        <w:tc>
          <w:tcPr>
            <w:tcW w:w="1474" w:type="dxa"/>
            <w:vAlign w:val="center"/>
          </w:tcPr>
          <w:p>
            <w:pPr>
              <w:pStyle w:val="19"/>
            </w:pPr>
            <w:r>
              <w:t>4478.32</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年初财政拨款结转和结余</w:t>
            </w:r>
          </w:p>
        </w:tc>
        <w:tc>
          <w:tcPr>
            <w:tcW w:w="1474" w:type="dxa"/>
            <w:vAlign w:val="center"/>
          </w:tcPr>
          <w:p>
            <w:pPr>
              <w:pStyle w:val="15"/>
            </w:pPr>
            <w:r>
              <w:t>1393.19</w:t>
            </w: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一、一般公共预算拨款</w:t>
            </w:r>
          </w:p>
        </w:tc>
        <w:tc>
          <w:tcPr>
            <w:tcW w:w="1474" w:type="dxa"/>
            <w:vAlign w:val="center"/>
          </w:tcPr>
          <w:p>
            <w:pPr>
              <w:pStyle w:val="15"/>
            </w:pPr>
            <w:r>
              <w:t>1393.19</w:t>
            </w: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37</w:t>
            </w:r>
          </w:p>
        </w:tc>
        <w:tc>
          <w:tcPr>
            <w:tcW w:w="3402" w:type="dxa"/>
            <w:vAlign w:val="center"/>
          </w:tcPr>
          <w:p>
            <w:pPr>
              <w:pStyle w:val="18"/>
            </w:pPr>
            <w:r>
              <w:t>收入总计</w:t>
            </w:r>
          </w:p>
        </w:tc>
        <w:tc>
          <w:tcPr>
            <w:tcW w:w="1474" w:type="dxa"/>
            <w:vAlign w:val="center"/>
          </w:tcPr>
          <w:p>
            <w:pPr>
              <w:pStyle w:val="19"/>
            </w:pPr>
            <w:r>
              <w:t>4478.62</w:t>
            </w:r>
          </w:p>
        </w:tc>
        <w:tc>
          <w:tcPr>
            <w:tcW w:w="3402" w:type="dxa"/>
            <w:vAlign w:val="center"/>
          </w:tcPr>
          <w:p>
            <w:pPr>
              <w:pStyle w:val="18"/>
            </w:pPr>
            <w:r>
              <w:t>支出总计</w:t>
            </w:r>
          </w:p>
        </w:tc>
        <w:tc>
          <w:tcPr>
            <w:tcW w:w="1474" w:type="dxa"/>
            <w:vAlign w:val="center"/>
          </w:tcPr>
          <w:p>
            <w:pPr>
              <w:pStyle w:val="19"/>
            </w:pPr>
            <w:r>
              <w:t>4478.32</w:t>
            </w:r>
          </w:p>
        </w:tc>
        <w:tc>
          <w:tcPr>
            <w:tcW w:w="1474" w:type="dxa"/>
            <w:vAlign w:val="center"/>
          </w:tcPr>
          <w:p>
            <w:pPr>
              <w:pStyle w:val="19"/>
            </w:pPr>
            <w:r>
              <w:t>4478.32</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4"/>
      </w:pPr>
      <w:bookmarkStart w:id="5" w:name="tz_0001_0005"/>
      <w:bookmarkEnd w:id="5"/>
      <w:r>
        <w:rPr>
          <w:rFonts w:ascii="方正小标宋_GBK" w:hAnsi="方正小标宋_GBK" w:eastAsia="方正小标宋_GBK" w:cs="方正小标宋_GBK"/>
          <w:color w:val="000000"/>
          <w:sz w:val="36"/>
        </w:rPr>
        <w:t>单位预算一般公共预算财政拨款支出表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221001廊坊市广阳区发展和改革局本级</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4478.62</w:t>
            </w:r>
          </w:p>
        </w:tc>
        <w:tc>
          <w:tcPr>
            <w:tcW w:w="2551" w:type="dxa"/>
            <w:vAlign w:val="center"/>
          </w:tcPr>
          <w:p>
            <w:pPr>
              <w:pStyle w:val="19"/>
            </w:pPr>
            <w:r>
              <w:t>1963.00</w:t>
            </w:r>
          </w:p>
        </w:tc>
        <w:tc>
          <w:tcPr>
            <w:tcW w:w="2551" w:type="dxa"/>
            <w:vAlign w:val="center"/>
          </w:tcPr>
          <w:p>
            <w:pPr>
              <w:pStyle w:val="19"/>
            </w:pPr>
            <w:r>
              <w:t>2515.62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201</w:t>
            </w:r>
          </w:p>
        </w:tc>
        <w:tc>
          <w:tcPr>
            <w:tcW w:w="4535" w:type="dxa"/>
            <w:vAlign w:val="center"/>
          </w:tcPr>
          <w:p>
            <w:pPr>
              <w:pStyle w:val="16"/>
            </w:pPr>
            <w:r>
              <w:t>一般公共服务支出</w:t>
            </w:r>
          </w:p>
        </w:tc>
        <w:tc>
          <w:tcPr>
            <w:tcW w:w="2551" w:type="dxa"/>
            <w:vAlign w:val="center"/>
          </w:tcPr>
          <w:p>
            <w:pPr>
              <w:pStyle w:val="15"/>
            </w:pPr>
            <w:r>
              <w:t>2176.79</w:t>
            </w:r>
          </w:p>
        </w:tc>
        <w:tc>
          <w:tcPr>
            <w:tcW w:w="2551" w:type="dxa"/>
            <w:vAlign w:val="center"/>
          </w:tcPr>
          <w:p>
            <w:pPr>
              <w:pStyle w:val="15"/>
            </w:pPr>
            <w:r>
              <w:t>1248.33</w:t>
            </w:r>
          </w:p>
        </w:tc>
        <w:tc>
          <w:tcPr>
            <w:tcW w:w="2551" w:type="dxa"/>
            <w:vAlign w:val="center"/>
          </w:tcPr>
          <w:p>
            <w:pPr>
              <w:pStyle w:val="15"/>
            </w:pPr>
            <w:r>
              <w:t>928.46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20104</w:t>
            </w:r>
          </w:p>
        </w:tc>
        <w:tc>
          <w:tcPr>
            <w:tcW w:w="4535" w:type="dxa"/>
            <w:vAlign w:val="center"/>
          </w:tcPr>
          <w:p>
            <w:pPr>
              <w:pStyle w:val="16"/>
            </w:pPr>
            <w:r>
              <w:t>发展与改革事务</w:t>
            </w:r>
          </w:p>
        </w:tc>
        <w:tc>
          <w:tcPr>
            <w:tcW w:w="2551" w:type="dxa"/>
            <w:vAlign w:val="center"/>
          </w:tcPr>
          <w:p>
            <w:pPr>
              <w:pStyle w:val="15"/>
            </w:pPr>
            <w:r>
              <w:t>1709.79</w:t>
            </w:r>
          </w:p>
        </w:tc>
        <w:tc>
          <w:tcPr>
            <w:tcW w:w="2551" w:type="dxa"/>
            <w:vAlign w:val="center"/>
          </w:tcPr>
          <w:p>
            <w:pPr>
              <w:pStyle w:val="15"/>
            </w:pPr>
            <w:r>
              <w:t>1248.33</w:t>
            </w:r>
          </w:p>
        </w:tc>
        <w:tc>
          <w:tcPr>
            <w:tcW w:w="2551" w:type="dxa"/>
            <w:vAlign w:val="center"/>
          </w:tcPr>
          <w:p>
            <w:pPr>
              <w:pStyle w:val="15"/>
            </w:pPr>
            <w:r>
              <w:t>461.46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2010401</w:t>
            </w:r>
          </w:p>
        </w:tc>
        <w:tc>
          <w:tcPr>
            <w:tcW w:w="4535" w:type="dxa"/>
            <w:vAlign w:val="center"/>
          </w:tcPr>
          <w:p>
            <w:pPr>
              <w:pStyle w:val="16"/>
            </w:pPr>
            <w:r>
              <w:t>行政运行</w:t>
            </w:r>
          </w:p>
        </w:tc>
        <w:tc>
          <w:tcPr>
            <w:tcW w:w="2551" w:type="dxa"/>
            <w:vAlign w:val="center"/>
          </w:tcPr>
          <w:p>
            <w:pPr>
              <w:pStyle w:val="15"/>
            </w:pPr>
            <w:r>
              <w:t>1709.79</w:t>
            </w:r>
          </w:p>
        </w:tc>
        <w:tc>
          <w:tcPr>
            <w:tcW w:w="2551" w:type="dxa"/>
            <w:vAlign w:val="center"/>
          </w:tcPr>
          <w:p>
            <w:pPr>
              <w:pStyle w:val="15"/>
            </w:pPr>
            <w:r>
              <w:t>1248.33</w:t>
            </w:r>
          </w:p>
        </w:tc>
        <w:tc>
          <w:tcPr>
            <w:tcW w:w="2551" w:type="dxa"/>
            <w:vAlign w:val="center"/>
          </w:tcPr>
          <w:p>
            <w:pPr>
              <w:pStyle w:val="15"/>
            </w:pPr>
            <w:r>
              <w:t>461.46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20113</w:t>
            </w:r>
          </w:p>
        </w:tc>
        <w:tc>
          <w:tcPr>
            <w:tcW w:w="4535" w:type="dxa"/>
            <w:vAlign w:val="center"/>
          </w:tcPr>
          <w:p>
            <w:pPr>
              <w:pStyle w:val="16"/>
            </w:pPr>
            <w:r>
              <w:t>商贸事务</w:t>
            </w:r>
          </w:p>
        </w:tc>
        <w:tc>
          <w:tcPr>
            <w:tcW w:w="2551" w:type="dxa"/>
            <w:vAlign w:val="center"/>
          </w:tcPr>
          <w:p>
            <w:pPr>
              <w:pStyle w:val="15"/>
            </w:pPr>
            <w:r>
              <w:t>467.00</w:t>
            </w:r>
          </w:p>
        </w:tc>
        <w:tc>
          <w:tcPr>
            <w:tcW w:w="2551" w:type="dxa"/>
            <w:vAlign w:val="center"/>
          </w:tcPr>
          <w:p>
            <w:pPr>
              <w:pStyle w:val="15"/>
            </w:pPr>
          </w:p>
        </w:tc>
        <w:tc>
          <w:tcPr>
            <w:tcW w:w="2551" w:type="dxa"/>
            <w:vAlign w:val="center"/>
          </w:tcPr>
          <w:p>
            <w:pPr>
              <w:pStyle w:val="15"/>
            </w:pPr>
            <w:r>
              <w:t>467.00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2011306</w:t>
            </w:r>
          </w:p>
        </w:tc>
        <w:tc>
          <w:tcPr>
            <w:tcW w:w="4535" w:type="dxa"/>
            <w:vAlign w:val="center"/>
          </w:tcPr>
          <w:p>
            <w:pPr>
              <w:pStyle w:val="16"/>
            </w:pPr>
            <w:r>
              <w:t>外资管理</w:t>
            </w:r>
          </w:p>
        </w:tc>
        <w:tc>
          <w:tcPr>
            <w:tcW w:w="2551" w:type="dxa"/>
            <w:vAlign w:val="center"/>
          </w:tcPr>
          <w:p>
            <w:pPr>
              <w:pStyle w:val="15"/>
            </w:pPr>
            <w:r>
              <w:t>272.00</w:t>
            </w:r>
          </w:p>
        </w:tc>
        <w:tc>
          <w:tcPr>
            <w:tcW w:w="2551" w:type="dxa"/>
            <w:vAlign w:val="center"/>
          </w:tcPr>
          <w:p>
            <w:pPr>
              <w:pStyle w:val="15"/>
            </w:pPr>
          </w:p>
        </w:tc>
        <w:tc>
          <w:tcPr>
            <w:tcW w:w="2551" w:type="dxa"/>
            <w:vAlign w:val="center"/>
          </w:tcPr>
          <w:p>
            <w:pPr>
              <w:pStyle w:val="15"/>
            </w:pPr>
            <w:r>
              <w:t>272.00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2011308</w:t>
            </w:r>
          </w:p>
        </w:tc>
        <w:tc>
          <w:tcPr>
            <w:tcW w:w="4535" w:type="dxa"/>
            <w:vAlign w:val="center"/>
          </w:tcPr>
          <w:p>
            <w:pPr>
              <w:pStyle w:val="16"/>
            </w:pPr>
            <w:r>
              <w:t>招商引资</w:t>
            </w:r>
          </w:p>
        </w:tc>
        <w:tc>
          <w:tcPr>
            <w:tcW w:w="2551" w:type="dxa"/>
            <w:vAlign w:val="center"/>
          </w:tcPr>
          <w:p>
            <w:pPr>
              <w:pStyle w:val="15"/>
            </w:pPr>
            <w:r>
              <w:t>195.00</w:t>
            </w:r>
          </w:p>
        </w:tc>
        <w:tc>
          <w:tcPr>
            <w:tcW w:w="2551" w:type="dxa"/>
            <w:vAlign w:val="center"/>
          </w:tcPr>
          <w:p>
            <w:pPr>
              <w:pStyle w:val="15"/>
            </w:pPr>
          </w:p>
        </w:tc>
        <w:tc>
          <w:tcPr>
            <w:tcW w:w="2551" w:type="dxa"/>
            <w:vAlign w:val="center"/>
          </w:tcPr>
          <w:p>
            <w:pPr>
              <w:pStyle w:val="15"/>
            </w:pPr>
            <w:r>
              <w:t>195.00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208</w:t>
            </w:r>
          </w:p>
        </w:tc>
        <w:tc>
          <w:tcPr>
            <w:tcW w:w="4535" w:type="dxa"/>
            <w:vAlign w:val="center"/>
          </w:tcPr>
          <w:p>
            <w:pPr>
              <w:pStyle w:val="16"/>
            </w:pPr>
            <w:r>
              <w:t>社会保障和就业支出</w:t>
            </w:r>
          </w:p>
        </w:tc>
        <w:tc>
          <w:tcPr>
            <w:tcW w:w="2551" w:type="dxa"/>
            <w:vAlign w:val="center"/>
          </w:tcPr>
          <w:p>
            <w:pPr>
              <w:pStyle w:val="15"/>
            </w:pPr>
            <w:r>
              <w:t>567.00</w:t>
            </w:r>
          </w:p>
        </w:tc>
        <w:tc>
          <w:tcPr>
            <w:tcW w:w="2551" w:type="dxa"/>
            <w:vAlign w:val="center"/>
          </w:tcPr>
          <w:p>
            <w:pPr>
              <w:pStyle w:val="15"/>
            </w:pPr>
            <w:r>
              <w:t>567.00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20805</w:t>
            </w:r>
          </w:p>
        </w:tc>
        <w:tc>
          <w:tcPr>
            <w:tcW w:w="4535" w:type="dxa"/>
            <w:vAlign w:val="center"/>
          </w:tcPr>
          <w:p>
            <w:pPr>
              <w:pStyle w:val="16"/>
            </w:pPr>
            <w:r>
              <w:t>行政事业单位养老支出</w:t>
            </w:r>
          </w:p>
        </w:tc>
        <w:tc>
          <w:tcPr>
            <w:tcW w:w="2551" w:type="dxa"/>
            <w:vAlign w:val="center"/>
          </w:tcPr>
          <w:p>
            <w:pPr>
              <w:pStyle w:val="15"/>
            </w:pPr>
            <w:r>
              <w:t>567.00</w:t>
            </w:r>
          </w:p>
        </w:tc>
        <w:tc>
          <w:tcPr>
            <w:tcW w:w="2551" w:type="dxa"/>
            <w:vAlign w:val="center"/>
          </w:tcPr>
          <w:p>
            <w:pPr>
              <w:pStyle w:val="15"/>
            </w:pPr>
            <w:r>
              <w:t>567.00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2080501</w:t>
            </w:r>
          </w:p>
        </w:tc>
        <w:tc>
          <w:tcPr>
            <w:tcW w:w="4535" w:type="dxa"/>
            <w:vAlign w:val="center"/>
          </w:tcPr>
          <w:p>
            <w:pPr>
              <w:pStyle w:val="16"/>
            </w:pPr>
            <w:r>
              <w:t>行政单位离退休</w:t>
            </w:r>
          </w:p>
        </w:tc>
        <w:tc>
          <w:tcPr>
            <w:tcW w:w="2551" w:type="dxa"/>
            <w:vAlign w:val="center"/>
          </w:tcPr>
          <w:p>
            <w:pPr>
              <w:pStyle w:val="15"/>
            </w:pPr>
            <w:r>
              <w:t>438.70</w:t>
            </w:r>
          </w:p>
        </w:tc>
        <w:tc>
          <w:tcPr>
            <w:tcW w:w="2551" w:type="dxa"/>
            <w:vAlign w:val="center"/>
          </w:tcPr>
          <w:p>
            <w:pPr>
              <w:pStyle w:val="15"/>
            </w:pPr>
            <w:r>
              <w:t>438.70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2080505</w:t>
            </w:r>
          </w:p>
        </w:tc>
        <w:tc>
          <w:tcPr>
            <w:tcW w:w="4535" w:type="dxa"/>
            <w:vAlign w:val="center"/>
          </w:tcPr>
          <w:p>
            <w:pPr>
              <w:pStyle w:val="16"/>
            </w:pPr>
            <w:r>
              <w:t>机关事业单位基本养老保险缴费支出</w:t>
            </w:r>
          </w:p>
        </w:tc>
        <w:tc>
          <w:tcPr>
            <w:tcW w:w="2551" w:type="dxa"/>
            <w:vAlign w:val="center"/>
          </w:tcPr>
          <w:p>
            <w:pPr>
              <w:pStyle w:val="15"/>
            </w:pPr>
            <w:r>
              <w:t>128.30</w:t>
            </w:r>
          </w:p>
        </w:tc>
        <w:tc>
          <w:tcPr>
            <w:tcW w:w="2551" w:type="dxa"/>
            <w:vAlign w:val="center"/>
          </w:tcPr>
          <w:p>
            <w:pPr>
              <w:pStyle w:val="15"/>
            </w:pPr>
            <w:r>
              <w:t>128.30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210</w:t>
            </w:r>
          </w:p>
        </w:tc>
        <w:tc>
          <w:tcPr>
            <w:tcW w:w="4535" w:type="dxa"/>
            <w:vAlign w:val="center"/>
          </w:tcPr>
          <w:p>
            <w:pPr>
              <w:pStyle w:val="16"/>
            </w:pPr>
            <w:r>
              <w:t>卫生健康支出</w:t>
            </w:r>
          </w:p>
        </w:tc>
        <w:tc>
          <w:tcPr>
            <w:tcW w:w="2551" w:type="dxa"/>
            <w:vAlign w:val="center"/>
          </w:tcPr>
          <w:p>
            <w:pPr>
              <w:pStyle w:val="15"/>
            </w:pPr>
            <w:r>
              <w:t>41.30</w:t>
            </w:r>
          </w:p>
        </w:tc>
        <w:tc>
          <w:tcPr>
            <w:tcW w:w="2551" w:type="dxa"/>
            <w:vAlign w:val="center"/>
          </w:tcPr>
          <w:p>
            <w:pPr>
              <w:pStyle w:val="15"/>
            </w:pPr>
            <w:r>
              <w:t>41.30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21011</w:t>
            </w:r>
          </w:p>
        </w:tc>
        <w:tc>
          <w:tcPr>
            <w:tcW w:w="4535" w:type="dxa"/>
            <w:vAlign w:val="center"/>
          </w:tcPr>
          <w:p>
            <w:pPr>
              <w:pStyle w:val="16"/>
            </w:pPr>
            <w:r>
              <w:t>行政事业单位医疗</w:t>
            </w:r>
          </w:p>
        </w:tc>
        <w:tc>
          <w:tcPr>
            <w:tcW w:w="2551" w:type="dxa"/>
            <w:vAlign w:val="center"/>
          </w:tcPr>
          <w:p>
            <w:pPr>
              <w:pStyle w:val="15"/>
            </w:pPr>
            <w:r>
              <w:t>41.30</w:t>
            </w:r>
          </w:p>
        </w:tc>
        <w:tc>
          <w:tcPr>
            <w:tcW w:w="2551" w:type="dxa"/>
            <w:vAlign w:val="center"/>
          </w:tcPr>
          <w:p>
            <w:pPr>
              <w:pStyle w:val="15"/>
            </w:pPr>
            <w:r>
              <w:t>41.30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2101101</w:t>
            </w:r>
          </w:p>
        </w:tc>
        <w:tc>
          <w:tcPr>
            <w:tcW w:w="4535" w:type="dxa"/>
            <w:vAlign w:val="center"/>
          </w:tcPr>
          <w:p>
            <w:pPr>
              <w:pStyle w:val="16"/>
            </w:pPr>
            <w:r>
              <w:t>行政单位医疗</w:t>
            </w:r>
          </w:p>
        </w:tc>
        <w:tc>
          <w:tcPr>
            <w:tcW w:w="2551" w:type="dxa"/>
            <w:vAlign w:val="center"/>
          </w:tcPr>
          <w:p>
            <w:pPr>
              <w:pStyle w:val="15"/>
            </w:pPr>
            <w:r>
              <w:t>41.30</w:t>
            </w:r>
          </w:p>
        </w:tc>
        <w:tc>
          <w:tcPr>
            <w:tcW w:w="2551" w:type="dxa"/>
            <w:vAlign w:val="center"/>
          </w:tcPr>
          <w:p>
            <w:pPr>
              <w:pStyle w:val="15"/>
            </w:pPr>
            <w:r>
              <w:t>41.30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211</w:t>
            </w:r>
          </w:p>
        </w:tc>
        <w:tc>
          <w:tcPr>
            <w:tcW w:w="4535" w:type="dxa"/>
            <w:vAlign w:val="center"/>
          </w:tcPr>
          <w:p>
            <w:pPr>
              <w:pStyle w:val="16"/>
            </w:pPr>
            <w:r>
              <w:t>节能环保支出</w:t>
            </w:r>
          </w:p>
        </w:tc>
        <w:tc>
          <w:tcPr>
            <w:tcW w:w="2551" w:type="dxa"/>
            <w:vAlign w:val="center"/>
          </w:tcPr>
          <w:p>
            <w:pPr>
              <w:pStyle w:val="15"/>
            </w:pPr>
            <w:r>
              <w:t>861.00</w:t>
            </w:r>
          </w:p>
        </w:tc>
        <w:tc>
          <w:tcPr>
            <w:tcW w:w="2551" w:type="dxa"/>
            <w:vAlign w:val="center"/>
          </w:tcPr>
          <w:p>
            <w:pPr>
              <w:pStyle w:val="15"/>
            </w:pPr>
          </w:p>
        </w:tc>
        <w:tc>
          <w:tcPr>
            <w:tcW w:w="2551" w:type="dxa"/>
            <w:vAlign w:val="center"/>
          </w:tcPr>
          <w:p>
            <w:pPr>
              <w:pStyle w:val="15"/>
            </w:pPr>
            <w:r>
              <w:t>861.00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21103</w:t>
            </w:r>
          </w:p>
        </w:tc>
        <w:tc>
          <w:tcPr>
            <w:tcW w:w="4535" w:type="dxa"/>
            <w:vAlign w:val="center"/>
          </w:tcPr>
          <w:p>
            <w:pPr>
              <w:pStyle w:val="16"/>
            </w:pPr>
            <w:r>
              <w:t>污染防治</w:t>
            </w:r>
          </w:p>
        </w:tc>
        <w:tc>
          <w:tcPr>
            <w:tcW w:w="2551" w:type="dxa"/>
            <w:vAlign w:val="center"/>
          </w:tcPr>
          <w:p>
            <w:pPr>
              <w:pStyle w:val="15"/>
            </w:pPr>
            <w:r>
              <w:t>861.00</w:t>
            </w:r>
          </w:p>
        </w:tc>
        <w:tc>
          <w:tcPr>
            <w:tcW w:w="2551" w:type="dxa"/>
            <w:vAlign w:val="center"/>
          </w:tcPr>
          <w:p>
            <w:pPr>
              <w:pStyle w:val="15"/>
            </w:pPr>
          </w:p>
        </w:tc>
        <w:tc>
          <w:tcPr>
            <w:tcW w:w="2551" w:type="dxa"/>
            <w:vAlign w:val="center"/>
          </w:tcPr>
          <w:p>
            <w:pPr>
              <w:pStyle w:val="15"/>
            </w:pPr>
            <w:r>
              <w:t>861.00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2110301</w:t>
            </w:r>
          </w:p>
        </w:tc>
        <w:tc>
          <w:tcPr>
            <w:tcW w:w="4535" w:type="dxa"/>
            <w:vAlign w:val="center"/>
          </w:tcPr>
          <w:p>
            <w:pPr>
              <w:pStyle w:val="16"/>
            </w:pPr>
            <w:r>
              <w:t>大气</w:t>
            </w:r>
          </w:p>
        </w:tc>
        <w:tc>
          <w:tcPr>
            <w:tcW w:w="2551" w:type="dxa"/>
            <w:vAlign w:val="center"/>
          </w:tcPr>
          <w:p>
            <w:pPr>
              <w:pStyle w:val="15"/>
            </w:pPr>
            <w:r>
              <w:t>861.00</w:t>
            </w:r>
          </w:p>
        </w:tc>
        <w:tc>
          <w:tcPr>
            <w:tcW w:w="2551" w:type="dxa"/>
            <w:vAlign w:val="center"/>
          </w:tcPr>
          <w:p>
            <w:pPr>
              <w:pStyle w:val="15"/>
            </w:pPr>
          </w:p>
        </w:tc>
        <w:tc>
          <w:tcPr>
            <w:tcW w:w="2551" w:type="dxa"/>
            <w:vAlign w:val="center"/>
          </w:tcPr>
          <w:p>
            <w:pPr>
              <w:pStyle w:val="15"/>
            </w:pPr>
            <w:r>
              <w:t>861.00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215</w:t>
            </w:r>
          </w:p>
        </w:tc>
        <w:tc>
          <w:tcPr>
            <w:tcW w:w="4535" w:type="dxa"/>
            <w:vAlign w:val="center"/>
          </w:tcPr>
          <w:p>
            <w:pPr>
              <w:pStyle w:val="16"/>
            </w:pPr>
            <w:r>
              <w:t>资源勘探工业信息等支出</w:t>
            </w:r>
          </w:p>
        </w:tc>
        <w:tc>
          <w:tcPr>
            <w:tcW w:w="2551" w:type="dxa"/>
            <w:vAlign w:val="center"/>
          </w:tcPr>
          <w:p>
            <w:pPr>
              <w:pStyle w:val="15"/>
            </w:pPr>
            <w:r>
              <w:t>70.00</w:t>
            </w:r>
          </w:p>
        </w:tc>
        <w:tc>
          <w:tcPr>
            <w:tcW w:w="2551" w:type="dxa"/>
            <w:vAlign w:val="center"/>
          </w:tcPr>
          <w:p>
            <w:pPr>
              <w:pStyle w:val="15"/>
            </w:pPr>
          </w:p>
        </w:tc>
        <w:tc>
          <w:tcPr>
            <w:tcW w:w="2551" w:type="dxa"/>
            <w:vAlign w:val="center"/>
          </w:tcPr>
          <w:p>
            <w:pPr>
              <w:pStyle w:val="15"/>
            </w:pPr>
            <w:r>
              <w:t>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21599</w:t>
            </w:r>
          </w:p>
        </w:tc>
        <w:tc>
          <w:tcPr>
            <w:tcW w:w="4535" w:type="dxa"/>
            <w:vAlign w:val="center"/>
          </w:tcPr>
          <w:p>
            <w:pPr>
              <w:pStyle w:val="16"/>
            </w:pPr>
            <w:r>
              <w:t>其他资源勘探工业信息等支出</w:t>
            </w:r>
          </w:p>
        </w:tc>
        <w:tc>
          <w:tcPr>
            <w:tcW w:w="2551" w:type="dxa"/>
            <w:vAlign w:val="center"/>
          </w:tcPr>
          <w:p>
            <w:pPr>
              <w:pStyle w:val="15"/>
            </w:pPr>
            <w:r>
              <w:t>70.00</w:t>
            </w:r>
          </w:p>
        </w:tc>
        <w:tc>
          <w:tcPr>
            <w:tcW w:w="2551" w:type="dxa"/>
            <w:vAlign w:val="center"/>
          </w:tcPr>
          <w:p>
            <w:pPr>
              <w:pStyle w:val="15"/>
            </w:pPr>
          </w:p>
        </w:tc>
        <w:tc>
          <w:tcPr>
            <w:tcW w:w="2551" w:type="dxa"/>
            <w:vAlign w:val="center"/>
          </w:tcPr>
          <w:p>
            <w:pPr>
              <w:pStyle w:val="15"/>
            </w:pPr>
            <w:r>
              <w:t>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vAlign w:val="center"/>
          </w:tcPr>
          <w:p>
            <w:pPr>
              <w:pStyle w:val="16"/>
            </w:pPr>
            <w:r>
              <w:t>2159999</w:t>
            </w:r>
          </w:p>
        </w:tc>
        <w:tc>
          <w:tcPr>
            <w:tcW w:w="4535" w:type="dxa"/>
            <w:vAlign w:val="center"/>
          </w:tcPr>
          <w:p>
            <w:pPr>
              <w:pStyle w:val="16"/>
            </w:pPr>
            <w:r>
              <w:t>其他资源勘探工业信息等支出</w:t>
            </w:r>
          </w:p>
        </w:tc>
        <w:tc>
          <w:tcPr>
            <w:tcW w:w="2551" w:type="dxa"/>
            <w:vAlign w:val="center"/>
          </w:tcPr>
          <w:p>
            <w:pPr>
              <w:pStyle w:val="15"/>
            </w:pPr>
            <w:r>
              <w:t>70.00</w:t>
            </w:r>
          </w:p>
        </w:tc>
        <w:tc>
          <w:tcPr>
            <w:tcW w:w="2551" w:type="dxa"/>
            <w:vAlign w:val="center"/>
          </w:tcPr>
          <w:p>
            <w:pPr>
              <w:pStyle w:val="15"/>
            </w:pPr>
          </w:p>
        </w:tc>
        <w:tc>
          <w:tcPr>
            <w:tcW w:w="2551" w:type="dxa"/>
            <w:vAlign w:val="center"/>
          </w:tcPr>
          <w:p>
            <w:pPr>
              <w:pStyle w:val="15"/>
            </w:pPr>
            <w:r>
              <w:t>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1191" w:type="dxa"/>
            <w:vAlign w:val="center"/>
          </w:tcPr>
          <w:p>
            <w:pPr>
              <w:pStyle w:val="16"/>
            </w:pPr>
            <w:r>
              <w:t>216</w:t>
            </w:r>
          </w:p>
        </w:tc>
        <w:tc>
          <w:tcPr>
            <w:tcW w:w="4535" w:type="dxa"/>
            <w:vAlign w:val="center"/>
          </w:tcPr>
          <w:p>
            <w:pPr>
              <w:pStyle w:val="16"/>
            </w:pPr>
            <w:r>
              <w:t>商业服务业等支出</w:t>
            </w:r>
          </w:p>
        </w:tc>
        <w:tc>
          <w:tcPr>
            <w:tcW w:w="2551" w:type="dxa"/>
            <w:vAlign w:val="center"/>
          </w:tcPr>
          <w:p>
            <w:pPr>
              <w:pStyle w:val="15"/>
            </w:pPr>
            <w:r>
              <w:t>495.19</w:t>
            </w:r>
          </w:p>
        </w:tc>
        <w:tc>
          <w:tcPr>
            <w:tcW w:w="2551" w:type="dxa"/>
            <w:vAlign w:val="center"/>
          </w:tcPr>
          <w:p>
            <w:pPr>
              <w:pStyle w:val="15"/>
            </w:pPr>
          </w:p>
        </w:tc>
        <w:tc>
          <w:tcPr>
            <w:tcW w:w="2551" w:type="dxa"/>
            <w:vAlign w:val="center"/>
          </w:tcPr>
          <w:p>
            <w:pPr>
              <w:pStyle w:val="15"/>
            </w:pPr>
            <w:r>
              <w:t>495.19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1191" w:type="dxa"/>
            <w:vAlign w:val="center"/>
          </w:tcPr>
          <w:p>
            <w:pPr>
              <w:pStyle w:val="16"/>
            </w:pPr>
            <w:r>
              <w:t>21602</w:t>
            </w:r>
          </w:p>
        </w:tc>
        <w:tc>
          <w:tcPr>
            <w:tcW w:w="4535" w:type="dxa"/>
            <w:vAlign w:val="center"/>
          </w:tcPr>
          <w:p>
            <w:pPr>
              <w:pStyle w:val="16"/>
            </w:pPr>
            <w:r>
              <w:t>商业流通事务</w:t>
            </w:r>
          </w:p>
        </w:tc>
        <w:tc>
          <w:tcPr>
            <w:tcW w:w="2551" w:type="dxa"/>
            <w:vAlign w:val="center"/>
          </w:tcPr>
          <w:p>
            <w:pPr>
              <w:pStyle w:val="15"/>
            </w:pPr>
            <w:r>
              <w:t>218.65</w:t>
            </w:r>
          </w:p>
        </w:tc>
        <w:tc>
          <w:tcPr>
            <w:tcW w:w="2551" w:type="dxa"/>
            <w:vAlign w:val="center"/>
          </w:tcPr>
          <w:p>
            <w:pPr>
              <w:pStyle w:val="15"/>
            </w:pPr>
          </w:p>
        </w:tc>
        <w:tc>
          <w:tcPr>
            <w:tcW w:w="2551" w:type="dxa"/>
            <w:vAlign w:val="center"/>
          </w:tcPr>
          <w:p>
            <w:pPr>
              <w:pStyle w:val="15"/>
            </w:pPr>
            <w:r>
              <w:t>218.65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1191" w:type="dxa"/>
            <w:vAlign w:val="center"/>
          </w:tcPr>
          <w:p>
            <w:pPr>
              <w:pStyle w:val="16"/>
            </w:pPr>
            <w:r>
              <w:t>2160299</w:t>
            </w:r>
          </w:p>
        </w:tc>
        <w:tc>
          <w:tcPr>
            <w:tcW w:w="4535" w:type="dxa"/>
            <w:vAlign w:val="center"/>
          </w:tcPr>
          <w:p>
            <w:pPr>
              <w:pStyle w:val="16"/>
            </w:pPr>
            <w:r>
              <w:t>其他商业流通事务支出</w:t>
            </w:r>
          </w:p>
        </w:tc>
        <w:tc>
          <w:tcPr>
            <w:tcW w:w="2551" w:type="dxa"/>
            <w:vAlign w:val="center"/>
          </w:tcPr>
          <w:p>
            <w:pPr>
              <w:pStyle w:val="15"/>
            </w:pPr>
            <w:r>
              <w:t>218.65</w:t>
            </w:r>
          </w:p>
        </w:tc>
        <w:tc>
          <w:tcPr>
            <w:tcW w:w="2551" w:type="dxa"/>
            <w:vAlign w:val="center"/>
          </w:tcPr>
          <w:p>
            <w:pPr>
              <w:pStyle w:val="15"/>
            </w:pPr>
          </w:p>
        </w:tc>
        <w:tc>
          <w:tcPr>
            <w:tcW w:w="2551" w:type="dxa"/>
            <w:vAlign w:val="center"/>
          </w:tcPr>
          <w:p>
            <w:pPr>
              <w:pStyle w:val="15"/>
            </w:pPr>
            <w:r>
              <w:t>218.65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1191" w:type="dxa"/>
            <w:vAlign w:val="center"/>
          </w:tcPr>
          <w:p>
            <w:pPr>
              <w:pStyle w:val="16"/>
            </w:pPr>
            <w:r>
              <w:t>21606</w:t>
            </w:r>
          </w:p>
        </w:tc>
        <w:tc>
          <w:tcPr>
            <w:tcW w:w="4535" w:type="dxa"/>
            <w:vAlign w:val="center"/>
          </w:tcPr>
          <w:p>
            <w:pPr>
              <w:pStyle w:val="16"/>
            </w:pPr>
            <w:r>
              <w:t>涉外发展服务支出</w:t>
            </w:r>
          </w:p>
        </w:tc>
        <w:tc>
          <w:tcPr>
            <w:tcW w:w="2551" w:type="dxa"/>
            <w:vAlign w:val="center"/>
          </w:tcPr>
          <w:p>
            <w:pPr>
              <w:pStyle w:val="15"/>
            </w:pPr>
            <w:r>
              <w:t>276.54</w:t>
            </w:r>
          </w:p>
        </w:tc>
        <w:tc>
          <w:tcPr>
            <w:tcW w:w="2551" w:type="dxa"/>
            <w:vAlign w:val="center"/>
          </w:tcPr>
          <w:p>
            <w:pPr>
              <w:pStyle w:val="15"/>
            </w:pPr>
          </w:p>
        </w:tc>
        <w:tc>
          <w:tcPr>
            <w:tcW w:w="2551" w:type="dxa"/>
            <w:vAlign w:val="center"/>
          </w:tcPr>
          <w:p>
            <w:pPr>
              <w:pStyle w:val="15"/>
            </w:pPr>
            <w:r>
              <w:t>276.54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1191" w:type="dxa"/>
            <w:vAlign w:val="center"/>
          </w:tcPr>
          <w:p>
            <w:pPr>
              <w:pStyle w:val="16"/>
            </w:pPr>
            <w:r>
              <w:t>2160699</w:t>
            </w:r>
          </w:p>
        </w:tc>
        <w:tc>
          <w:tcPr>
            <w:tcW w:w="4535" w:type="dxa"/>
            <w:vAlign w:val="center"/>
          </w:tcPr>
          <w:p>
            <w:pPr>
              <w:pStyle w:val="16"/>
            </w:pPr>
            <w:r>
              <w:t>其他涉外发展服务支出</w:t>
            </w:r>
          </w:p>
        </w:tc>
        <w:tc>
          <w:tcPr>
            <w:tcW w:w="2551" w:type="dxa"/>
            <w:vAlign w:val="center"/>
          </w:tcPr>
          <w:p>
            <w:pPr>
              <w:pStyle w:val="15"/>
            </w:pPr>
            <w:r>
              <w:t>276.54</w:t>
            </w:r>
          </w:p>
        </w:tc>
        <w:tc>
          <w:tcPr>
            <w:tcW w:w="2551" w:type="dxa"/>
            <w:vAlign w:val="center"/>
          </w:tcPr>
          <w:p>
            <w:pPr>
              <w:pStyle w:val="15"/>
            </w:pPr>
          </w:p>
        </w:tc>
        <w:tc>
          <w:tcPr>
            <w:tcW w:w="2551" w:type="dxa"/>
            <w:vAlign w:val="center"/>
          </w:tcPr>
          <w:p>
            <w:pPr>
              <w:pStyle w:val="15"/>
            </w:pPr>
            <w:r>
              <w:t>276.54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1191" w:type="dxa"/>
            <w:vAlign w:val="center"/>
          </w:tcPr>
          <w:p>
            <w:pPr>
              <w:pStyle w:val="16"/>
            </w:pPr>
            <w:r>
              <w:t>221</w:t>
            </w:r>
          </w:p>
        </w:tc>
        <w:tc>
          <w:tcPr>
            <w:tcW w:w="4535" w:type="dxa"/>
            <w:vAlign w:val="center"/>
          </w:tcPr>
          <w:p>
            <w:pPr>
              <w:pStyle w:val="16"/>
            </w:pPr>
            <w:r>
              <w:t>住房保障支出</w:t>
            </w:r>
          </w:p>
        </w:tc>
        <w:tc>
          <w:tcPr>
            <w:tcW w:w="2551" w:type="dxa"/>
            <w:vAlign w:val="center"/>
          </w:tcPr>
          <w:p>
            <w:pPr>
              <w:pStyle w:val="15"/>
            </w:pPr>
            <w:r>
              <w:t>106.37</w:t>
            </w:r>
          </w:p>
        </w:tc>
        <w:tc>
          <w:tcPr>
            <w:tcW w:w="2551" w:type="dxa"/>
            <w:vAlign w:val="center"/>
          </w:tcPr>
          <w:p>
            <w:pPr>
              <w:pStyle w:val="15"/>
            </w:pPr>
            <w:r>
              <w:t>106.37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1191" w:type="dxa"/>
            <w:vAlign w:val="center"/>
          </w:tcPr>
          <w:p>
            <w:pPr>
              <w:pStyle w:val="16"/>
            </w:pPr>
            <w:r>
              <w:t>22102</w:t>
            </w:r>
          </w:p>
        </w:tc>
        <w:tc>
          <w:tcPr>
            <w:tcW w:w="4535" w:type="dxa"/>
            <w:vAlign w:val="center"/>
          </w:tcPr>
          <w:p>
            <w:pPr>
              <w:pStyle w:val="16"/>
            </w:pPr>
            <w:r>
              <w:t>住房改革支出</w:t>
            </w:r>
          </w:p>
        </w:tc>
        <w:tc>
          <w:tcPr>
            <w:tcW w:w="2551" w:type="dxa"/>
            <w:vAlign w:val="center"/>
          </w:tcPr>
          <w:p>
            <w:pPr>
              <w:pStyle w:val="15"/>
            </w:pPr>
            <w:r>
              <w:t>106.37</w:t>
            </w:r>
          </w:p>
        </w:tc>
        <w:tc>
          <w:tcPr>
            <w:tcW w:w="2551" w:type="dxa"/>
            <w:vAlign w:val="center"/>
          </w:tcPr>
          <w:p>
            <w:pPr>
              <w:pStyle w:val="15"/>
            </w:pPr>
            <w:r>
              <w:t>106.37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1191" w:type="dxa"/>
            <w:vAlign w:val="center"/>
          </w:tcPr>
          <w:p>
            <w:pPr>
              <w:pStyle w:val="16"/>
            </w:pPr>
            <w:r>
              <w:t>2210201</w:t>
            </w:r>
          </w:p>
        </w:tc>
        <w:tc>
          <w:tcPr>
            <w:tcW w:w="4535" w:type="dxa"/>
            <w:vAlign w:val="center"/>
          </w:tcPr>
          <w:p>
            <w:pPr>
              <w:pStyle w:val="16"/>
            </w:pPr>
            <w:r>
              <w:t>住房公积金</w:t>
            </w:r>
          </w:p>
        </w:tc>
        <w:tc>
          <w:tcPr>
            <w:tcW w:w="2551" w:type="dxa"/>
            <w:vAlign w:val="center"/>
          </w:tcPr>
          <w:p>
            <w:pPr>
              <w:pStyle w:val="15"/>
            </w:pPr>
            <w:r>
              <w:t>106.37</w:t>
            </w:r>
          </w:p>
        </w:tc>
        <w:tc>
          <w:tcPr>
            <w:tcW w:w="2551" w:type="dxa"/>
            <w:vAlign w:val="center"/>
          </w:tcPr>
          <w:p>
            <w:pPr>
              <w:pStyle w:val="15"/>
            </w:pPr>
            <w:r>
              <w:t>106.37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1191" w:type="dxa"/>
            <w:vAlign w:val="center"/>
          </w:tcPr>
          <w:p>
            <w:pPr>
              <w:pStyle w:val="16"/>
            </w:pPr>
            <w:r>
              <w:t>222</w:t>
            </w:r>
          </w:p>
        </w:tc>
        <w:tc>
          <w:tcPr>
            <w:tcW w:w="4535" w:type="dxa"/>
            <w:vAlign w:val="center"/>
          </w:tcPr>
          <w:p>
            <w:pPr>
              <w:pStyle w:val="16"/>
            </w:pPr>
            <w:r>
              <w:t>粮油物资储备支出</w:t>
            </w:r>
          </w:p>
        </w:tc>
        <w:tc>
          <w:tcPr>
            <w:tcW w:w="2551" w:type="dxa"/>
            <w:vAlign w:val="center"/>
          </w:tcPr>
          <w:p>
            <w:pPr>
              <w:pStyle w:val="15"/>
            </w:pPr>
            <w:r>
              <w:t>160.67</w:t>
            </w:r>
          </w:p>
        </w:tc>
        <w:tc>
          <w:tcPr>
            <w:tcW w:w="2551" w:type="dxa"/>
            <w:vAlign w:val="center"/>
          </w:tcPr>
          <w:p>
            <w:pPr>
              <w:pStyle w:val="15"/>
            </w:pPr>
          </w:p>
        </w:tc>
        <w:tc>
          <w:tcPr>
            <w:tcW w:w="2551" w:type="dxa"/>
            <w:vAlign w:val="center"/>
          </w:tcPr>
          <w:p>
            <w:pPr>
              <w:pStyle w:val="15"/>
            </w:pPr>
            <w:r>
              <w:t>160.67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1191" w:type="dxa"/>
            <w:vAlign w:val="center"/>
          </w:tcPr>
          <w:p>
            <w:pPr>
              <w:pStyle w:val="16"/>
            </w:pPr>
            <w:r>
              <w:t>2220199</w:t>
            </w:r>
          </w:p>
        </w:tc>
        <w:tc>
          <w:tcPr>
            <w:tcW w:w="4535" w:type="dxa"/>
            <w:vAlign w:val="center"/>
          </w:tcPr>
          <w:p>
            <w:pPr>
              <w:pStyle w:val="16"/>
            </w:pPr>
            <w:r>
              <w:t>其他粮油物资事务支出</w:t>
            </w:r>
          </w:p>
        </w:tc>
        <w:tc>
          <w:tcPr>
            <w:tcW w:w="2551" w:type="dxa"/>
            <w:vAlign w:val="center"/>
          </w:tcPr>
          <w:p>
            <w:pPr>
              <w:pStyle w:val="15"/>
            </w:pPr>
            <w:r>
              <w:t>0.30</w:t>
            </w:r>
          </w:p>
        </w:tc>
        <w:tc>
          <w:tcPr>
            <w:tcW w:w="2551" w:type="dxa"/>
            <w:vAlign w:val="center"/>
          </w:tcPr>
          <w:p>
            <w:pPr>
              <w:pStyle w:val="15"/>
            </w:pPr>
          </w:p>
        </w:tc>
        <w:tc>
          <w:tcPr>
            <w:tcW w:w="2551" w:type="dxa"/>
            <w:vAlign w:val="center"/>
          </w:tcPr>
          <w:p>
            <w:pPr>
              <w:pStyle w:val="15"/>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1191" w:type="dxa"/>
            <w:vAlign w:val="center"/>
          </w:tcPr>
          <w:p>
            <w:pPr>
              <w:pStyle w:val="16"/>
            </w:pPr>
            <w:r>
              <w:t>22204</w:t>
            </w:r>
          </w:p>
        </w:tc>
        <w:tc>
          <w:tcPr>
            <w:tcW w:w="4535" w:type="dxa"/>
            <w:vAlign w:val="center"/>
          </w:tcPr>
          <w:p>
            <w:pPr>
              <w:pStyle w:val="16"/>
            </w:pPr>
            <w:r>
              <w:t>粮油储备</w:t>
            </w:r>
          </w:p>
        </w:tc>
        <w:tc>
          <w:tcPr>
            <w:tcW w:w="2551" w:type="dxa"/>
            <w:vAlign w:val="center"/>
          </w:tcPr>
          <w:p>
            <w:pPr>
              <w:pStyle w:val="15"/>
            </w:pPr>
            <w:r>
              <w:t>160.67</w:t>
            </w:r>
          </w:p>
        </w:tc>
        <w:tc>
          <w:tcPr>
            <w:tcW w:w="2551" w:type="dxa"/>
            <w:vAlign w:val="center"/>
          </w:tcPr>
          <w:p>
            <w:pPr>
              <w:pStyle w:val="15"/>
            </w:pPr>
          </w:p>
        </w:tc>
        <w:tc>
          <w:tcPr>
            <w:tcW w:w="2551" w:type="dxa"/>
            <w:vAlign w:val="center"/>
          </w:tcPr>
          <w:p>
            <w:pPr>
              <w:pStyle w:val="15"/>
            </w:pPr>
            <w:r>
              <w:t>160.67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1191" w:type="dxa"/>
            <w:vAlign w:val="center"/>
          </w:tcPr>
          <w:p>
            <w:pPr>
              <w:pStyle w:val="16"/>
            </w:pPr>
            <w:r>
              <w:t>2220401</w:t>
            </w:r>
          </w:p>
        </w:tc>
        <w:tc>
          <w:tcPr>
            <w:tcW w:w="4535" w:type="dxa"/>
            <w:vAlign w:val="center"/>
          </w:tcPr>
          <w:p>
            <w:pPr>
              <w:pStyle w:val="16"/>
            </w:pPr>
            <w:r>
              <w:t>储备粮油补贴</w:t>
            </w:r>
          </w:p>
        </w:tc>
        <w:tc>
          <w:tcPr>
            <w:tcW w:w="2551" w:type="dxa"/>
            <w:vAlign w:val="center"/>
          </w:tcPr>
          <w:p>
            <w:pPr>
              <w:pStyle w:val="15"/>
            </w:pPr>
            <w:r>
              <w:t>160.67</w:t>
            </w:r>
          </w:p>
        </w:tc>
        <w:tc>
          <w:tcPr>
            <w:tcW w:w="2551" w:type="dxa"/>
            <w:vAlign w:val="center"/>
          </w:tcPr>
          <w:p>
            <w:pPr>
              <w:pStyle w:val="15"/>
            </w:pPr>
          </w:p>
        </w:tc>
        <w:tc>
          <w:tcPr>
            <w:tcW w:w="2551" w:type="dxa"/>
            <w:vAlign w:val="center"/>
          </w:tcPr>
          <w:p>
            <w:pPr>
              <w:pStyle w:val="15"/>
            </w:pPr>
            <w:r>
              <w:t>160.67</w:t>
            </w:r>
          </w:p>
        </w:tc>
      </w:tr>
    </w:tbl>
    <w:p>
      <w:pPr>
        <w:sectPr>
          <w:pgSz w:w="16840" w:h="11900" w:orient="landscape"/>
          <w:pgMar w:top="1361" w:right="1020" w:bottom="1134" w:left="1020" w:header="720" w:footer="720" w:gutter="0"/>
          <w:cols w:space="720" w:num="1"/>
        </w:sectPr>
      </w:pPr>
    </w:p>
    <w:p>
      <w:pPr>
        <w:jc w:val="center"/>
        <w:outlineLvl w:val="4"/>
      </w:pPr>
      <w:bookmarkStart w:id="6" w:name="tz_0001_0006"/>
      <w:bookmarkEnd w:id="6"/>
      <w:r>
        <w:rPr>
          <w:rFonts w:ascii="方正小标宋_GBK" w:hAnsi="方正小标宋_GBK" w:eastAsia="方正小标宋_GBK" w:cs="方正小标宋_GBK"/>
          <w:color w:val="000000"/>
          <w:sz w:val="36"/>
        </w:rPr>
        <w:t>单位预算一般公共预算财政拨款基本支出表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221001廊坊市广阳区发展和改革局本级</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支出部门经济分类科目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1"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1963.00</w:t>
            </w:r>
          </w:p>
        </w:tc>
        <w:tc>
          <w:tcPr>
            <w:tcW w:w="2551" w:type="dxa"/>
            <w:vAlign w:val="center"/>
          </w:tcPr>
          <w:p>
            <w:pPr>
              <w:pStyle w:val="19"/>
            </w:pPr>
            <w:r>
              <w:t>1811.28</w:t>
            </w:r>
          </w:p>
        </w:tc>
        <w:tc>
          <w:tcPr>
            <w:tcW w:w="2551" w:type="dxa"/>
            <w:vAlign w:val="center"/>
          </w:tcPr>
          <w:p>
            <w:pPr>
              <w:pStyle w:val="19"/>
            </w:pPr>
            <w:r>
              <w:t>151.72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1366.81</w:t>
            </w:r>
          </w:p>
        </w:tc>
        <w:tc>
          <w:tcPr>
            <w:tcW w:w="2551" w:type="dxa"/>
            <w:vAlign w:val="center"/>
          </w:tcPr>
          <w:p>
            <w:pPr>
              <w:pStyle w:val="15"/>
            </w:pPr>
            <w:r>
              <w:t>1366.81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368.79</w:t>
            </w:r>
          </w:p>
        </w:tc>
        <w:tc>
          <w:tcPr>
            <w:tcW w:w="2551" w:type="dxa"/>
            <w:vAlign w:val="center"/>
          </w:tcPr>
          <w:p>
            <w:pPr>
              <w:pStyle w:val="15"/>
            </w:pPr>
            <w:r>
              <w:t>368.79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401.61</w:t>
            </w:r>
          </w:p>
        </w:tc>
        <w:tc>
          <w:tcPr>
            <w:tcW w:w="2551" w:type="dxa"/>
            <w:vAlign w:val="center"/>
          </w:tcPr>
          <w:p>
            <w:pPr>
              <w:pStyle w:val="15"/>
            </w:pPr>
            <w:r>
              <w:t>401.61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30103</w:t>
            </w:r>
          </w:p>
        </w:tc>
        <w:tc>
          <w:tcPr>
            <w:tcW w:w="4535" w:type="dxa"/>
            <w:vAlign w:val="center"/>
          </w:tcPr>
          <w:p>
            <w:pPr>
              <w:pStyle w:val="16"/>
            </w:pPr>
            <w:r>
              <w:t>奖金</w:t>
            </w:r>
          </w:p>
        </w:tc>
        <w:tc>
          <w:tcPr>
            <w:tcW w:w="2551" w:type="dxa"/>
            <w:vAlign w:val="center"/>
          </w:tcPr>
          <w:p>
            <w:pPr>
              <w:pStyle w:val="15"/>
            </w:pPr>
            <w:r>
              <w:t>267.74</w:t>
            </w:r>
          </w:p>
        </w:tc>
        <w:tc>
          <w:tcPr>
            <w:tcW w:w="2551" w:type="dxa"/>
            <w:vAlign w:val="center"/>
          </w:tcPr>
          <w:p>
            <w:pPr>
              <w:pStyle w:val="15"/>
            </w:pPr>
            <w:r>
              <w:t>267.74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30107</w:t>
            </w:r>
          </w:p>
        </w:tc>
        <w:tc>
          <w:tcPr>
            <w:tcW w:w="4535" w:type="dxa"/>
            <w:vAlign w:val="center"/>
          </w:tcPr>
          <w:p>
            <w:pPr>
              <w:pStyle w:val="16"/>
            </w:pPr>
            <w:r>
              <w:t>绩效工资</w:t>
            </w:r>
          </w:p>
        </w:tc>
        <w:tc>
          <w:tcPr>
            <w:tcW w:w="2551" w:type="dxa"/>
            <w:vAlign w:val="center"/>
          </w:tcPr>
          <w:p>
            <w:pPr>
              <w:pStyle w:val="15"/>
            </w:pPr>
            <w:r>
              <w:t>48.26</w:t>
            </w:r>
          </w:p>
        </w:tc>
        <w:tc>
          <w:tcPr>
            <w:tcW w:w="2551" w:type="dxa"/>
            <w:vAlign w:val="center"/>
          </w:tcPr>
          <w:p>
            <w:pPr>
              <w:pStyle w:val="15"/>
            </w:pPr>
            <w:r>
              <w:t>48.26</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128.30</w:t>
            </w:r>
          </w:p>
        </w:tc>
        <w:tc>
          <w:tcPr>
            <w:tcW w:w="2551" w:type="dxa"/>
            <w:vAlign w:val="center"/>
          </w:tcPr>
          <w:p>
            <w:pPr>
              <w:pStyle w:val="15"/>
            </w:pPr>
            <w:r>
              <w:t>128.30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30110</w:t>
            </w:r>
          </w:p>
        </w:tc>
        <w:tc>
          <w:tcPr>
            <w:tcW w:w="4535" w:type="dxa"/>
            <w:vAlign w:val="center"/>
          </w:tcPr>
          <w:p>
            <w:pPr>
              <w:pStyle w:val="16"/>
            </w:pPr>
            <w:r>
              <w:t>职工基本医疗保险缴费</w:t>
            </w:r>
          </w:p>
        </w:tc>
        <w:tc>
          <w:tcPr>
            <w:tcW w:w="2551" w:type="dxa"/>
            <w:vAlign w:val="center"/>
          </w:tcPr>
          <w:p>
            <w:pPr>
              <w:pStyle w:val="15"/>
            </w:pPr>
            <w:r>
              <w:t>40.77</w:t>
            </w:r>
          </w:p>
        </w:tc>
        <w:tc>
          <w:tcPr>
            <w:tcW w:w="2551" w:type="dxa"/>
            <w:vAlign w:val="center"/>
          </w:tcPr>
          <w:p>
            <w:pPr>
              <w:pStyle w:val="15"/>
            </w:pPr>
            <w:r>
              <w:t>40.77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3.75</w:t>
            </w:r>
          </w:p>
        </w:tc>
        <w:tc>
          <w:tcPr>
            <w:tcW w:w="2551" w:type="dxa"/>
            <w:vAlign w:val="center"/>
          </w:tcPr>
          <w:p>
            <w:pPr>
              <w:pStyle w:val="15"/>
            </w:pPr>
            <w:r>
              <w:t>3.75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106.37</w:t>
            </w:r>
          </w:p>
        </w:tc>
        <w:tc>
          <w:tcPr>
            <w:tcW w:w="2551" w:type="dxa"/>
            <w:vAlign w:val="center"/>
          </w:tcPr>
          <w:p>
            <w:pPr>
              <w:pStyle w:val="15"/>
            </w:pPr>
            <w:r>
              <w:t>106.37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30199</w:t>
            </w:r>
          </w:p>
        </w:tc>
        <w:tc>
          <w:tcPr>
            <w:tcW w:w="4535" w:type="dxa"/>
            <w:vAlign w:val="center"/>
          </w:tcPr>
          <w:p>
            <w:pPr>
              <w:pStyle w:val="16"/>
            </w:pPr>
            <w:r>
              <w:t>其他工资福利支出</w:t>
            </w:r>
          </w:p>
        </w:tc>
        <w:tc>
          <w:tcPr>
            <w:tcW w:w="2551" w:type="dxa"/>
            <w:vAlign w:val="center"/>
          </w:tcPr>
          <w:p>
            <w:pPr>
              <w:pStyle w:val="15"/>
            </w:pPr>
            <w:r>
              <w:t>1.22</w:t>
            </w:r>
          </w:p>
        </w:tc>
        <w:tc>
          <w:tcPr>
            <w:tcW w:w="2551" w:type="dxa"/>
            <w:vAlign w:val="center"/>
          </w:tcPr>
          <w:p>
            <w:pPr>
              <w:pStyle w:val="15"/>
            </w:pPr>
            <w:r>
              <w:t>1.22</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151.72</w:t>
            </w:r>
          </w:p>
        </w:tc>
        <w:tc>
          <w:tcPr>
            <w:tcW w:w="2551" w:type="dxa"/>
            <w:vAlign w:val="center"/>
          </w:tcPr>
          <w:p>
            <w:pPr>
              <w:pStyle w:val="15"/>
            </w:pPr>
          </w:p>
        </w:tc>
        <w:tc>
          <w:tcPr>
            <w:tcW w:w="2551" w:type="dxa"/>
            <w:vAlign w:val="center"/>
          </w:tcPr>
          <w:p>
            <w:pPr>
              <w:pStyle w:val="15"/>
            </w:pPr>
            <w:r>
              <w:t>151.72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30201</w:t>
            </w:r>
          </w:p>
        </w:tc>
        <w:tc>
          <w:tcPr>
            <w:tcW w:w="4535" w:type="dxa"/>
            <w:vAlign w:val="center"/>
          </w:tcPr>
          <w:p>
            <w:pPr>
              <w:pStyle w:val="16"/>
            </w:pPr>
            <w:r>
              <w:t>办公费</w:t>
            </w:r>
          </w:p>
        </w:tc>
        <w:tc>
          <w:tcPr>
            <w:tcW w:w="2551" w:type="dxa"/>
            <w:vAlign w:val="center"/>
          </w:tcPr>
          <w:p>
            <w:pPr>
              <w:pStyle w:val="15"/>
            </w:pPr>
            <w:r>
              <w:t>14.08</w:t>
            </w:r>
          </w:p>
        </w:tc>
        <w:tc>
          <w:tcPr>
            <w:tcW w:w="2551" w:type="dxa"/>
            <w:vAlign w:val="center"/>
          </w:tcPr>
          <w:p>
            <w:pPr>
              <w:pStyle w:val="15"/>
            </w:pPr>
          </w:p>
        </w:tc>
        <w:tc>
          <w:tcPr>
            <w:tcW w:w="2551" w:type="dxa"/>
            <w:vAlign w:val="center"/>
          </w:tcPr>
          <w:p>
            <w:pPr>
              <w:pStyle w:val="15"/>
            </w:pPr>
            <w:r>
              <w:t>14.08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30202</w:t>
            </w:r>
          </w:p>
        </w:tc>
        <w:tc>
          <w:tcPr>
            <w:tcW w:w="4535" w:type="dxa"/>
            <w:vAlign w:val="center"/>
          </w:tcPr>
          <w:p>
            <w:pPr>
              <w:pStyle w:val="16"/>
            </w:pPr>
            <w:r>
              <w:t>印刷费</w:t>
            </w:r>
          </w:p>
        </w:tc>
        <w:tc>
          <w:tcPr>
            <w:tcW w:w="2551" w:type="dxa"/>
            <w:vAlign w:val="center"/>
          </w:tcPr>
          <w:p>
            <w:pPr>
              <w:pStyle w:val="15"/>
            </w:pPr>
            <w:r>
              <w:t>1.06</w:t>
            </w:r>
          </w:p>
        </w:tc>
        <w:tc>
          <w:tcPr>
            <w:tcW w:w="2551" w:type="dxa"/>
            <w:vAlign w:val="center"/>
          </w:tcPr>
          <w:p>
            <w:pPr>
              <w:pStyle w:val="15"/>
            </w:pPr>
          </w:p>
        </w:tc>
        <w:tc>
          <w:tcPr>
            <w:tcW w:w="2551" w:type="dxa"/>
            <w:vAlign w:val="center"/>
          </w:tcPr>
          <w:p>
            <w:pPr>
              <w:pStyle w:val="15"/>
            </w:pPr>
            <w:r>
              <w:t>1.06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30205</w:t>
            </w:r>
          </w:p>
        </w:tc>
        <w:tc>
          <w:tcPr>
            <w:tcW w:w="4535" w:type="dxa"/>
            <w:vAlign w:val="center"/>
          </w:tcPr>
          <w:p>
            <w:pPr>
              <w:pStyle w:val="16"/>
            </w:pPr>
            <w:r>
              <w:t>水费</w:t>
            </w:r>
          </w:p>
        </w:tc>
        <w:tc>
          <w:tcPr>
            <w:tcW w:w="2551" w:type="dxa"/>
            <w:vAlign w:val="center"/>
          </w:tcPr>
          <w:p>
            <w:pPr>
              <w:pStyle w:val="15"/>
            </w:pPr>
            <w:r>
              <w:t>2.82</w:t>
            </w:r>
          </w:p>
        </w:tc>
        <w:tc>
          <w:tcPr>
            <w:tcW w:w="2551" w:type="dxa"/>
            <w:vAlign w:val="center"/>
          </w:tcPr>
          <w:p>
            <w:pPr>
              <w:pStyle w:val="15"/>
            </w:pPr>
          </w:p>
        </w:tc>
        <w:tc>
          <w:tcPr>
            <w:tcW w:w="2551" w:type="dxa"/>
            <w:vAlign w:val="center"/>
          </w:tcPr>
          <w:p>
            <w:pPr>
              <w:pStyle w:val="15"/>
            </w:pPr>
            <w:r>
              <w:t>2.82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30206</w:t>
            </w:r>
          </w:p>
        </w:tc>
        <w:tc>
          <w:tcPr>
            <w:tcW w:w="4535" w:type="dxa"/>
            <w:vAlign w:val="center"/>
          </w:tcPr>
          <w:p>
            <w:pPr>
              <w:pStyle w:val="16"/>
            </w:pPr>
            <w:r>
              <w:t>电费</w:t>
            </w:r>
          </w:p>
        </w:tc>
        <w:tc>
          <w:tcPr>
            <w:tcW w:w="2551" w:type="dxa"/>
            <w:vAlign w:val="center"/>
          </w:tcPr>
          <w:p>
            <w:pPr>
              <w:pStyle w:val="15"/>
            </w:pPr>
            <w:r>
              <w:t>7.92</w:t>
            </w:r>
          </w:p>
        </w:tc>
        <w:tc>
          <w:tcPr>
            <w:tcW w:w="2551" w:type="dxa"/>
            <w:vAlign w:val="center"/>
          </w:tcPr>
          <w:p>
            <w:pPr>
              <w:pStyle w:val="15"/>
            </w:pPr>
          </w:p>
        </w:tc>
        <w:tc>
          <w:tcPr>
            <w:tcW w:w="2551" w:type="dxa"/>
            <w:vAlign w:val="center"/>
          </w:tcPr>
          <w:p>
            <w:pPr>
              <w:pStyle w:val="15"/>
            </w:pPr>
            <w:r>
              <w:t>7.92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30207</w:t>
            </w:r>
          </w:p>
        </w:tc>
        <w:tc>
          <w:tcPr>
            <w:tcW w:w="4535" w:type="dxa"/>
            <w:vAlign w:val="center"/>
          </w:tcPr>
          <w:p>
            <w:pPr>
              <w:pStyle w:val="16"/>
            </w:pPr>
            <w:r>
              <w:t>邮电费</w:t>
            </w:r>
          </w:p>
        </w:tc>
        <w:tc>
          <w:tcPr>
            <w:tcW w:w="2551" w:type="dxa"/>
            <w:vAlign w:val="center"/>
          </w:tcPr>
          <w:p>
            <w:pPr>
              <w:pStyle w:val="15"/>
            </w:pPr>
            <w:r>
              <w:t>43.68</w:t>
            </w:r>
          </w:p>
        </w:tc>
        <w:tc>
          <w:tcPr>
            <w:tcW w:w="2551" w:type="dxa"/>
            <w:vAlign w:val="center"/>
          </w:tcPr>
          <w:p>
            <w:pPr>
              <w:pStyle w:val="15"/>
            </w:pPr>
          </w:p>
        </w:tc>
        <w:tc>
          <w:tcPr>
            <w:tcW w:w="2551" w:type="dxa"/>
            <w:vAlign w:val="center"/>
          </w:tcPr>
          <w:p>
            <w:pPr>
              <w:pStyle w:val="15"/>
            </w:pPr>
            <w:r>
              <w:t>43.68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30209</w:t>
            </w:r>
          </w:p>
        </w:tc>
        <w:tc>
          <w:tcPr>
            <w:tcW w:w="4535" w:type="dxa"/>
            <w:vAlign w:val="center"/>
          </w:tcPr>
          <w:p>
            <w:pPr>
              <w:pStyle w:val="16"/>
            </w:pPr>
            <w:r>
              <w:t>物业管理费</w:t>
            </w:r>
          </w:p>
        </w:tc>
        <w:tc>
          <w:tcPr>
            <w:tcW w:w="2551" w:type="dxa"/>
            <w:vAlign w:val="center"/>
          </w:tcPr>
          <w:p>
            <w:pPr>
              <w:pStyle w:val="15"/>
            </w:pPr>
            <w:r>
              <w:t>5.10</w:t>
            </w:r>
          </w:p>
        </w:tc>
        <w:tc>
          <w:tcPr>
            <w:tcW w:w="2551" w:type="dxa"/>
            <w:vAlign w:val="center"/>
          </w:tcPr>
          <w:p>
            <w:pPr>
              <w:pStyle w:val="15"/>
            </w:pPr>
          </w:p>
        </w:tc>
        <w:tc>
          <w:tcPr>
            <w:tcW w:w="2551" w:type="dxa"/>
            <w:vAlign w:val="center"/>
          </w:tcPr>
          <w:p>
            <w:pPr>
              <w:pStyle w:val="15"/>
            </w:pPr>
            <w:r>
              <w:t>5.10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30211</w:t>
            </w:r>
          </w:p>
        </w:tc>
        <w:tc>
          <w:tcPr>
            <w:tcW w:w="4535" w:type="dxa"/>
            <w:vAlign w:val="center"/>
          </w:tcPr>
          <w:p>
            <w:pPr>
              <w:pStyle w:val="16"/>
            </w:pPr>
            <w:r>
              <w:t>差旅费</w:t>
            </w:r>
          </w:p>
        </w:tc>
        <w:tc>
          <w:tcPr>
            <w:tcW w:w="2551" w:type="dxa"/>
            <w:vAlign w:val="center"/>
          </w:tcPr>
          <w:p>
            <w:pPr>
              <w:pStyle w:val="15"/>
            </w:pPr>
            <w:r>
              <w:t>14.08</w:t>
            </w:r>
          </w:p>
        </w:tc>
        <w:tc>
          <w:tcPr>
            <w:tcW w:w="2551" w:type="dxa"/>
            <w:vAlign w:val="center"/>
          </w:tcPr>
          <w:p>
            <w:pPr>
              <w:pStyle w:val="15"/>
            </w:pPr>
          </w:p>
        </w:tc>
        <w:tc>
          <w:tcPr>
            <w:tcW w:w="2551" w:type="dxa"/>
            <w:vAlign w:val="center"/>
          </w:tcPr>
          <w:p>
            <w:pPr>
              <w:pStyle w:val="15"/>
            </w:pPr>
            <w:r>
              <w:t>14.08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vAlign w:val="center"/>
          </w:tcPr>
          <w:p>
            <w:pPr>
              <w:pStyle w:val="16"/>
            </w:pPr>
            <w:r>
              <w:t>30213</w:t>
            </w:r>
          </w:p>
        </w:tc>
        <w:tc>
          <w:tcPr>
            <w:tcW w:w="4535" w:type="dxa"/>
            <w:vAlign w:val="center"/>
          </w:tcPr>
          <w:p>
            <w:pPr>
              <w:pStyle w:val="16"/>
            </w:pPr>
            <w:r>
              <w:t>维修(护)费</w:t>
            </w:r>
          </w:p>
        </w:tc>
        <w:tc>
          <w:tcPr>
            <w:tcW w:w="2551" w:type="dxa"/>
            <w:vAlign w:val="center"/>
          </w:tcPr>
          <w:p>
            <w:pPr>
              <w:pStyle w:val="15"/>
            </w:pPr>
            <w:r>
              <w:t>0.88</w:t>
            </w:r>
          </w:p>
        </w:tc>
        <w:tc>
          <w:tcPr>
            <w:tcW w:w="2551" w:type="dxa"/>
            <w:vAlign w:val="center"/>
          </w:tcPr>
          <w:p>
            <w:pPr>
              <w:pStyle w:val="15"/>
            </w:pPr>
          </w:p>
        </w:tc>
        <w:tc>
          <w:tcPr>
            <w:tcW w:w="2551" w:type="dxa"/>
            <w:vAlign w:val="center"/>
          </w:tcPr>
          <w:p>
            <w:pPr>
              <w:pStyle w:val="15"/>
            </w:pPr>
            <w:r>
              <w:t>0.88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1191" w:type="dxa"/>
            <w:vAlign w:val="center"/>
          </w:tcPr>
          <w:p>
            <w:pPr>
              <w:pStyle w:val="16"/>
            </w:pPr>
            <w:r>
              <w:t>30228</w:t>
            </w:r>
          </w:p>
        </w:tc>
        <w:tc>
          <w:tcPr>
            <w:tcW w:w="4535" w:type="dxa"/>
            <w:vAlign w:val="center"/>
          </w:tcPr>
          <w:p>
            <w:pPr>
              <w:pStyle w:val="16"/>
            </w:pPr>
            <w:r>
              <w:t>工会经费</w:t>
            </w:r>
          </w:p>
        </w:tc>
        <w:tc>
          <w:tcPr>
            <w:tcW w:w="2551" w:type="dxa"/>
            <w:vAlign w:val="center"/>
          </w:tcPr>
          <w:p>
            <w:pPr>
              <w:pStyle w:val="15"/>
            </w:pPr>
            <w:r>
              <w:t>7.44</w:t>
            </w:r>
          </w:p>
        </w:tc>
        <w:tc>
          <w:tcPr>
            <w:tcW w:w="2551" w:type="dxa"/>
            <w:vAlign w:val="center"/>
          </w:tcPr>
          <w:p>
            <w:pPr>
              <w:pStyle w:val="15"/>
            </w:pPr>
          </w:p>
        </w:tc>
        <w:tc>
          <w:tcPr>
            <w:tcW w:w="2551" w:type="dxa"/>
            <w:vAlign w:val="center"/>
          </w:tcPr>
          <w:p>
            <w:pPr>
              <w:pStyle w:val="15"/>
            </w:pPr>
            <w:r>
              <w:t>7.44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1191" w:type="dxa"/>
            <w:vAlign w:val="center"/>
          </w:tcPr>
          <w:p>
            <w:pPr>
              <w:pStyle w:val="16"/>
            </w:pPr>
            <w:r>
              <w:t>30229</w:t>
            </w:r>
          </w:p>
        </w:tc>
        <w:tc>
          <w:tcPr>
            <w:tcW w:w="4535" w:type="dxa"/>
            <w:vAlign w:val="center"/>
          </w:tcPr>
          <w:p>
            <w:pPr>
              <w:pStyle w:val="16"/>
            </w:pPr>
            <w:r>
              <w:t>福利费</w:t>
            </w:r>
          </w:p>
        </w:tc>
        <w:tc>
          <w:tcPr>
            <w:tcW w:w="2551" w:type="dxa"/>
            <w:vAlign w:val="center"/>
          </w:tcPr>
          <w:p>
            <w:pPr>
              <w:pStyle w:val="15"/>
            </w:pPr>
            <w:r>
              <w:t>6.90</w:t>
            </w:r>
          </w:p>
        </w:tc>
        <w:tc>
          <w:tcPr>
            <w:tcW w:w="2551" w:type="dxa"/>
            <w:vAlign w:val="center"/>
          </w:tcPr>
          <w:p>
            <w:pPr>
              <w:pStyle w:val="15"/>
            </w:pPr>
          </w:p>
        </w:tc>
        <w:tc>
          <w:tcPr>
            <w:tcW w:w="2551" w:type="dxa"/>
            <w:vAlign w:val="center"/>
          </w:tcPr>
          <w:p>
            <w:pPr>
              <w:pStyle w:val="15"/>
            </w:pPr>
            <w:r>
              <w:t>6.90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1191" w:type="dxa"/>
            <w:vAlign w:val="center"/>
          </w:tcPr>
          <w:p>
            <w:pPr>
              <w:pStyle w:val="16"/>
            </w:pPr>
            <w:r>
              <w:t>30231</w:t>
            </w:r>
          </w:p>
        </w:tc>
        <w:tc>
          <w:tcPr>
            <w:tcW w:w="4535" w:type="dxa"/>
            <w:vAlign w:val="center"/>
          </w:tcPr>
          <w:p>
            <w:pPr>
              <w:pStyle w:val="16"/>
            </w:pPr>
            <w:r>
              <w:t>公务用车运行维护费</w:t>
            </w:r>
          </w:p>
        </w:tc>
        <w:tc>
          <w:tcPr>
            <w:tcW w:w="2551" w:type="dxa"/>
            <w:vAlign w:val="center"/>
          </w:tcPr>
          <w:p>
            <w:pPr>
              <w:pStyle w:val="15"/>
            </w:pPr>
            <w:r>
              <w:t>8.76</w:t>
            </w:r>
          </w:p>
        </w:tc>
        <w:tc>
          <w:tcPr>
            <w:tcW w:w="2551" w:type="dxa"/>
            <w:vAlign w:val="center"/>
          </w:tcPr>
          <w:p>
            <w:pPr>
              <w:pStyle w:val="15"/>
            </w:pPr>
          </w:p>
        </w:tc>
        <w:tc>
          <w:tcPr>
            <w:tcW w:w="2551" w:type="dxa"/>
            <w:vAlign w:val="center"/>
          </w:tcPr>
          <w:p>
            <w:pPr>
              <w:pStyle w:val="15"/>
            </w:pPr>
            <w:r>
              <w:t>8.76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1191" w:type="dxa"/>
            <w:vAlign w:val="center"/>
          </w:tcPr>
          <w:p>
            <w:pPr>
              <w:pStyle w:val="16"/>
            </w:pPr>
            <w:r>
              <w:t>30239</w:t>
            </w:r>
          </w:p>
        </w:tc>
        <w:tc>
          <w:tcPr>
            <w:tcW w:w="4535" w:type="dxa"/>
            <w:vAlign w:val="center"/>
          </w:tcPr>
          <w:p>
            <w:pPr>
              <w:pStyle w:val="16"/>
            </w:pPr>
            <w:r>
              <w:t>其他交通费用</w:t>
            </w:r>
          </w:p>
        </w:tc>
        <w:tc>
          <w:tcPr>
            <w:tcW w:w="2551" w:type="dxa"/>
            <w:vAlign w:val="center"/>
          </w:tcPr>
          <w:p>
            <w:pPr>
              <w:pStyle w:val="15"/>
            </w:pPr>
            <w:r>
              <w:t>39.00</w:t>
            </w:r>
          </w:p>
        </w:tc>
        <w:tc>
          <w:tcPr>
            <w:tcW w:w="2551" w:type="dxa"/>
            <w:vAlign w:val="center"/>
          </w:tcPr>
          <w:p>
            <w:pPr>
              <w:pStyle w:val="15"/>
            </w:pPr>
          </w:p>
        </w:tc>
        <w:tc>
          <w:tcPr>
            <w:tcW w:w="2551" w:type="dxa"/>
            <w:vAlign w:val="center"/>
          </w:tcPr>
          <w:p>
            <w:pPr>
              <w:pStyle w:val="15"/>
            </w:pPr>
            <w:r>
              <w:t>39.00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pPr>
            <w:r>
              <w:t>444.47</w:t>
            </w:r>
          </w:p>
        </w:tc>
        <w:tc>
          <w:tcPr>
            <w:tcW w:w="2551" w:type="dxa"/>
            <w:vAlign w:val="center"/>
          </w:tcPr>
          <w:p>
            <w:pPr>
              <w:pStyle w:val="15"/>
            </w:pPr>
            <w:r>
              <w:t>444.47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1191" w:type="dxa"/>
            <w:vAlign w:val="center"/>
          </w:tcPr>
          <w:p>
            <w:pPr>
              <w:pStyle w:val="16"/>
            </w:pPr>
            <w:r>
              <w:t>30301</w:t>
            </w:r>
          </w:p>
        </w:tc>
        <w:tc>
          <w:tcPr>
            <w:tcW w:w="4535" w:type="dxa"/>
            <w:vAlign w:val="center"/>
          </w:tcPr>
          <w:p>
            <w:pPr>
              <w:pStyle w:val="16"/>
            </w:pPr>
            <w:r>
              <w:t>离休费</w:t>
            </w:r>
          </w:p>
        </w:tc>
        <w:tc>
          <w:tcPr>
            <w:tcW w:w="2551" w:type="dxa"/>
            <w:vAlign w:val="center"/>
          </w:tcPr>
          <w:p>
            <w:pPr>
              <w:pStyle w:val="15"/>
            </w:pPr>
            <w:r>
              <w:t>100.40</w:t>
            </w:r>
          </w:p>
        </w:tc>
        <w:tc>
          <w:tcPr>
            <w:tcW w:w="2551" w:type="dxa"/>
            <w:vAlign w:val="center"/>
          </w:tcPr>
          <w:p>
            <w:pPr>
              <w:pStyle w:val="15"/>
            </w:pPr>
            <w:r>
              <w:t>100.40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1191" w:type="dxa"/>
            <w:vAlign w:val="center"/>
          </w:tcPr>
          <w:p>
            <w:pPr>
              <w:pStyle w:val="16"/>
            </w:pPr>
            <w:r>
              <w:t>30302</w:t>
            </w:r>
          </w:p>
        </w:tc>
        <w:tc>
          <w:tcPr>
            <w:tcW w:w="4535" w:type="dxa"/>
            <w:vAlign w:val="center"/>
          </w:tcPr>
          <w:p>
            <w:pPr>
              <w:pStyle w:val="16"/>
            </w:pPr>
            <w:r>
              <w:t>退休费</w:t>
            </w:r>
          </w:p>
        </w:tc>
        <w:tc>
          <w:tcPr>
            <w:tcW w:w="2551" w:type="dxa"/>
            <w:vAlign w:val="center"/>
          </w:tcPr>
          <w:p>
            <w:pPr>
              <w:pStyle w:val="15"/>
            </w:pPr>
            <w:r>
              <w:t>338.30</w:t>
            </w:r>
          </w:p>
        </w:tc>
        <w:tc>
          <w:tcPr>
            <w:tcW w:w="2551" w:type="dxa"/>
            <w:vAlign w:val="center"/>
          </w:tcPr>
          <w:p>
            <w:pPr>
              <w:pStyle w:val="15"/>
            </w:pPr>
            <w:r>
              <w:t>338.30</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1191" w:type="dxa"/>
            <w:vAlign w:val="center"/>
          </w:tcPr>
          <w:p>
            <w:pPr>
              <w:pStyle w:val="16"/>
            </w:pPr>
            <w:r>
              <w:t>30305</w:t>
            </w:r>
          </w:p>
        </w:tc>
        <w:tc>
          <w:tcPr>
            <w:tcW w:w="4535" w:type="dxa"/>
            <w:vAlign w:val="center"/>
          </w:tcPr>
          <w:p>
            <w:pPr>
              <w:pStyle w:val="16"/>
            </w:pPr>
            <w:r>
              <w:t>生活补助</w:t>
            </w:r>
          </w:p>
        </w:tc>
        <w:tc>
          <w:tcPr>
            <w:tcW w:w="2551" w:type="dxa"/>
            <w:vAlign w:val="center"/>
          </w:tcPr>
          <w:p>
            <w:pPr>
              <w:pStyle w:val="15"/>
            </w:pPr>
            <w:r>
              <w:t>5.59</w:t>
            </w:r>
          </w:p>
        </w:tc>
        <w:tc>
          <w:tcPr>
            <w:tcW w:w="2551" w:type="dxa"/>
            <w:vAlign w:val="center"/>
          </w:tcPr>
          <w:p>
            <w:pPr>
              <w:pStyle w:val="15"/>
            </w:pPr>
            <w:r>
              <w:t>5.59</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1191" w:type="dxa"/>
            <w:vAlign w:val="center"/>
          </w:tcPr>
          <w:p>
            <w:pPr>
              <w:pStyle w:val="16"/>
            </w:pPr>
            <w:r>
              <w:t>30309</w:t>
            </w:r>
          </w:p>
        </w:tc>
        <w:tc>
          <w:tcPr>
            <w:tcW w:w="4535" w:type="dxa"/>
            <w:vAlign w:val="center"/>
          </w:tcPr>
          <w:p>
            <w:pPr>
              <w:pStyle w:val="16"/>
            </w:pPr>
            <w:r>
              <w:t>奖励金</w:t>
            </w:r>
          </w:p>
        </w:tc>
        <w:tc>
          <w:tcPr>
            <w:tcW w:w="2551" w:type="dxa"/>
            <w:vAlign w:val="center"/>
          </w:tcPr>
          <w:p>
            <w:pPr>
              <w:pStyle w:val="15"/>
            </w:pPr>
            <w:r>
              <w:t>0.18</w:t>
            </w:r>
          </w:p>
        </w:tc>
        <w:tc>
          <w:tcPr>
            <w:tcW w:w="2551" w:type="dxa"/>
            <w:vAlign w:val="center"/>
          </w:tcPr>
          <w:p>
            <w:pPr>
              <w:pStyle w:val="15"/>
            </w:pPr>
            <w:r>
              <w:t>0.18</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bookmarkStart w:id="7" w:name="tz_0001_0007"/>
      <w:bookmarkEnd w:id="7"/>
      <w:r>
        <w:rPr>
          <w:rFonts w:ascii="方正小标宋_GBK" w:hAnsi="方正小标宋_GBK" w:eastAsia="方正小标宋_GBK" w:cs="方正小标宋_GBK"/>
          <w:color w:val="000000"/>
          <w:sz w:val="36"/>
        </w:rPr>
        <w:t>单位预算政府基金预算财政拨款支出表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221001廊坊市广阳区发展和改革局本级</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bookmarkStart w:id="8" w:name="tz_0001_0008"/>
      <w:bookmarkEnd w:id="8"/>
      <w:r>
        <w:rPr>
          <w:rFonts w:ascii="方正小标宋_GBK" w:hAnsi="方正小标宋_GBK" w:eastAsia="方正小标宋_GBK" w:cs="方正小标宋_GBK"/>
          <w:color w:val="000000"/>
          <w:sz w:val="36"/>
        </w:rPr>
        <w:t>单位预算国有资本经营预算财政拨款支出表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221001廊坊市广阳区发展和改革局本级</w:t>
            </w:r>
          </w:p>
        </w:tc>
        <w:tc>
          <w:tcPr>
            <w:tcW w:w="2551" w:type="dxa"/>
            <w:tcBorders>
              <w:top w:val="single" w:color="FFFFFF" w:sz="6" w:space="0"/>
              <w:left w:val="single" w:color="FFFFFF" w:sz="6" w:space="0"/>
              <w:right w:val="single" w:color="FFFFFF" w:sz="6" w:space="0"/>
            </w:tcBorders>
            <w:vAlign w:val="center"/>
          </w:tcPr>
          <w:p>
            <w:pPr>
              <w:pStyle w:val="12"/>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bookmarkStart w:id="9" w:name="tz_0001_0009"/>
      <w:bookmarkEnd w:id="9"/>
      <w:r>
        <w:rPr>
          <w:rFonts w:ascii="方正小标宋_GBK" w:hAnsi="方正小标宋_GBK" w:eastAsia="方正小标宋_GBK" w:cs="方正小标宋_GBK"/>
          <w:color w:val="000000"/>
          <w:sz w:val="36"/>
        </w:rPr>
        <w:t>单位预算财政拨款“三公”经费支出表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221001廊坊市广阳区发展和改革局本级</w:t>
            </w:r>
          </w:p>
        </w:tc>
        <w:tc>
          <w:tcPr>
            <w:tcW w:w="2381" w:type="dxa"/>
            <w:tcBorders>
              <w:top w:val="single" w:color="FFFFFF" w:sz="6" w:space="0"/>
              <w:left w:val="single" w:color="FFFFFF" w:sz="6" w:space="0"/>
              <w:right w:val="single" w:color="FFFFFF" w:sz="6" w:space="0"/>
            </w:tcBorders>
            <w:vAlign w:val="center"/>
          </w:tcPr>
          <w:p>
            <w:pPr>
              <w:pStyle w:val="12"/>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4"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1"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“三公”经费小计</w:t>
            </w:r>
          </w:p>
        </w:tc>
        <w:tc>
          <w:tcPr>
            <w:tcW w:w="2381" w:type="dxa"/>
            <w:vAlign w:val="center"/>
          </w:tcPr>
          <w:p>
            <w:pPr>
              <w:pStyle w:val="19"/>
            </w:pPr>
            <w:r>
              <w:t>8.76</w:t>
            </w:r>
          </w:p>
        </w:tc>
        <w:tc>
          <w:tcPr>
            <w:tcW w:w="2381" w:type="dxa"/>
            <w:vAlign w:val="center"/>
          </w:tcPr>
          <w:p>
            <w:pPr>
              <w:pStyle w:val="19"/>
            </w:pPr>
            <w:r>
              <w:t>8.76</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一、因公出国（境）费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二、公务用车购置及运维费</w:t>
            </w:r>
          </w:p>
        </w:tc>
        <w:tc>
          <w:tcPr>
            <w:tcW w:w="2381" w:type="dxa"/>
            <w:vAlign w:val="center"/>
          </w:tcPr>
          <w:p>
            <w:pPr>
              <w:pStyle w:val="15"/>
            </w:pPr>
            <w:r>
              <w:t>8.76</w:t>
            </w:r>
          </w:p>
        </w:tc>
        <w:tc>
          <w:tcPr>
            <w:tcW w:w="2381" w:type="dxa"/>
            <w:vAlign w:val="center"/>
          </w:tcPr>
          <w:p>
            <w:pPr>
              <w:pStyle w:val="15"/>
            </w:pPr>
            <w:r>
              <w:t>8.76</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其中：公务用车购置费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公务用车运行维护费</w:t>
            </w:r>
          </w:p>
        </w:tc>
        <w:tc>
          <w:tcPr>
            <w:tcW w:w="2381" w:type="dxa"/>
            <w:vAlign w:val="center"/>
          </w:tcPr>
          <w:p>
            <w:pPr>
              <w:pStyle w:val="15"/>
            </w:pPr>
            <w:r>
              <w:t>8.76</w:t>
            </w:r>
          </w:p>
        </w:tc>
        <w:tc>
          <w:tcPr>
            <w:tcW w:w="2381" w:type="dxa"/>
            <w:vAlign w:val="center"/>
          </w:tcPr>
          <w:p>
            <w:pPr>
              <w:pStyle w:val="15"/>
            </w:pPr>
            <w:r>
              <w:t>8.76</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三、公务接待费</w:t>
            </w: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廊坊市广阳区发展和改革局本级2023年单位预算信息公开情况说明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按照《预算法》、《地方预决算公开操作规程》和《关于进一步推进预算公开工作的实施意见》规定，现将廊坊市广阳区发展和改革局本级2023年单位预算公开如下：</w:t>
      </w:r>
    </w:p>
    <w:p>
      <w:pPr>
        <w:spacing w:before="10" w:after="10"/>
        <w:ind w:firstLine="640"/>
        <w:outlineLvl w:val="5"/>
      </w:pPr>
      <w:bookmarkStart w:id="10" w:name="tz_0002_0001"/>
      <w:bookmarkEnd w:id="10"/>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29"/>
      </w:pPr>
      <w:r>
        <w:t>（一）拟定并组织实施全区国民经济和社会发展战略、中长期规划和年度计划；提出全区国民经济发展和优化重大经济结构的目标和政策的建议；提出运用各种经济手段和政策的建议；受区政府委托向区人大作国民经济和社会发展计划的报告。组织、指导全区经济、技术交流与合作。</w:t>
      </w:r>
    </w:p>
    <w:p>
      <w:pPr>
        <w:pStyle w:val="29"/>
      </w:pPr>
      <w:r>
        <w:t>（二）研究分析国内外、省内外、市内外经济形势和发展情况，进行区域经济的预测、预警；研究涉及全区经济安全的重要问题，提出区域经济调节政策的建议，综合协调经济社会发展；负责日常经济运行的调节，组织解决经济运行中的有关重大问题。</w:t>
      </w:r>
    </w:p>
    <w:p>
      <w:pPr>
        <w:pStyle w:val="29"/>
      </w:pPr>
      <w:r>
        <w:t>（三）负责汇总和分析财政、金融等方面的情况，研究贯彻国家财政政策、货币政策以及其它调控政策的措施，组织实施产业政策，监督检查产业政策的执行；受政府委托对相关投融资机构进行宏观指导。</w:t>
      </w:r>
    </w:p>
    <w:p>
      <w:pPr>
        <w:pStyle w:val="29"/>
      </w:pPr>
      <w:r>
        <w:t>（四）研究全区经济体制改革和对外开放的重大问题，组织拟定综合性经济体制改革方案，协调有关专项经济体制改革和方案；提出完善社会主义市场经济体制、以改革开放促进发展的建议，指导和推进总体经济体制改革。</w:t>
      </w:r>
    </w:p>
    <w:p>
      <w:pPr>
        <w:pStyle w:val="29"/>
      </w:pPr>
      <w:r>
        <w:t>（五）研究提出全社会固定资产投资总规模，编制和实施固定资产投资计划，研究提出投资和建设领域的有关方针政策，负责区（县）级管理的基本建设项目、技改项目的审批、核准、备案。申报市管以上大中型基本建设项目、技术改造项目。安排区级重点项目，争列市以上重点项目。</w:t>
      </w:r>
    </w:p>
    <w:p>
      <w:pPr>
        <w:pStyle w:val="29"/>
      </w:pPr>
      <w:r>
        <w:t>（六）研究提出全区利用外资和境外投资的发展战略、总量平衡和结构优化的目标和政策；负责全口径外债的总量控制、结构优化和监测工作；指导和监督国外贷款建设资金的使用，安排利用外资和境外投资重点项目。</w:t>
      </w:r>
    </w:p>
    <w:p>
      <w:pPr>
        <w:pStyle w:val="29"/>
      </w:pPr>
      <w:r>
        <w:t>（七）推进产业结构战略性调整和升级；提出国民经济重要产业的发展战略和规划；研究并协调农业和农村经济社会发展的有关重大问题，做好农业资源区划，衔接农村专项规划和政策；拟定以工代赈扶贫规划和计划；指导工业发展，推进工业化和信息化；拟定工业行业规划；推进高技术产业发展，实施技术进步和产业现代化的宏观指导。</w:t>
      </w:r>
    </w:p>
    <w:p>
      <w:pPr>
        <w:pStyle w:val="29"/>
      </w:pPr>
      <w:r>
        <w:t>（八）研究分析区域经济和城镇化发展情况，搞好资源开发，生产力布局和生态环境建设规划；提出区域经济协调发展的政策建议，推进城镇化建设。</w:t>
      </w:r>
    </w:p>
    <w:p>
      <w:pPr>
        <w:pStyle w:val="29"/>
      </w:pPr>
      <w:r>
        <w:t>（九）研究分析国内外、省内外、市内外市场状况，负责区内重要商品总量平衡和宏观调控；编制重要农产品、工业品和原材料进出口总量计划，监督计划执行情况，并根据经济运行情况对进出口总量计划进行调整；管理粮食、棉花、食糖、石油和药品等重要物资和商品的市区储备；研究提出现代物流业发展规划，协调流通体制改革的重大问题；规划和指导全区服务业的建设和发展。</w:t>
      </w:r>
    </w:p>
    <w:p>
      <w:pPr>
        <w:pStyle w:val="29"/>
      </w:pPr>
      <w:r>
        <w:t>（十）做好人口和计划生育、科学技术、教育、文化、卫生等社会事业以及国防建设与国民经济发展的衔接平衡；提出经济与社会协调发展、相互促进的政策，协调社会事业发展的重大问题。</w:t>
      </w:r>
    </w:p>
    <w:p>
      <w:pPr>
        <w:pStyle w:val="29"/>
      </w:pPr>
      <w:r>
        <w:t>（十一）推进可持续发展战略，研究拟定资源节约综合利用规划，编制生态建设规划，提出资源节约综合利用的政策建议；组织协调环保产业工作。</w:t>
      </w:r>
    </w:p>
    <w:p>
      <w:pPr>
        <w:pStyle w:val="29"/>
      </w:pPr>
      <w:r>
        <w:t>（十二）研究多种所有制经济的状况，提出优化所有制结构和企业组织结构的建议，促进各种所有制企业公平竞争和共同发展；宏观指导和协调促进中小企业、非国有经济发展的重大问题。</w:t>
      </w:r>
    </w:p>
    <w:p>
      <w:pPr>
        <w:pStyle w:val="29"/>
      </w:pPr>
      <w:r>
        <w:t>（十三）研究提出促进就业、调整收入分配、完善社会保障与经济协调发展的政策，协调就业、收入分配和社会保障的重大问题。</w:t>
      </w:r>
    </w:p>
    <w:p>
      <w:pPr>
        <w:pStyle w:val="29"/>
      </w:pPr>
      <w:r>
        <w:t>（十四）参与国民经济和社会发展以及经济体制改革、对外开放有关地方性法规、规章的组织实施工作。</w:t>
      </w:r>
    </w:p>
    <w:p>
      <w:pPr>
        <w:pStyle w:val="29"/>
      </w:pPr>
      <w:r>
        <w:t>(十五)拟订全区国内贸易发展规划。促进城乡市场发展，提出引导国内外资金投向市场体系建设的政策；指导大宗产品批发市场建设和城市商业网点规划、商业体系建设工作；推进农村市场体系建设，组织实施农村现代流通网络工程。</w:t>
      </w:r>
    </w:p>
    <w:p>
      <w:pPr>
        <w:pStyle w:val="29"/>
      </w:pPr>
      <w:r>
        <w:t>(十六)提出流通体制改革建议。负责推进流通产业结构调整，指导流通企业改革、商贸服务业和社区商业发展；提出促进商贸中小企业发展的政策建议，推动流通标准化和连锁经营、物流配送、电子商务等现代流通方式的发展；指导全区流通领域信息网络和电子商务建设。</w:t>
      </w:r>
    </w:p>
    <w:p>
      <w:pPr>
        <w:pStyle w:val="29"/>
      </w:pPr>
      <w:r>
        <w:t>(十七)牵头推进商务领域信用体系建设，建立商务诚信公共服务平台。规范商贸企业交易行为，牵头推动全区重要产品追溯体系建设；按有关规定对特殊流通行业进行监督管理。</w:t>
      </w:r>
    </w:p>
    <w:p>
      <w:pPr>
        <w:pStyle w:val="29"/>
      </w:pPr>
      <w:r>
        <w:t>(十八)组织实施重要消费品市场调控和重要生产资料流通管理。负责建立健全生活必需品市场供应应急管理机制，监测分析市场运行、商品供求状况，调查分析商品价格信息，进行预测预警和信息引导；按分工负责重要消费品储备管理和市场调控工作；按有关规定对成品油市场进行监督管理；对酒类流通发展进行指导。</w:t>
      </w:r>
    </w:p>
    <w:p>
      <w:pPr>
        <w:pStyle w:val="29"/>
      </w:pPr>
      <w:r>
        <w:t>(十九)执行国家制定的进出口商品、加工贸易管理办法和进出口商品、技术目录。贯彻执行国家和省促进外贸增长方式转变的政策措施；组织实施国家制定的重要工业品、原材料和重要农产品进出口总量计划；会同有关部门协调大宗进出口商品；指导贸易促进活动和外贸促进体系建设。</w:t>
      </w:r>
    </w:p>
    <w:p>
      <w:pPr>
        <w:pStyle w:val="29"/>
      </w:pPr>
      <w:r>
        <w:t>(二十)贯彻执行国家和省对外技术贸易、进出口管制以及鼓励技术和成套设备进出口的贸易政策。拟订和推进全区科技兴贸战略；依法监督技术引进、设备进口、国家限制出口技术的工作。</w:t>
      </w:r>
    </w:p>
    <w:p>
      <w:pPr>
        <w:pStyle w:val="29"/>
      </w:pPr>
      <w:r>
        <w:t>(二十一)会同有关部门贯彻执行国家和省、市促进服务出口和服务外包发展的规划、政策，牵头拟订全区服务贸易发展规划并组织实施。</w:t>
      </w:r>
    </w:p>
    <w:p>
      <w:pPr>
        <w:pStyle w:val="29"/>
      </w:pPr>
      <w:r>
        <w:t>(二十二)贯彻执行国家、省及市利用外资法律法规规章和外商投资产业政策。拟订全区外商投资政策并组织实施;依法对全区外商投资企业设立及变更事项、外商投资项目合同章程及法律规定的变更事项进行备案；依法监督检查外商投资企业执行有关法律法规规章、合同章程的情况并协调解决有关问题;依法指导全市吸引外资及外商投资企业备案工作，规范对外招商引资活动；综合协调、指导国家级、省级经济开发区有关工作；指导和管理全区外商投资企业进出口工作。</w:t>
      </w:r>
    </w:p>
    <w:p>
      <w:pPr>
        <w:pStyle w:val="29"/>
      </w:pPr>
      <w:r>
        <w:t>(二十三)负责全区对外经济合作工作。拟订并执行对外经济合作政策，依法管理和监督对外投资、对外承包工程、对外劳务合作等；负责境外就业职业介绍机构资格审核和监督检查工作；执行中国公民出境就业管理政策，指导外派劳务和境外就业人员的权益保护工作；拟订全区对外投资管理办法和具体政策；指导境外经贸园区有关工作；负责对外援助有关工作；指导全区对外投资和经济合作促进工作。</w:t>
      </w:r>
    </w:p>
    <w:p>
      <w:pPr>
        <w:pStyle w:val="29"/>
      </w:pPr>
      <w:r>
        <w:t>(二十四)配合上级商务部门调查国（境）外对我国出口商品实施的歧视性贸易政策、法律法规及做法。组织协调反倾销、反补贴和保障措施等贸易救济调查以及进出口公平贸易相关工作；指导、协调出口产品贸易摩擦应对和进口产品贸易救济申诉工作；跟踪调查反倾销、反补贴和保障措施等贸易救济措施对全区相关产业的影响；建立产业安全预警机制。</w:t>
      </w:r>
    </w:p>
    <w:p>
      <w:pPr>
        <w:pStyle w:val="29"/>
      </w:pPr>
      <w:r>
        <w:t>(二十五)负责全区会展业促进与管理工作，指导、管理境内外对外经济技术展览会和赴境外非商业性办展活动。</w:t>
      </w:r>
    </w:p>
    <w:p>
      <w:pPr>
        <w:pStyle w:val="29"/>
      </w:pPr>
      <w:r>
        <w:t>(二十六)监测分析全区商务运行情况，承担全区商务系统对外宣传和信息发布工作。</w:t>
      </w:r>
    </w:p>
    <w:p>
      <w:pPr>
        <w:pStyle w:val="29"/>
      </w:pPr>
      <w:r>
        <w:t>（二十七）贯彻执行国家、省、市有关粮食工作的方针政策和法律法规，研究提出全区粮食宏观调控、总量平衡和粮食流通中长期规划以及动用我市地方储备粮的建议；负责制订和组织实施全区粮食仓储设施建设和改造的规划；研究提出地方储备粮的规模、布局、品种结构的建议；负责粮食仓库、流通设施建设和改造资金的筹措及使用管理；编制和组织实施储备粮年度轮换计划；组织实施粮食流通统计制度；负责粮食流通统计和粮油供需平衡调查工作；负责全区地方储备粮油的仓储管理工作，组织检查实物库存和储粮安全工作；负责应急时期粮油市场调控。</w:t>
      </w:r>
    </w:p>
    <w:p>
      <w:pPr>
        <w:pStyle w:val="29"/>
      </w:pPr>
      <w:r>
        <w:t>（二十八）依法对粮食经营者从事粮食收购、储存、运输活动和政策性用粮的购销活动及执行国家粮食流通统计制度的情况进行监督检查;依法对区级储备粮的数量、质量、储存安全以及轮换计划执行情况及储备粮承储企业的资格进行监督检查;负责粮食收购资格核查;指导区粮食行政主管部门开展粮食流通监督检查工作；负责局机关文件的合法性审核，负责行政复议和行政诉讼工作，指导本行业法制建设。</w:t>
      </w:r>
    </w:p>
    <w:p>
      <w:pPr>
        <w:pStyle w:val="29"/>
      </w:pPr>
      <w:r>
        <w:t>（二十九）拟订并组织实施粮食流通基础设施、粮食市场体系建设规划；制定全区粮油市场管理制度；负责粮食收购资格审核及骨干粮店、加工企业管理工作；组织粮食收购，落实惠农政策；指导国有粮食企业改革和经营管理工作；落实粮食产销协作工作；承担军粮供应保障工作；负责粮食市场监测预警；拟订粮食安全应急预警预案并组织实施；协调救灾救济和重要节日的粮食供应；承担区人民政府粮食安全应急指挥部办公室日常工作;负责粮食行业科技管理、新技术应用；指导粮油品牌建设、龙头企业建设及粮食种植基地建设；负责对粮食收购环节的粮食质量安全和原粮卫生进行监管。</w:t>
      </w:r>
    </w:p>
    <w:p>
      <w:pPr>
        <w:pStyle w:val="29"/>
      </w:pPr>
      <w:r>
        <w:t>（三十）研究提出全区价格总水平年度调控计划和中长期调控目标；监测、预测全区价格总水平及其结构变动趋势，提出调控意见和建议。</w:t>
      </w:r>
    </w:p>
    <w:p>
      <w:pPr>
        <w:pStyle w:val="29"/>
      </w:pPr>
      <w:r>
        <w:t>（三十一）研究提出价格（收费）改革的年度、中长期计划及调整方案；对国家、省、市价改方案积极组织实施。</w:t>
      </w:r>
    </w:p>
    <w:p>
      <w:pPr>
        <w:pStyle w:val="29"/>
      </w:pPr>
      <w:r>
        <w:t>（三十二）对国家、省、市委托实行政府定价或政府指导价的商品价格实行管理；对市场调节的商品和服务价格实行间接调控。</w:t>
      </w:r>
    </w:p>
    <w:p>
      <w:pPr>
        <w:pStyle w:val="29"/>
      </w:pPr>
      <w:r>
        <w:t>（三十三）管理国家机关收费、公益事业收费、公用事业收费、中介服务收费和重要的经营性收费。</w:t>
      </w:r>
    </w:p>
    <w:p>
      <w:pPr>
        <w:pStyle w:val="29"/>
      </w:pPr>
      <w:r>
        <w:t>（三十四）负责市场物价变化情况监测，向省、市物价局和区委、区政府反映物价方面的重要情况，为政府实施宏观调控提供决策依据；向企业和社会发布价格信息。</w:t>
      </w:r>
    </w:p>
    <w:p>
      <w:pPr>
        <w:pStyle w:val="29"/>
      </w:pPr>
      <w:r>
        <w:t>（三十五）负责重要工业品和农产品成本调查工作，搞好成本、收益核算，提出相应对策和建议。</w:t>
      </w:r>
    </w:p>
    <w:p>
      <w:pPr>
        <w:pStyle w:val="29"/>
      </w:pPr>
      <w:r>
        <w:t>（三十六）负责全区价格认证工作；对经济认证、司法认证收费行为进行管理，指导价格评估、价格咨询中介机构的工作。</w:t>
      </w:r>
    </w:p>
    <w:p>
      <w:pPr>
        <w:pStyle w:val="29"/>
      </w:pPr>
      <w:r>
        <w:t>（三十七）指导企业用好市场调节商品和服务的定价权；指导行业组织价格自律工作。</w:t>
      </w:r>
    </w:p>
    <w:p>
      <w:pPr>
        <w:pStyle w:val="29"/>
      </w:pPr>
      <w:r>
        <w:t>（三十八）综合分析高技术产业及产业技术的发展态势，组织拟订高技术产业发展、产业自主创新的战略、规划和重大政策;按权限审批、核准、备案或审核转报区高技术产业、自主创新和信息化领域的项目;推进信息化的发展。</w:t>
      </w:r>
    </w:p>
    <w:p>
      <w:pPr>
        <w:pStyle w:val="29"/>
      </w:pPr>
      <w:r>
        <w:t>（三十九）承办区政府交办的其他事项。</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廊坊市广阳区发展和改革局本级</w:t>
            </w:r>
          </w:p>
        </w:tc>
        <w:tc>
          <w:tcPr>
            <w:tcW w:w="1843" w:type="dxa"/>
            <w:vAlign w:val="center"/>
          </w:tcPr>
          <w:p>
            <w:pPr>
              <w:pStyle w:val="17"/>
            </w:pPr>
            <w:r>
              <w:t>行政</w:t>
            </w:r>
          </w:p>
        </w:tc>
        <w:tc>
          <w:tcPr>
            <w:tcW w:w="2126" w:type="dxa"/>
            <w:vAlign w:val="center"/>
          </w:tcPr>
          <w:p>
            <w:pPr>
              <w:pStyle w:val="17"/>
            </w:pPr>
            <w:r>
              <w:t>正科级</w:t>
            </w:r>
          </w:p>
        </w:tc>
        <w:tc>
          <w:tcPr>
            <w:tcW w:w="3827" w:type="dxa"/>
            <w:vAlign w:val="center"/>
          </w:tcPr>
          <w:p>
            <w:pPr>
              <w:pStyle w:val="17"/>
            </w:pPr>
            <w:r>
              <w:t>财政拨款</w:t>
            </w:r>
          </w:p>
        </w:tc>
      </w:tr>
    </w:tbl>
    <w:p>
      <w:pPr>
        <w:spacing w:before="10" w:after="10"/>
        <w:ind w:firstLine="640"/>
        <w:outlineLvl w:val="5"/>
      </w:pPr>
      <w:bookmarkStart w:id="11" w:name="tz_0002_0002"/>
      <w:bookmarkEnd w:id="11"/>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w:t>
      </w:r>
      <w:r>
        <w:rPr>
          <w:rFonts w:hint="eastAsia" w:eastAsia="方正仿宋_GBK"/>
          <w:color w:val="000000"/>
          <w:sz w:val="28"/>
          <w:lang w:eastAsia="zh-CN"/>
        </w:rPr>
        <w:t>区</w:t>
      </w:r>
      <w:r>
        <w:rPr>
          <w:rFonts w:eastAsia="方正仿宋_GBK"/>
          <w:color w:val="000000"/>
          <w:sz w:val="28"/>
        </w:rPr>
        <w:t>单位预算的编制实行综合预算管理，即全部收入和支出都反映在预算中。</w:t>
      </w:r>
    </w:p>
    <w:p>
      <w:pPr>
        <w:pStyle w:val="30"/>
      </w:pPr>
      <w:r>
        <w:t>1、收入说明</w:t>
      </w:r>
    </w:p>
    <w:p>
      <w:pPr>
        <w:pStyle w:val="30"/>
      </w:pPr>
      <w:r>
        <w:t>反映本单位当年全部收入。2023年预算收入4478.62万元，其中：一般公共预算收入3085.43万元，基金预算收入0万元，财政专户核拨收入0万元，其他来源收入0万元，上年结转1393.19万元。</w:t>
      </w:r>
    </w:p>
    <w:p>
      <w:pPr>
        <w:pStyle w:val="30"/>
      </w:pPr>
      <w:r>
        <w:t>2、支出说明</w:t>
      </w:r>
    </w:p>
    <w:p>
      <w:pPr>
        <w:pStyle w:val="30"/>
      </w:pPr>
      <w:r>
        <w:t>收支预算总表支出栏、基本支出表、项目支出表按经济分类和支出功能分类科目编制，反映廊坊市广阳区发展和改革局本级2023年度单位预算中支出预算的总体情况。2023年支出预算4478.62万元，其中：基本支出1963万元，包括人员经费1811.28万元和日常公用经费151.72万元；项目支出2515.62万元，全部为本级支出，主要为上级转移支付（结转）、2021年第三批省级商贸流通发展专项资金（服务外包示范城市）[省级]、2021年第一批省级外贸发展专项资金（外贸奖励）[省级]、2022年第二批省级商贸流通发展专项资金[省级]、2022年第三批省级商贸流通发展专项资金[省级]、2022年第四批战略性新兴产业发展专项资金[省级]、2022年开发区建设省级专项资金（外商投资企业奖励）[省级]、2022年市级利用外资奖励支持资金[市级]、冬季清洁取暖补助资金[省级]、冬季清洁取暖补助资金[中央]、第三砖厂拆除后人员经费、粮食储备补贴费用、粮食执法监管经费、原商务系统退休人员经费绩效、原商务系统在职人员经费、采暖季城燃保供企业居民用气补贴资金等项目。</w:t>
      </w:r>
    </w:p>
    <w:p>
      <w:pPr>
        <w:pStyle w:val="30"/>
      </w:pPr>
      <w:r>
        <w:t>3、比上年增减情况</w:t>
      </w:r>
    </w:p>
    <w:p>
      <w:pPr>
        <w:pStyle w:val="30"/>
      </w:pPr>
      <w:r>
        <w:t>2023年预算收支安排4478.62万元，较2022年预算增加1458.1万元，其中：基本支出增加178.94万元，增加原因主要为人员经费支出增加；项目支出增加1279.17万元，增加原因主要为增加上级转移支付（结转）、2021年第三批省级商贸流通发展专项资金（服务外包示范城市）[省级]、2021年第一批省级外贸发展专项资金（外贸奖励）[省级]、2022年第二批省级商贸流通发展专项资金[省级]、2022年第三批省级商贸流通发展专项资金[省级]、2022年第四批战略性新兴产业发展专项资金[省级]、2022年开发区建设省级专项资金（外商投资企业奖励）[省级]、2022年市级利用外资奖励支持资金[市级]、冬季清洁取暖补助资金[省级]、冬季清洁取暖补助资金[中央]项目支出增加。</w:t>
      </w:r>
    </w:p>
    <w:p>
      <w:pPr>
        <w:spacing w:before="10" w:after="10"/>
        <w:ind w:firstLine="640"/>
        <w:outlineLvl w:val="5"/>
      </w:pPr>
      <w:bookmarkStart w:id="12" w:name="tz_0002_0003"/>
      <w:bookmarkEnd w:id="12"/>
      <w:r>
        <w:rPr>
          <w:rFonts w:ascii="黑体" w:hAnsi="黑体" w:eastAsia="黑体" w:cs="黑体"/>
          <w:color w:val="000000"/>
          <w:sz w:val="32"/>
        </w:rPr>
        <w:t>三、机关运行经费安排情况</w:t>
      </w:r>
    </w:p>
    <w:p>
      <w:pPr>
        <w:pStyle w:val="31"/>
      </w:pPr>
      <w:r>
        <w:t>2023年，我单位运行经费共计安排151.72万元，主要用于办公区的日常维修、办公费用、办公用房水电费、办公用房取暖费、邮电费、差旅费、办公用房物业管理费、公务用车运行维护费等日常运行支出。</w:t>
      </w:r>
    </w:p>
    <w:p>
      <w:pPr>
        <w:spacing w:before="10" w:after="10"/>
        <w:ind w:firstLine="640"/>
        <w:outlineLvl w:val="5"/>
      </w:pPr>
      <w:bookmarkStart w:id="13" w:name="tz_0002_0004"/>
      <w:bookmarkEnd w:id="13"/>
      <w:r>
        <w:rPr>
          <w:rFonts w:ascii="黑体" w:hAnsi="黑体" w:eastAsia="黑体" w:cs="黑体"/>
          <w:color w:val="000000"/>
          <w:sz w:val="32"/>
        </w:rPr>
        <w:t>四、财政拨款“三公”经费预算情况及增减变化原因</w:t>
      </w:r>
    </w:p>
    <w:p>
      <w:pPr>
        <w:pStyle w:val="32"/>
      </w:pPr>
      <w:r>
        <w:t>2023年，我单位财政拨款“三公”经费预算安排8.76万元。其中，因公出国（境）费0万元；公务用车购置及运维费8.76万元（其中：公务用车购置费为0万元，公务用车运维费8.76万元)；公务接待费0万元。与2022年相比持平，无增减变化。</w:t>
      </w:r>
    </w:p>
    <w:p>
      <w:pPr>
        <w:numPr>
          <w:ilvl w:val="0"/>
          <w:numId w:val="1"/>
        </w:numPr>
        <w:ind w:firstLine="640"/>
        <w:rPr>
          <w:rFonts w:ascii="黑体" w:hAnsi="黑体" w:eastAsia="黑体" w:cs="黑体"/>
          <w:color w:val="000000"/>
          <w:sz w:val="32"/>
        </w:rPr>
      </w:pPr>
      <w:r>
        <w:rPr>
          <w:rFonts w:ascii="黑体" w:hAnsi="黑体" w:eastAsia="黑体" w:cs="黑体"/>
          <w:color w:val="000000"/>
          <w:sz w:val="32"/>
        </w:rPr>
        <w:t>预算绩效信息</w:t>
      </w:r>
    </w:p>
    <w:p>
      <w:pPr>
        <w:ind w:left="640"/>
      </w:pPr>
      <w:r>
        <w:rPr>
          <w:rFonts w:hint="eastAsia" w:ascii="方正楷体_GBK" w:hAnsi="方正楷体_GBK" w:eastAsia="方正楷体_GBK" w:cs="方正楷体_GBK"/>
          <w:b/>
          <w:color w:val="000000"/>
          <w:sz w:val="32"/>
          <w:lang w:val="uk" w:eastAsia="zh-CN" w:bidi="ar"/>
        </w:rPr>
        <w:t>第一部分 部门整体绩效目标</w:t>
      </w:r>
    </w:p>
    <w:p>
      <w:pPr>
        <w:spacing w:line="500" w:lineRule="exact"/>
        <w:ind w:firstLine="560"/>
      </w:pPr>
      <w:r>
        <w:rPr>
          <w:rFonts w:hint="eastAsia" w:hAnsi="方正仿宋_GBK" w:eastAsia="方正仿宋_GBK" w:cs="方正仿宋_GBK"/>
          <w:color w:val="000000"/>
          <w:sz w:val="28"/>
          <w:lang w:val="uk" w:eastAsia="zh-CN" w:bidi="ar"/>
        </w:rPr>
        <w:t>（一）总体绩效目标</w:t>
      </w:r>
    </w:p>
    <w:p>
      <w:pPr>
        <w:pStyle w:val="6"/>
        <w:spacing w:line="500" w:lineRule="exact"/>
        <w:ind w:firstLine="560"/>
      </w:pPr>
      <w:r>
        <w:rPr>
          <w:rFonts w:hint="eastAsia" w:hAnsi="方正仿宋_GBK" w:eastAsia="方正仿宋_GBK" w:cs="方正仿宋_GBK"/>
          <w:sz w:val="28"/>
          <w:lang w:val="uk" w:eastAsia="zh-CN" w:bidi="ar"/>
        </w:rPr>
        <w:t>充分发挥参谋助手作用。一是积极与各相关部门沟通联系，及时掌握全区经济指标完成情况，协调解决经济发展中的问题，进一步推进改革任务落实落地；二是密切关注最新改革动态，发挥综合职能，确保各项工作圆满完成。</w:t>
      </w:r>
    </w:p>
    <w:p>
      <w:pPr>
        <w:pStyle w:val="6"/>
        <w:spacing w:line="500" w:lineRule="exact"/>
        <w:ind w:firstLine="560"/>
      </w:pPr>
      <w:r>
        <w:rPr>
          <w:rFonts w:eastAsia="方正仿宋_GBK"/>
          <w:sz w:val="28"/>
          <w:lang w:eastAsia="zh-CN" w:bidi="ar"/>
        </w:rPr>
        <w:t>1</w:t>
      </w:r>
      <w:r>
        <w:rPr>
          <w:rFonts w:hint="eastAsia" w:hAnsi="方正仿宋_GBK" w:eastAsia="方正仿宋_GBK" w:cs="方正仿宋_GBK"/>
          <w:sz w:val="28"/>
          <w:lang w:val="uk" w:eastAsia="zh-CN" w:bidi="ar"/>
        </w:rPr>
        <w:t>、大力推进项目建设。紧紧围绕抓投资、上项目总要求，通过争重点、强落地、保要素，全力推动项目建设再提速，提前谋划省、市重点项目，充分论证项目建设实施的可行性，加强指导、强化服务。一是抓实抓紧重点项目。积极与省、市重点办对接，摸清鼓励方向、支持政策、申列条件，精选优质项目及时上报，通过争列省市重点为广阳的好项目争取更多要素支持。二是紧盯优质项目签约。立足广阳实际，突出</w:t>
      </w:r>
      <w:r>
        <w:rPr>
          <w:rFonts w:eastAsia="方正仿宋_GBK"/>
          <w:sz w:val="28"/>
          <w:lang w:eastAsia="zh-CN" w:bidi="ar"/>
        </w:rPr>
        <w:t>“</w:t>
      </w:r>
      <w:r>
        <w:rPr>
          <w:rFonts w:hint="eastAsia" w:hAnsi="方正仿宋_GBK" w:eastAsia="方正仿宋_GBK" w:cs="方正仿宋_GBK"/>
          <w:sz w:val="28"/>
          <w:lang w:val="uk" w:eastAsia="zh-CN" w:bidi="ar"/>
        </w:rPr>
        <w:t>背靠京津、辐射全国、链接全球</w:t>
      </w:r>
      <w:r>
        <w:rPr>
          <w:rFonts w:eastAsia="方正仿宋_GBK"/>
          <w:sz w:val="28"/>
          <w:lang w:eastAsia="zh-CN" w:bidi="ar"/>
        </w:rPr>
        <w:t>”</w:t>
      </w:r>
      <w:r>
        <w:rPr>
          <w:rFonts w:hint="eastAsia" w:hAnsi="方正仿宋_GBK" w:eastAsia="方正仿宋_GBK" w:cs="方正仿宋_GBK"/>
          <w:sz w:val="28"/>
          <w:lang w:val="uk" w:eastAsia="zh-CN" w:bidi="ar"/>
        </w:rPr>
        <w:t>的项目建设目标，从发挥优势拉动上下游产业链扩容提质出发，利用</w:t>
      </w:r>
      <w:r>
        <w:rPr>
          <w:rFonts w:eastAsia="方正仿宋_GBK"/>
          <w:sz w:val="28"/>
          <w:lang w:eastAsia="zh-CN" w:bidi="ar"/>
        </w:rPr>
        <w:t>“</w:t>
      </w:r>
      <w:r>
        <w:rPr>
          <w:rFonts w:hint="eastAsia" w:hAnsi="方正仿宋_GBK" w:eastAsia="方正仿宋_GBK" w:cs="方正仿宋_GBK"/>
          <w:sz w:val="28"/>
          <w:lang w:val="uk" w:eastAsia="zh-CN" w:bidi="ar"/>
        </w:rPr>
        <w:t>廊洽会</w:t>
      </w:r>
      <w:r>
        <w:rPr>
          <w:rFonts w:eastAsia="方正仿宋_GBK"/>
          <w:sz w:val="28"/>
          <w:lang w:eastAsia="zh-CN" w:bidi="ar"/>
        </w:rPr>
        <w:t>”</w:t>
      </w:r>
      <w:r>
        <w:rPr>
          <w:rFonts w:hint="eastAsia" w:hAnsi="方正仿宋_GBK" w:eastAsia="方正仿宋_GBK" w:cs="方正仿宋_GBK"/>
          <w:sz w:val="28"/>
          <w:lang w:val="uk" w:eastAsia="zh-CN" w:bidi="ar"/>
        </w:rPr>
        <w:t>这一国家级平台，全力引入优质项目落户广阳。</w:t>
      </w:r>
    </w:p>
    <w:p>
      <w:pPr>
        <w:pStyle w:val="6"/>
        <w:spacing w:line="500" w:lineRule="exact"/>
        <w:ind w:firstLine="560"/>
      </w:pPr>
      <w:r>
        <w:rPr>
          <w:rFonts w:eastAsia="方正仿宋_GBK"/>
          <w:sz w:val="28"/>
          <w:lang w:eastAsia="zh-CN" w:bidi="ar"/>
        </w:rPr>
        <w:t>2</w:t>
      </w:r>
      <w:r>
        <w:rPr>
          <w:rFonts w:hint="eastAsia" w:hAnsi="方正仿宋_GBK" w:eastAsia="方正仿宋_GBK" w:cs="方正仿宋_GBK"/>
          <w:sz w:val="28"/>
          <w:lang w:val="uk" w:eastAsia="zh-CN" w:bidi="ar"/>
        </w:rPr>
        <w:t>、全力提升服务质量。一是谋划经济社会发展，为推动经济社会稳步有序发展打实政策基础。二是加大资金政策争取力度，有力支持各类优秀的市场主体加快发展壮大。三是切实优化营商环境。积严密跟踪、关注负面清单实施过程中出现的新问题、新情况，及时根据有关部门在落实过程中提出的意见和建议完善负面清单，切实优化营商环境。</w:t>
      </w:r>
    </w:p>
    <w:p>
      <w:pPr>
        <w:pStyle w:val="6"/>
        <w:spacing w:line="500" w:lineRule="exact"/>
        <w:ind w:firstLine="560"/>
      </w:pPr>
      <w:r>
        <w:rPr>
          <w:rFonts w:eastAsia="方正仿宋_GBK"/>
          <w:sz w:val="28"/>
          <w:lang w:eastAsia="zh-CN" w:bidi="ar"/>
        </w:rPr>
        <w:t>3</w:t>
      </w:r>
      <w:r>
        <w:rPr>
          <w:rFonts w:hint="eastAsia" w:hAnsi="方正仿宋_GBK" w:eastAsia="方正仿宋_GBK" w:cs="方正仿宋_GBK"/>
          <w:sz w:val="28"/>
          <w:lang w:val="uk" w:eastAsia="zh-CN" w:bidi="ar"/>
        </w:rPr>
        <w:t>、统筹抓好外资外贸。一是建立机制，主动服务。积极对接企业，强化对外贸、外资企业的指导服务，一方面强化一线服务意识，深入重点外资项目现场办公，积极解决外资企业生产经营中遇到的困难。同时，加强与市外资工作专班的沟通联系，建立常态化的沟通协作机制，实现信息共享、资源共享，形成上下联动、齐抓共管的服务机制。另一方面，积极争取各级政策资金，支持企业加大投资、加速生产。二是依托协会，</w:t>
      </w:r>
      <w:r>
        <w:rPr>
          <w:rFonts w:eastAsia="方正仿宋_GBK"/>
          <w:sz w:val="28"/>
          <w:lang w:eastAsia="zh-CN" w:bidi="ar"/>
        </w:rPr>
        <w:t>“</w:t>
      </w:r>
      <w:r>
        <w:rPr>
          <w:rFonts w:hint="eastAsia" w:hAnsi="方正仿宋_GBK" w:eastAsia="方正仿宋_GBK" w:cs="方正仿宋_GBK"/>
          <w:sz w:val="28"/>
          <w:lang w:val="uk" w:eastAsia="zh-CN" w:bidi="ar"/>
        </w:rPr>
        <w:t>报团取暖</w:t>
      </w:r>
      <w:r>
        <w:rPr>
          <w:rFonts w:eastAsia="方正仿宋_GBK"/>
          <w:sz w:val="28"/>
          <w:lang w:eastAsia="zh-CN" w:bidi="ar"/>
        </w:rPr>
        <w:t>”</w:t>
      </w:r>
      <w:r>
        <w:rPr>
          <w:rFonts w:hint="eastAsia" w:hAnsi="方正仿宋_GBK" w:eastAsia="方正仿宋_GBK" w:cs="方正仿宋_GBK"/>
          <w:sz w:val="28"/>
          <w:lang w:val="uk" w:eastAsia="zh-CN" w:bidi="ar"/>
        </w:rPr>
        <w:t>。以广阳区对外贸易企业协会为依托，举办了多场业务培训、政企座谈、银企对接等活动，请主管部门为大家细致讲解各级奖补政策，请相关金融机构为大家解读信贷和保险业务，手把手帮带企业申请项目，帮助外贸企业申请中央和省、市的优惠政策及扶持资金，为企业发展注入了动力和信心。三是组织培训，掌握政策。积极组织企业参加</w:t>
      </w:r>
      <w:r>
        <w:rPr>
          <w:rFonts w:eastAsia="方正仿宋_GBK"/>
          <w:sz w:val="28"/>
          <w:lang w:eastAsia="zh-CN" w:bidi="ar"/>
        </w:rPr>
        <w:t>“</w:t>
      </w:r>
      <w:r>
        <w:rPr>
          <w:rFonts w:hint="eastAsia" w:hAnsi="方正仿宋_GBK" w:eastAsia="方正仿宋_GBK" w:cs="方正仿宋_GBK"/>
          <w:sz w:val="28"/>
          <w:lang w:val="uk" w:eastAsia="zh-CN" w:bidi="ar"/>
        </w:rPr>
        <w:t>促进跨境贸易便利化政策措施线上联合宣讲会</w:t>
      </w:r>
      <w:r>
        <w:rPr>
          <w:rFonts w:eastAsia="方正仿宋_GBK"/>
          <w:sz w:val="28"/>
          <w:lang w:eastAsia="zh-CN" w:bidi="ar"/>
        </w:rPr>
        <w:t>”“</w:t>
      </w:r>
      <w:r>
        <w:rPr>
          <w:rFonts w:hint="eastAsia" w:hAnsi="方正仿宋_GBK" w:eastAsia="方正仿宋_GBK" w:cs="方正仿宋_GBK"/>
          <w:sz w:val="28"/>
          <w:lang w:val="uk" w:eastAsia="zh-CN" w:bidi="ar"/>
        </w:rPr>
        <w:t>《区域全面经济伙伴关系协定》（</w:t>
      </w:r>
      <w:r>
        <w:rPr>
          <w:rFonts w:eastAsia="方正仿宋_GBK"/>
          <w:sz w:val="28"/>
          <w:lang w:eastAsia="zh-CN" w:bidi="ar"/>
        </w:rPr>
        <w:t>RCEP</w:t>
      </w:r>
      <w:r>
        <w:rPr>
          <w:rFonts w:hint="eastAsia" w:hAnsi="方正仿宋_GBK" w:eastAsia="方正仿宋_GBK" w:cs="方正仿宋_GBK"/>
          <w:sz w:val="28"/>
          <w:lang w:val="uk" w:eastAsia="zh-CN" w:bidi="ar"/>
        </w:rPr>
        <w:t>）专题培训</w:t>
      </w:r>
      <w:r>
        <w:rPr>
          <w:rFonts w:eastAsia="方正仿宋_GBK"/>
          <w:sz w:val="28"/>
          <w:lang w:eastAsia="zh-CN" w:bidi="ar"/>
        </w:rPr>
        <w:t>”</w:t>
      </w:r>
      <w:r>
        <w:rPr>
          <w:rFonts w:hint="eastAsia" w:hAnsi="方正仿宋_GBK" w:eastAsia="方正仿宋_GBK" w:cs="方正仿宋_GBK"/>
          <w:sz w:val="28"/>
          <w:lang w:val="uk" w:eastAsia="zh-CN" w:bidi="ar"/>
        </w:rPr>
        <w:t>等线上活动，指导企业用足用好最新政策，有效应对疫情冲击。同时，加大对外资企业帮扶力度，保持</w:t>
      </w:r>
      <w:r>
        <w:rPr>
          <w:rFonts w:eastAsia="方正仿宋_GBK"/>
          <w:sz w:val="28"/>
          <w:lang w:eastAsia="zh-CN" w:bidi="ar"/>
        </w:rPr>
        <w:t>24</w:t>
      </w:r>
      <w:r>
        <w:rPr>
          <w:rFonts w:hint="eastAsia" w:hAnsi="方正仿宋_GBK" w:eastAsia="方正仿宋_GBK" w:cs="方正仿宋_GBK"/>
          <w:sz w:val="28"/>
          <w:lang w:val="uk" w:eastAsia="zh-CN" w:bidi="ar"/>
        </w:rPr>
        <w:t>小时跟踪服务，随时协助企业解决生产经营中遇到的困难。</w:t>
      </w:r>
    </w:p>
    <w:p>
      <w:pPr>
        <w:pStyle w:val="6"/>
        <w:spacing w:line="500" w:lineRule="exact"/>
        <w:ind w:firstLine="560"/>
      </w:pPr>
      <w:r>
        <w:rPr>
          <w:rFonts w:eastAsia="方正仿宋_GBK"/>
          <w:sz w:val="28"/>
          <w:lang w:eastAsia="zh-CN" w:bidi="ar"/>
        </w:rPr>
        <w:t>4</w:t>
      </w:r>
      <w:r>
        <w:rPr>
          <w:rFonts w:hint="eastAsia" w:hAnsi="方正仿宋_GBK" w:eastAsia="方正仿宋_GBK" w:cs="方正仿宋_GBK"/>
          <w:sz w:val="28"/>
          <w:lang w:val="uk" w:eastAsia="zh-CN" w:bidi="ar"/>
        </w:rPr>
        <w:t>、抢抓京津冀协同发展机遇，推动招商引资再上新水平。主动作为，整合、调动各种资源和力量，组织开发区重点企业、行业龙头企业，赴产业关联度高的地区，开展专题招商，坚持靶向招商、点位招商、精准招商，全方位提升广阳招商引资水平，实现大批优质项目落地，以优质项目，推动广阳经济跨越式发展。</w:t>
      </w:r>
    </w:p>
    <w:p>
      <w:pPr>
        <w:pStyle w:val="6"/>
        <w:spacing w:line="500" w:lineRule="exact"/>
        <w:ind w:firstLine="560"/>
      </w:pPr>
      <w:r>
        <w:rPr>
          <w:rFonts w:eastAsia="方正仿宋_GBK"/>
          <w:sz w:val="28"/>
          <w:lang w:eastAsia="zh-CN" w:bidi="ar"/>
        </w:rPr>
        <w:t>5</w:t>
      </w:r>
      <w:r>
        <w:rPr>
          <w:rFonts w:hint="eastAsia" w:hAnsi="方正仿宋_GBK" w:eastAsia="方正仿宋_GBK" w:cs="方正仿宋_GBK"/>
          <w:sz w:val="28"/>
          <w:lang w:val="uk" w:eastAsia="zh-CN" w:bidi="ar"/>
        </w:rPr>
        <w:t>、全力推进社消额提质增速。一是深挖重点企业潜力，培育新增入统企业，会同统计部门，做到应统尽统；二是督导限上商贸企业开展不同形式、不同类别的促销活动，拉动假日消费潜力，促进社销额稳步增长。</w:t>
      </w:r>
    </w:p>
    <w:p>
      <w:pPr>
        <w:pStyle w:val="6"/>
        <w:spacing w:line="500" w:lineRule="exact"/>
        <w:ind w:firstLine="560"/>
      </w:pPr>
      <w:r>
        <w:rPr>
          <w:rFonts w:eastAsia="方正仿宋_GBK"/>
          <w:sz w:val="28"/>
          <w:lang w:eastAsia="zh-CN" w:bidi="ar"/>
        </w:rPr>
        <w:t>6</w:t>
      </w:r>
      <w:r>
        <w:rPr>
          <w:rFonts w:hint="eastAsia" w:hAnsi="方正仿宋_GBK" w:eastAsia="方正仿宋_GBK" w:cs="方正仿宋_GBK"/>
          <w:sz w:val="28"/>
          <w:lang w:val="uk" w:eastAsia="zh-CN" w:bidi="ar"/>
        </w:rPr>
        <w:t>、继续组织开展广阳区成品油市场综合整治工作，持续加大对</w:t>
      </w:r>
      <w:r>
        <w:rPr>
          <w:rFonts w:eastAsia="方正仿宋_GBK"/>
          <w:sz w:val="28"/>
          <w:lang w:eastAsia="zh-CN" w:bidi="ar"/>
        </w:rPr>
        <w:t>“</w:t>
      </w:r>
      <w:r>
        <w:rPr>
          <w:rFonts w:hint="eastAsia" w:hAnsi="方正仿宋_GBK" w:eastAsia="方正仿宋_GBK" w:cs="方正仿宋_GBK"/>
          <w:sz w:val="28"/>
          <w:lang w:val="uk" w:eastAsia="zh-CN" w:bidi="ar"/>
        </w:rPr>
        <w:t>黑加油站</w:t>
      </w:r>
      <w:r>
        <w:rPr>
          <w:rFonts w:eastAsia="方正仿宋_GBK"/>
          <w:sz w:val="28"/>
          <w:lang w:eastAsia="zh-CN" w:bidi="ar"/>
        </w:rPr>
        <w:t>(</w:t>
      </w:r>
      <w:r>
        <w:rPr>
          <w:rFonts w:hint="eastAsia" w:hAnsi="方正仿宋_GBK" w:eastAsia="方正仿宋_GBK" w:cs="方正仿宋_GBK"/>
          <w:sz w:val="28"/>
          <w:lang w:val="uk" w:eastAsia="zh-CN" w:bidi="ar"/>
        </w:rPr>
        <w:t>点、车</w:t>
      </w:r>
      <w:r>
        <w:rPr>
          <w:rFonts w:eastAsia="方正仿宋_GBK"/>
          <w:sz w:val="28"/>
          <w:lang w:eastAsia="zh-CN" w:bidi="ar"/>
        </w:rPr>
        <w:t>)”</w:t>
      </w:r>
      <w:r>
        <w:rPr>
          <w:rFonts w:hint="eastAsia" w:hAnsi="方正仿宋_GBK" w:eastAsia="方正仿宋_GBK" w:cs="方正仿宋_GBK"/>
          <w:sz w:val="28"/>
          <w:lang w:val="uk" w:eastAsia="zh-CN" w:bidi="ar"/>
        </w:rPr>
        <w:t>、非法自备加油站的打击取缔力度，确保我区彻底消除违法生产、销售、自备、储存假劣非标油品和车用尿素行为；继续巩固企业巡查机制，强化安全生产宣传力度，督导企业做好制度落实，确保安全生产工作有效开展。</w:t>
      </w:r>
    </w:p>
    <w:p>
      <w:pPr>
        <w:pStyle w:val="6"/>
        <w:spacing w:line="500" w:lineRule="exact"/>
        <w:ind w:firstLine="560"/>
      </w:pPr>
      <w:r>
        <w:rPr>
          <w:rFonts w:eastAsia="方正仿宋_GBK"/>
          <w:sz w:val="28"/>
          <w:lang w:eastAsia="zh-CN" w:bidi="ar"/>
        </w:rPr>
        <w:t>7</w:t>
      </w:r>
      <w:r>
        <w:rPr>
          <w:rFonts w:hint="eastAsia" w:hAnsi="方正仿宋_GBK" w:eastAsia="方正仿宋_GBK" w:cs="方正仿宋_GBK"/>
          <w:sz w:val="28"/>
          <w:lang w:val="uk" w:eastAsia="zh-CN" w:bidi="ar"/>
        </w:rPr>
        <w:t>、确保粮食安全，做好价格认定工作。一是尽职尽责做好夏粮收购和粮食大清查工作的同时，保障粮食安全生产管理工作切实到位；二是严格执行价格认定案卷管理制度和程序，加大对价格认定人员培训力度，提高业务素质能力，支持和保障纪检监察机关、司法机关、行政机关工作的顺利进行。</w:t>
      </w:r>
    </w:p>
    <w:p>
      <w:pPr>
        <w:spacing w:line="500" w:lineRule="exact"/>
        <w:ind w:firstLine="560"/>
      </w:pPr>
      <w:r>
        <w:rPr>
          <w:rFonts w:hint="eastAsia" w:hAnsi="方正仿宋_GBK" w:eastAsia="方正仿宋_GBK" w:cs="方正仿宋_GBK"/>
          <w:color w:val="000000"/>
          <w:sz w:val="28"/>
          <w:lang w:val="uk" w:eastAsia="zh-CN" w:bidi="ar"/>
        </w:rPr>
        <w:t>（二）分项绩效目标</w:t>
      </w:r>
    </w:p>
    <w:p>
      <w:pPr>
        <w:pStyle w:val="6"/>
        <w:spacing w:line="500" w:lineRule="exact"/>
        <w:ind w:firstLine="560"/>
      </w:pPr>
      <w:r>
        <w:rPr>
          <w:rFonts w:eastAsia="方正仿宋_GBK"/>
          <w:sz w:val="28"/>
          <w:lang w:eastAsia="zh-CN" w:bidi="ar"/>
        </w:rPr>
        <w:t>1</w:t>
      </w:r>
      <w:r>
        <w:rPr>
          <w:rFonts w:hint="eastAsia" w:hAnsi="方正仿宋_GBK" w:eastAsia="方正仿宋_GBK" w:cs="方正仿宋_GBK"/>
          <w:sz w:val="28"/>
          <w:lang w:val="uk" w:eastAsia="zh-CN" w:bidi="ar"/>
        </w:rPr>
        <w:t>、大力推进项目建设。</w:t>
      </w:r>
    </w:p>
    <w:p>
      <w:pPr>
        <w:pStyle w:val="6"/>
        <w:spacing w:line="500" w:lineRule="exact"/>
        <w:ind w:firstLine="560"/>
      </w:pPr>
      <w:r>
        <w:rPr>
          <w:rFonts w:hint="eastAsia" w:hAnsi="方正仿宋_GBK" w:eastAsia="方正仿宋_GBK" w:cs="方正仿宋_GBK"/>
          <w:sz w:val="28"/>
          <w:lang w:val="uk" w:eastAsia="zh-CN" w:bidi="ar"/>
        </w:rPr>
        <w:t>绩效目标：围绕抓投资、上项目总要求，通过争重点、强落地、保要素，全力推动项目建设再提速。</w:t>
      </w:r>
    </w:p>
    <w:p>
      <w:pPr>
        <w:pStyle w:val="6"/>
        <w:spacing w:line="500" w:lineRule="exact"/>
        <w:ind w:firstLine="560"/>
      </w:pPr>
      <w:r>
        <w:rPr>
          <w:rFonts w:hint="eastAsia" w:hAnsi="方正仿宋_GBK" w:eastAsia="方正仿宋_GBK" w:cs="方正仿宋_GBK"/>
          <w:sz w:val="28"/>
          <w:lang w:val="uk" w:eastAsia="zh-CN" w:bidi="ar"/>
        </w:rPr>
        <w:t>绩效指标：截至</w:t>
      </w:r>
      <w:r>
        <w:rPr>
          <w:rFonts w:eastAsia="方正仿宋_GBK"/>
          <w:sz w:val="28"/>
          <w:lang w:eastAsia="zh-CN" w:bidi="ar"/>
        </w:rPr>
        <w:t>12</w:t>
      </w:r>
      <w:r>
        <w:rPr>
          <w:rFonts w:hint="eastAsia" w:hAnsi="方正仿宋_GBK" w:eastAsia="方正仿宋_GBK" w:cs="方正仿宋_GBK"/>
          <w:sz w:val="28"/>
          <w:lang w:val="uk" w:eastAsia="zh-CN" w:bidi="ar"/>
        </w:rPr>
        <w:t>月份，全区共实施建设项目</w:t>
      </w:r>
      <w:r>
        <w:rPr>
          <w:rFonts w:eastAsia="方正仿宋_GBK"/>
          <w:sz w:val="28"/>
          <w:lang w:eastAsia="zh-CN" w:bidi="ar"/>
        </w:rPr>
        <w:t>62</w:t>
      </w:r>
      <w:r>
        <w:rPr>
          <w:rFonts w:hint="eastAsia" w:hAnsi="方正仿宋_GBK" w:eastAsia="方正仿宋_GBK" w:cs="方正仿宋_GBK"/>
          <w:sz w:val="28"/>
          <w:lang w:val="uk" w:eastAsia="zh-CN" w:bidi="ar"/>
        </w:rPr>
        <w:t>个，总投资</w:t>
      </w:r>
      <w:r>
        <w:rPr>
          <w:rFonts w:eastAsia="方正仿宋_GBK"/>
          <w:sz w:val="28"/>
          <w:lang w:eastAsia="zh-CN" w:bidi="ar"/>
        </w:rPr>
        <w:t>454.3</w:t>
      </w:r>
      <w:r>
        <w:rPr>
          <w:rFonts w:hint="eastAsia" w:hAnsi="方正仿宋_GBK" w:eastAsia="方正仿宋_GBK" w:cs="方正仿宋_GBK"/>
          <w:sz w:val="28"/>
          <w:lang w:val="uk" w:eastAsia="zh-CN" w:bidi="ar"/>
        </w:rPr>
        <w:t>亿元，累计完成投资</w:t>
      </w:r>
      <w:r>
        <w:rPr>
          <w:rFonts w:eastAsia="方正仿宋_GBK"/>
          <w:sz w:val="28"/>
          <w:lang w:eastAsia="zh-CN" w:bidi="ar"/>
        </w:rPr>
        <w:t>215.9</w:t>
      </w:r>
      <w:r>
        <w:rPr>
          <w:rFonts w:hint="eastAsia" w:hAnsi="方正仿宋_GBK" w:eastAsia="方正仿宋_GBK" w:cs="方正仿宋_GBK"/>
          <w:sz w:val="28"/>
          <w:lang w:val="uk" w:eastAsia="zh-CN" w:bidi="ar"/>
        </w:rPr>
        <w:t>亿元，其中，亿元以上项目</w:t>
      </w:r>
      <w:r>
        <w:rPr>
          <w:rFonts w:eastAsia="方正仿宋_GBK"/>
          <w:sz w:val="28"/>
          <w:lang w:eastAsia="zh-CN" w:bidi="ar"/>
        </w:rPr>
        <w:t>51</w:t>
      </w:r>
      <w:r>
        <w:rPr>
          <w:rFonts w:hint="eastAsia" w:hAnsi="方正仿宋_GBK" w:eastAsia="方正仿宋_GBK" w:cs="方正仿宋_GBK"/>
          <w:sz w:val="28"/>
          <w:lang w:val="uk" w:eastAsia="zh-CN" w:bidi="ar"/>
        </w:rPr>
        <w:t>个。</w:t>
      </w:r>
    </w:p>
    <w:p>
      <w:pPr>
        <w:pStyle w:val="6"/>
        <w:spacing w:line="500" w:lineRule="exact"/>
        <w:ind w:firstLine="560"/>
      </w:pPr>
      <w:r>
        <w:rPr>
          <w:rFonts w:eastAsia="方正仿宋_GBK"/>
          <w:sz w:val="28"/>
          <w:lang w:eastAsia="zh-CN" w:bidi="ar"/>
        </w:rPr>
        <w:t>2</w:t>
      </w:r>
      <w:r>
        <w:rPr>
          <w:rFonts w:hint="eastAsia" w:hAnsi="方正仿宋_GBK" w:eastAsia="方正仿宋_GBK" w:cs="方正仿宋_GBK"/>
          <w:sz w:val="28"/>
          <w:lang w:val="uk" w:eastAsia="zh-CN" w:bidi="ar"/>
        </w:rPr>
        <w:t>、全力提升服务质量。</w:t>
      </w:r>
    </w:p>
    <w:p>
      <w:pPr>
        <w:pStyle w:val="6"/>
        <w:spacing w:line="500" w:lineRule="exact"/>
        <w:ind w:firstLine="560"/>
      </w:pPr>
      <w:r>
        <w:rPr>
          <w:rFonts w:hint="eastAsia" w:hAnsi="方正仿宋_GBK" w:eastAsia="方正仿宋_GBK" w:cs="方正仿宋_GBK"/>
          <w:sz w:val="28"/>
          <w:lang w:val="uk" w:eastAsia="zh-CN" w:bidi="ar"/>
        </w:rPr>
        <w:t>绩效目标：谋划经济社会发展，为推动经济社会稳步有序发展打实政策基础。加大资金政策争取力度，切实优化营商环境，有力支持企业用最短时间走出疫情的影响，全速前进。</w:t>
      </w:r>
    </w:p>
    <w:p>
      <w:pPr>
        <w:pStyle w:val="6"/>
        <w:spacing w:line="500" w:lineRule="exact"/>
        <w:ind w:firstLine="560"/>
      </w:pPr>
      <w:r>
        <w:rPr>
          <w:rFonts w:hint="eastAsia" w:hAnsi="方正仿宋_GBK" w:eastAsia="方正仿宋_GBK" w:cs="方正仿宋_GBK"/>
          <w:sz w:val="28"/>
          <w:lang w:val="uk" w:eastAsia="zh-CN" w:bidi="ar"/>
        </w:rPr>
        <w:t>绩效指标：为广阳区住建局申请</w:t>
      </w:r>
      <w:r>
        <w:rPr>
          <w:rFonts w:eastAsia="方正仿宋_GBK"/>
          <w:sz w:val="28"/>
          <w:lang w:eastAsia="zh-CN" w:bidi="ar"/>
        </w:rPr>
        <w:t>462</w:t>
      </w:r>
      <w:r>
        <w:rPr>
          <w:rFonts w:hint="eastAsia" w:hAnsi="方正仿宋_GBK" w:eastAsia="方正仿宋_GBK" w:cs="方正仿宋_GBK"/>
          <w:sz w:val="28"/>
          <w:lang w:val="uk" w:eastAsia="zh-CN" w:bidi="ar"/>
        </w:rPr>
        <w:t>万元保障性安居工程中央预算内资金，为志晟公司争取战略新兴产业支持资金</w:t>
      </w:r>
      <w:r>
        <w:rPr>
          <w:rFonts w:eastAsia="方正仿宋_GBK"/>
          <w:sz w:val="28"/>
          <w:lang w:eastAsia="zh-CN" w:bidi="ar"/>
        </w:rPr>
        <w:t>300</w:t>
      </w:r>
      <w:r>
        <w:rPr>
          <w:rFonts w:hint="eastAsia" w:hAnsi="方正仿宋_GBK" w:eastAsia="方正仿宋_GBK" w:cs="方正仿宋_GBK"/>
          <w:sz w:val="28"/>
          <w:lang w:val="uk" w:eastAsia="zh-CN" w:bidi="ar"/>
        </w:rPr>
        <w:t>万元；为中油管道检测技术有限责任公司申请省工程研究中心资金补助</w:t>
      </w:r>
      <w:r>
        <w:rPr>
          <w:rFonts w:eastAsia="方正仿宋_GBK"/>
          <w:sz w:val="28"/>
          <w:lang w:eastAsia="zh-CN" w:bidi="ar"/>
        </w:rPr>
        <w:t>70</w:t>
      </w:r>
      <w:r>
        <w:rPr>
          <w:rFonts w:hint="eastAsia" w:hAnsi="方正仿宋_GBK" w:eastAsia="方正仿宋_GBK" w:cs="方正仿宋_GBK"/>
          <w:sz w:val="28"/>
          <w:lang w:val="uk" w:eastAsia="zh-CN" w:bidi="ar"/>
        </w:rPr>
        <w:t>万元；争取品牌连锁便利店建设省级奖补资金</w:t>
      </w:r>
      <w:r>
        <w:rPr>
          <w:rFonts w:eastAsia="方正仿宋_GBK"/>
          <w:sz w:val="28"/>
          <w:lang w:eastAsia="zh-CN" w:bidi="ar"/>
        </w:rPr>
        <w:t>6.05</w:t>
      </w:r>
      <w:r>
        <w:rPr>
          <w:rFonts w:hint="eastAsia" w:hAnsi="方正仿宋_GBK" w:eastAsia="方正仿宋_GBK" w:cs="方正仿宋_GBK"/>
          <w:sz w:val="28"/>
          <w:lang w:val="uk" w:eastAsia="zh-CN" w:bidi="ar"/>
        </w:rPr>
        <w:t>万元，农贸市场提档升级省级奖补资金</w:t>
      </w:r>
      <w:r>
        <w:rPr>
          <w:rFonts w:eastAsia="方正仿宋_GBK"/>
          <w:sz w:val="28"/>
          <w:lang w:eastAsia="zh-CN" w:bidi="ar"/>
        </w:rPr>
        <w:t>50</w:t>
      </w:r>
      <w:r>
        <w:rPr>
          <w:rFonts w:hint="eastAsia" w:hAnsi="方正仿宋_GBK" w:eastAsia="方正仿宋_GBK" w:cs="方正仿宋_GBK"/>
          <w:sz w:val="28"/>
          <w:lang w:val="uk" w:eastAsia="zh-CN" w:bidi="ar"/>
        </w:rPr>
        <w:t>万元；为廊坊新奥燃气有限公司申请省级天然气储气补贴资金</w:t>
      </w:r>
      <w:r>
        <w:rPr>
          <w:rFonts w:eastAsia="方正仿宋_GBK"/>
          <w:sz w:val="28"/>
          <w:lang w:eastAsia="zh-CN" w:bidi="ar"/>
        </w:rPr>
        <w:t>218.28</w:t>
      </w:r>
      <w:r>
        <w:rPr>
          <w:rFonts w:hint="eastAsia" w:hAnsi="方正仿宋_GBK" w:eastAsia="方正仿宋_GBK" w:cs="方正仿宋_GBK"/>
          <w:sz w:val="28"/>
          <w:lang w:val="uk" w:eastAsia="zh-CN" w:bidi="ar"/>
        </w:rPr>
        <w:t>万元，争取</w:t>
      </w:r>
      <w:r>
        <w:rPr>
          <w:rFonts w:eastAsia="方正仿宋_GBK"/>
          <w:sz w:val="28"/>
          <w:lang w:eastAsia="zh-CN" w:bidi="ar"/>
        </w:rPr>
        <w:t>2021—2022</w:t>
      </w:r>
      <w:r>
        <w:rPr>
          <w:rFonts w:hint="eastAsia" w:hAnsi="方正仿宋_GBK" w:eastAsia="方正仿宋_GBK" w:cs="方正仿宋_GBK"/>
          <w:sz w:val="28"/>
          <w:lang w:val="uk" w:eastAsia="zh-CN" w:bidi="ar"/>
        </w:rPr>
        <w:t>年采暖季</w:t>
      </w:r>
      <w:r>
        <w:rPr>
          <w:rFonts w:eastAsia="方正仿宋_GBK"/>
          <w:sz w:val="28"/>
          <w:lang w:eastAsia="zh-CN" w:bidi="ar"/>
        </w:rPr>
        <w:t>LNG</w:t>
      </w:r>
      <w:r>
        <w:rPr>
          <w:rFonts w:hint="eastAsia" w:hAnsi="方正仿宋_GBK" w:eastAsia="方正仿宋_GBK" w:cs="方正仿宋_GBK"/>
          <w:sz w:val="28"/>
          <w:lang w:val="uk" w:eastAsia="zh-CN" w:bidi="ar"/>
        </w:rPr>
        <w:t>奖补资金</w:t>
      </w:r>
      <w:r>
        <w:rPr>
          <w:rFonts w:eastAsia="方正仿宋_GBK"/>
          <w:sz w:val="28"/>
          <w:lang w:eastAsia="zh-CN" w:bidi="ar"/>
        </w:rPr>
        <w:t>1370</w:t>
      </w:r>
      <w:r>
        <w:rPr>
          <w:rFonts w:hint="eastAsia" w:hAnsi="方正仿宋_GBK" w:eastAsia="方正仿宋_GBK" w:cs="方正仿宋_GBK"/>
          <w:sz w:val="28"/>
          <w:lang w:val="uk" w:eastAsia="zh-CN" w:bidi="ar"/>
        </w:rPr>
        <w:t>万元。组织全区各单位深入企业，与企业结对子，点对点解难题，共为企业解决生产经营难题</w:t>
      </w:r>
      <w:r>
        <w:rPr>
          <w:rFonts w:eastAsia="方正仿宋_GBK"/>
          <w:sz w:val="28"/>
          <w:lang w:eastAsia="zh-CN" w:bidi="ar"/>
        </w:rPr>
        <w:t>97</w:t>
      </w:r>
      <w:r>
        <w:rPr>
          <w:rFonts w:hint="eastAsia" w:hAnsi="方正仿宋_GBK" w:eastAsia="方正仿宋_GBK" w:cs="方正仿宋_GBK"/>
          <w:sz w:val="28"/>
          <w:lang w:val="uk" w:eastAsia="zh-CN" w:bidi="ar"/>
        </w:rPr>
        <w:t>个。</w:t>
      </w:r>
    </w:p>
    <w:p>
      <w:pPr>
        <w:pStyle w:val="6"/>
        <w:spacing w:line="500" w:lineRule="exact"/>
        <w:ind w:firstLine="560"/>
      </w:pPr>
      <w:r>
        <w:rPr>
          <w:rFonts w:eastAsia="方正仿宋_GBK"/>
          <w:sz w:val="28"/>
          <w:lang w:eastAsia="zh-CN" w:bidi="ar"/>
        </w:rPr>
        <w:t>3</w:t>
      </w:r>
      <w:r>
        <w:rPr>
          <w:rFonts w:hint="eastAsia" w:hAnsi="方正仿宋_GBK" w:eastAsia="方正仿宋_GBK" w:cs="方正仿宋_GBK"/>
          <w:sz w:val="28"/>
          <w:lang w:val="uk" w:eastAsia="zh-CN" w:bidi="ar"/>
        </w:rPr>
        <w:t>、统筹抓好外资外贸。</w:t>
      </w:r>
    </w:p>
    <w:p>
      <w:pPr>
        <w:pStyle w:val="6"/>
        <w:spacing w:line="500" w:lineRule="exact"/>
        <w:ind w:firstLine="560"/>
      </w:pPr>
      <w:r>
        <w:rPr>
          <w:rFonts w:hint="eastAsia" w:hAnsi="方正仿宋_GBK" w:eastAsia="方正仿宋_GBK" w:cs="方正仿宋_GBK"/>
          <w:sz w:val="28"/>
          <w:lang w:val="uk" w:eastAsia="zh-CN" w:bidi="ar"/>
        </w:rPr>
        <w:t>绩效目标：积极对接企业，强化对外贸、外资企业的指导服务，深入重点外资项目现场办公，积极解决外资企业生产经营中遇到的困难。积极争取各级政策资金，支持企业加大投资、加速生产，</w:t>
      </w:r>
    </w:p>
    <w:p>
      <w:pPr>
        <w:pStyle w:val="6"/>
        <w:spacing w:line="500" w:lineRule="exact"/>
        <w:ind w:firstLine="560"/>
      </w:pPr>
      <w:r>
        <w:rPr>
          <w:rFonts w:hint="eastAsia" w:hAnsi="方正仿宋_GBK" w:eastAsia="方正仿宋_GBK" w:cs="方正仿宋_GBK"/>
          <w:sz w:val="28"/>
          <w:lang w:val="uk" w:eastAsia="zh-CN" w:bidi="ar"/>
        </w:rPr>
        <w:t>绩效指标：全年共争取省级外贸发展专项资金</w:t>
      </w:r>
      <w:r>
        <w:rPr>
          <w:rFonts w:eastAsia="方正仿宋_GBK"/>
          <w:sz w:val="28"/>
          <w:lang w:eastAsia="zh-CN" w:bidi="ar"/>
        </w:rPr>
        <w:t>294.14</w:t>
      </w:r>
      <w:r>
        <w:rPr>
          <w:rFonts w:hint="eastAsia" w:hAnsi="方正仿宋_GBK" w:eastAsia="方正仿宋_GBK" w:cs="方正仿宋_GBK"/>
          <w:sz w:val="28"/>
          <w:lang w:val="uk" w:eastAsia="zh-CN" w:bidi="ar"/>
        </w:rPr>
        <w:t>万元，省级外商投资奖励</w:t>
      </w:r>
      <w:r>
        <w:rPr>
          <w:rFonts w:eastAsia="方正仿宋_GBK"/>
          <w:sz w:val="28"/>
          <w:lang w:eastAsia="zh-CN" w:bidi="ar"/>
        </w:rPr>
        <w:t>195</w:t>
      </w:r>
      <w:r>
        <w:rPr>
          <w:rFonts w:hint="eastAsia" w:hAnsi="方正仿宋_GBK" w:eastAsia="方正仿宋_GBK" w:cs="方正仿宋_GBK"/>
          <w:sz w:val="28"/>
          <w:lang w:val="uk" w:eastAsia="zh-CN" w:bidi="ar"/>
        </w:rPr>
        <w:t>万元；市级利用外资奖励支持资金</w:t>
      </w:r>
      <w:r>
        <w:rPr>
          <w:rFonts w:eastAsia="方正仿宋_GBK"/>
          <w:sz w:val="28"/>
          <w:lang w:eastAsia="zh-CN" w:bidi="ar"/>
        </w:rPr>
        <w:t>272</w:t>
      </w:r>
      <w:r>
        <w:rPr>
          <w:rFonts w:hint="eastAsia" w:hAnsi="方正仿宋_GBK" w:eastAsia="方正仿宋_GBK" w:cs="方正仿宋_GBK"/>
          <w:sz w:val="28"/>
          <w:lang w:val="uk" w:eastAsia="zh-CN" w:bidi="ar"/>
        </w:rPr>
        <w:t>万元，市级服务贸易和服务外包奖励资金</w:t>
      </w:r>
      <w:r>
        <w:rPr>
          <w:rFonts w:eastAsia="方正仿宋_GBK"/>
          <w:sz w:val="28"/>
          <w:lang w:eastAsia="zh-CN" w:bidi="ar"/>
        </w:rPr>
        <w:t>20</w:t>
      </w:r>
      <w:r>
        <w:rPr>
          <w:rFonts w:hint="eastAsia" w:hAnsi="方正仿宋_GBK" w:eastAsia="方正仿宋_GBK" w:cs="方正仿宋_GBK"/>
          <w:sz w:val="28"/>
          <w:lang w:val="uk" w:eastAsia="zh-CN" w:bidi="ar"/>
        </w:rPr>
        <w:t>万元，市级外贸发展专项资金</w:t>
      </w:r>
      <w:r>
        <w:rPr>
          <w:rFonts w:eastAsia="方正仿宋_GBK"/>
          <w:sz w:val="28"/>
          <w:lang w:eastAsia="zh-CN" w:bidi="ar"/>
        </w:rPr>
        <w:t>23.53</w:t>
      </w:r>
      <w:r>
        <w:rPr>
          <w:rFonts w:hint="eastAsia" w:hAnsi="方正仿宋_GBK" w:eastAsia="方正仿宋_GBK" w:cs="方正仿宋_GBK"/>
          <w:sz w:val="28"/>
          <w:lang w:val="uk" w:eastAsia="zh-CN" w:bidi="ar"/>
        </w:rPr>
        <w:t>万元，中央外经贸发展资金</w:t>
      </w:r>
      <w:r>
        <w:rPr>
          <w:rFonts w:eastAsia="方正仿宋_GBK"/>
          <w:sz w:val="28"/>
          <w:lang w:eastAsia="zh-CN" w:bidi="ar"/>
        </w:rPr>
        <w:t>6</w:t>
      </w:r>
      <w:r>
        <w:rPr>
          <w:rFonts w:hint="eastAsia" w:hAnsi="方正仿宋_GBK" w:eastAsia="方正仿宋_GBK" w:cs="方正仿宋_GBK"/>
          <w:sz w:val="28"/>
          <w:lang w:val="uk" w:eastAsia="zh-CN" w:bidi="ar"/>
        </w:rPr>
        <w:t>万元，全部用于支持企业生产经营。</w:t>
      </w:r>
    </w:p>
    <w:p>
      <w:pPr>
        <w:pStyle w:val="6"/>
        <w:spacing w:line="500" w:lineRule="exact"/>
        <w:ind w:firstLine="560"/>
      </w:pPr>
      <w:r>
        <w:rPr>
          <w:rFonts w:eastAsia="方正仿宋_GBK"/>
          <w:sz w:val="28"/>
          <w:lang w:eastAsia="zh-CN" w:bidi="ar"/>
        </w:rPr>
        <w:t>4</w:t>
      </w:r>
      <w:r>
        <w:rPr>
          <w:rFonts w:hint="eastAsia" w:hAnsi="方正仿宋_GBK" w:eastAsia="方正仿宋_GBK" w:cs="方正仿宋_GBK"/>
          <w:sz w:val="28"/>
          <w:lang w:val="uk" w:eastAsia="zh-CN" w:bidi="ar"/>
        </w:rPr>
        <w:t>、精准开展招商引资。</w:t>
      </w:r>
    </w:p>
    <w:p>
      <w:pPr>
        <w:pStyle w:val="6"/>
        <w:spacing w:line="500" w:lineRule="exact"/>
        <w:ind w:firstLine="560"/>
      </w:pPr>
      <w:r>
        <w:rPr>
          <w:rFonts w:hint="eastAsia" w:hAnsi="方正仿宋_GBK" w:eastAsia="方正仿宋_GBK" w:cs="方正仿宋_GBK"/>
          <w:sz w:val="28"/>
          <w:lang w:val="uk" w:eastAsia="zh-CN" w:bidi="ar"/>
        </w:rPr>
        <w:t>绩效目标：按照</w:t>
      </w:r>
      <w:r>
        <w:rPr>
          <w:rFonts w:eastAsia="方正仿宋_GBK"/>
          <w:sz w:val="28"/>
          <w:lang w:eastAsia="zh-CN" w:bidi="ar"/>
        </w:rPr>
        <w:t>“</w:t>
      </w:r>
      <w:r>
        <w:rPr>
          <w:rFonts w:hint="eastAsia" w:hAnsi="方正仿宋_GBK" w:eastAsia="方正仿宋_GBK" w:cs="方正仿宋_GBK"/>
          <w:sz w:val="28"/>
          <w:lang w:val="uk" w:eastAsia="zh-CN" w:bidi="ar"/>
        </w:rPr>
        <w:t>一核两区</w:t>
      </w:r>
      <w:r>
        <w:rPr>
          <w:rFonts w:eastAsia="方正仿宋_GBK"/>
          <w:sz w:val="28"/>
          <w:lang w:eastAsia="zh-CN" w:bidi="ar"/>
        </w:rPr>
        <w:t>”</w:t>
      </w:r>
      <w:r>
        <w:rPr>
          <w:rFonts w:hint="eastAsia" w:hAnsi="方正仿宋_GBK" w:eastAsia="方正仿宋_GBK" w:cs="方正仿宋_GBK"/>
          <w:sz w:val="28"/>
          <w:lang w:val="uk" w:eastAsia="zh-CN" w:bidi="ar"/>
        </w:rPr>
        <w:t>发展战略，深入贯彻落实全员招商、全民招商工作思路，克服疫情影响，常态化开展</w:t>
      </w:r>
      <w:r>
        <w:rPr>
          <w:rFonts w:eastAsia="方正仿宋_GBK"/>
          <w:sz w:val="28"/>
          <w:lang w:eastAsia="zh-CN" w:bidi="ar"/>
        </w:rPr>
        <w:t>“</w:t>
      </w:r>
      <w:r>
        <w:rPr>
          <w:rFonts w:hint="eastAsia" w:hAnsi="方正仿宋_GBK" w:eastAsia="方正仿宋_GBK" w:cs="方正仿宋_GBK"/>
          <w:sz w:val="28"/>
          <w:lang w:val="uk" w:eastAsia="zh-CN" w:bidi="ar"/>
        </w:rPr>
        <w:t>四联系一对接</w:t>
      </w:r>
      <w:r>
        <w:rPr>
          <w:rFonts w:eastAsia="方正仿宋_GBK"/>
          <w:sz w:val="28"/>
          <w:lang w:eastAsia="zh-CN" w:bidi="ar"/>
        </w:rPr>
        <w:t>”</w:t>
      </w:r>
      <w:r>
        <w:rPr>
          <w:rFonts w:hint="eastAsia" w:hAnsi="方正仿宋_GBK" w:eastAsia="方正仿宋_GBK" w:cs="方正仿宋_GBK"/>
          <w:sz w:val="28"/>
          <w:lang w:val="uk" w:eastAsia="zh-CN" w:bidi="ar"/>
        </w:rPr>
        <w:t>大力实施</w:t>
      </w:r>
      <w:r>
        <w:rPr>
          <w:rFonts w:eastAsia="方正仿宋_GBK"/>
          <w:sz w:val="28"/>
          <w:lang w:eastAsia="zh-CN" w:bidi="ar"/>
        </w:rPr>
        <w:t>“</w:t>
      </w:r>
      <w:r>
        <w:rPr>
          <w:rFonts w:hint="eastAsia" w:hAnsi="方正仿宋_GBK" w:eastAsia="方正仿宋_GBK" w:cs="方正仿宋_GBK"/>
          <w:sz w:val="28"/>
          <w:lang w:val="uk" w:eastAsia="zh-CN" w:bidi="ar"/>
        </w:rPr>
        <w:t>云招商</w:t>
      </w:r>
      <w:r>
        <w:rPr>
          <w:rFonts w:eastAsia="方正仿宋_GBK"/>
          <w:sz w:val="28"/>
          <w:lang w:eastAsia="zh-CN" w:bidi="ar"/>
        </w:rPr>
        <w:t>”</w:t>
      </w:r>
      <w:r>
        <w:rPr>
          <w:rFonts w:hint="eastAsia" w:hAnsi="方正仿宋_GBK" w:eastAsia="方正仿宋_GBK" w:cs="方正仿宋_GBK"/>
          <w:sz w:val="28"/>
          <w:lang w:val="uk" w:eastAsia="zh-CN" w:bidi="ar"/>
        </w:rPr>
        <w:t>，运用云会议等新媒体手段，瞄准重点产业、对接目标企业，做强做大产业链、延展产业链。</w:t>
      </w:r>
    </w:p>
    <w:p>
      <w:pPr>
        <w:pStyle w:val="6"/>
        <w:spacing w:line="500" w:lineRule="exact"/>
        <w:ind w:firstLine="560"/>
      </w:pPr>
      <w:r>
        <w:rPr>
          <w:rFonts w:hint="eastAsia" w:hAnsi="方正仿宋_GBK" w:eastAsia="方正仿宋_GBK" w:cs="方正仿宋_GBK"/>
          <w:sz w:val="28"/>
          <w:lang w:val="uk" w:eastAsia="zh-CN" w:bidi="ar"/>
        </w:rPr>
        <w:t>绩效指标：上半年，共举办招商推介会</w:t>
      </w:r>
      <w:r>
        <w:rPr>
          <w:rFonts w:eastAsia="方正仿宋_GBK"/>
          <w:sz w:val="28"/>
          <w:lang w:eastAsia="zh-CN" w:bidi="ar"/>
        </w:rPr>
        <w:t>5</w:t>
      </w:r>
      <w:r>
        <w:rPr>
          <w:rFonts w:hint="eastAsia" w:hAnsi="方正仿宋_GBK" w:eastAsia="方正仿宋_GBK" w:cs="方正仿宋_GBK"/>
          <w:sz w:val="28"/>
          <w:lang w:val="uk" w:eastAsia="zh-CN" w:bidi="ar"/>
        </w:rPr>
        <w:t>次，小团组拜访、接待</w:t>
      </w:r>
      <w:r>
        <w:rPr>
          <w:rFonts w:eastAsia="方正仿宋_GBK"/>
          <w:sz w:val="28"/>
          <w:lang w:eastAsia="zh-CN" w:bidi="ar"/>
        </w:rPr>
        <w:t>57</w:t>
      </w:r>
      <w:r>
        <w:rPr>
          <w:rFonts w:hint="eastAsia" w:hAnsi="方正仿宋_GBK" w:eastAsia="方正仿宋_GBK" w:cs="方正仿宋_GBK"/>
          <w:sz w:val="28"/>
          <w:lang w:val="uk" w:eastAsia="zh-CN" w:bidi="ar"/>
        </w:rPr>
        <w:t>次；在谈</w:t>
      </w:r>
      <w:r>
        <w:rPr>
          <w:rFonts w:eastAsia="方正仿宋_GBK"/>
          <w:sz w:val="28"/>
          <w:lang w:eastAsia="zh-CN" w:bidi="ar"/>
        </w:rPr>
        <w:t>5000</w:t>
      </w:r>
      <w:r>
        <w:rPr>
          <w:rFonts w:hint="eastAsia" w:hAnsi="方正仿宋_GBK" w:eastAsia="方正仿宋_GBK" w:cs="方正仿宋_GBK"/>
          <w:sz w:val="28"/>
          <w:lang w:val="uk" w:eastAsia="zh-CN" w:bidi="ar"/>
        </w:rPr>
        <w:t>万以上产业项目共</w:t>
      </w:r>
      <w:r>
        <w:rPr>
          <w:rFonts w:eastAsia="方正仿宋_GBK"/>
          <w:sz w:val="28"/>
          <w:lang w:eastAsia="zh-CN" w:bidi="ar"/>
        </w:rPr>
        <w:t>45</w:t>
      </w:r>
      <w:r>
        <w:rPr>
          <w:rFonts w:hint="eastAsia" w:hAnsi="方正仿宋_GBK" w:eastAsia="方正仿宋_GBK" w:cs="方正仿宋_GBK"/>
          <w:sz w:val="28"/>
          <w:lang w:val="uk" w:eastAsia="zh-CN" w:bidi="ar"/>
        </w:rPr>
        <w:t>个，其中内资</w:t>
      </w:r>
      <w:r>
        <w:rPr>
          <w:rFonts w:eastAsia="方正仿宋_GBK"/>
          <w:sz w:val="28"/>
          <w:lang w:eastAsia="zh-CN" w:bidi="ar"/>
        </w:rPr>
        <w:t>34</w:t>
      </w:r>
      <w:r>
        <w:rPr>
          <w:rFonts w:hint="eastAsia" w:hAnsi="方正仿宋_GBK" w:eastAsia="方正仿宋_GBK" w:cs="方正仿宋_GBK"/>
          <w:sz w:val="28"/>
          <w:lang w:val="uk" w:eastAsia="zh-CN" w:bidi="ar"/>
        </w:rPr>
        <w:t>个、总投资</w:t>
      </w:r>
      <w:r>
        <w:rPr>
          <w:rFonts w:eastAsia="方正仿宋_GBK"/>
          <w:sz w:val="28"/>
          <w:lang w:eastAsia="zh-CN" w:bidi="ar"/>
        </w:rPr>
        <w:t>829</w:t>
      </w:r>
      <w:r>
        <w:rPr>
          <w:rFonts w:hint="eastAsia" w:hAnsi="方正仿宋_GBK" w:eastAsia="方正仿宋_GBK" w:cs="方正仿宋_GBK"/>
          <w:sz w:val="28"/>
          <w:lang w:val="uk" w:eastAsia="zh-CN" w:bidi="ar"/>
        </w:rPr>
        <w:t>亿元；外资</w:t>
      </w:r>
      <w:r>
        <w:rPr>
          <w:rFonts w:eastAsia="方正仿宋_GBK"/>
          <w:sz w:val="28"/>
          <w:lang w:eastAsia="zh-CN" w:bidi="ar"/>
        </w:rPr>
        <w:t>11</w:t>
      </w:r>
      <w:r>
        <w:rPr>
          <w:rFonts w:hint="eastAsia" w:hAnsi="方正仿宋_GBK" w:eastAsia="方正仿宋_GBK" w:cs="方正仿宋_GBK"/>
          <w:sz w:val="28"/>
          <w:lang w:val="uk" w:eastAsia="zh-CN" w:bidi="ar"/>
        </w:rPr>
        <w:t>个、总投资</w:t>
      </w:r>
      <w:r>
        <w:rPr>
          <w:rFonts w:eastAsia="方正仿宋_GBK"/>
          <w:sz w:val="28"/>
          <w:lang w:eastAsia="zh-CN" w:bidi="ar"/>
        </w:rPr>
        <w:t>141897</w:t>
      </w:r>
      <w:r>
        <w:rPr>
          <w:rFonts w:hint="eastAsia" w:hAnsi="方正仿宋_GBK" w:eastAsia="方正仿宋_GBK" w:cs="方正仿宋_GBK"/>
          <w:sz w:val="28"/>
          <w:lang w:val="uk" w:eastAsia="zh-CN" w:bidi="ar"/>
        </w:rPr>
        <w:t>万美元。签约</w:t>
      </w:r>
      <w:r>
        <w:rPr>
          <w:rFonts w:eastAsia="方正仿宋_GBK"/>
          <w:sz w:val="28"/>
          <w:lang w:eastAsia="zh-CN" w:bidi="ar"/>
        </w:rPr>
        <w:t>5000</w:t>
      </w:r>
      <w:r>
        <w:rPr>
          <w:rFonts w:hint="eastAsia" w:hAnsi="方正仿宋_GBK" w:eastAsia="方正仿宋_GBK" w:cs="方正仿宋_GBK"/>
          <w:sz w:val="28"/>
          <w:lang w:val="uk" w:eastAsia="zh-CN" w:bidi="ar"/>
        </w:rPr>
        <w:t>万以上产业项目</w:t>
      </w:r>
      <w:r>
        <w:rPr>
          <w:rFonts w:eastAsia="方正仿宋_GBK"/>
          <w:sz w:val="28"/>
          <w:lang w:eastAsia="zh-CN" w:bidi="ar"/>
        </w:rPr>
        <w:t>8</w:t>
      </w:r>
      <w:r>
        <w:rPr>
          <w:rFonts w:hint="eastAsia" w:hAnsi="方正仿宋_GBK" w:eastAsia="方正仿宋_GBK" w:cs="方正仿宋_GBK"/>
          <w:sz w:val="28"/>
          <w:lang w:val="uk" w:eastAsia="zh-CN" w:bidi="ar"/>
        </w:rPr>
        <w:t>个，其中内资</w:t>
      </w:r>
      <w:r>
        <w:rPr>
          <w:rFonts w:eastAsia="方正仿宋_GBK"/>
          <w:sz w:val="28"/>
          <w:lang w:eastAsia="zh-CN" w:bidi="ar"/>
        </w:rPr>
        <w:t>4</w:t>
      </w:r>
      <w:r>
        <w:rPr>
          <w:rFonts w:hint="eastAsia" w:hAnsi="方正仿宋_GBK" w:eastAsia="方正仿宋_GBK" w:cs="方正仿宋_GBK"/>
          <w:sz w:val="28"/>
          <w:lang w:val="uk" w:eastAsia="zh-CN" w:bidi="ar"/>
        </w:rPr>
        <w:t>个、总投资</w:t>
      </w:r>
      <w:r>
        <w:rPr>
          <w:rFonts w:eastAsia="方正仿宋_GBK"/>
          <w:sz w:val="28"/>
          <w:lang w:eastAsia="zh-CN" w:bidi="ar"/>
        </w:rPr>
        <w:t>92.5</w:t>
      </w:r>
      <w:r>
        <w:rPr>
          <w:rFonts w:hint="eastAsia" w:hAnsi="方正仿宋_GBK" w:eastAsia="方正仿宋_GBK" w:cs="方正仿宋_GBK"/>
          <w:sz w:val="28"/>
          <w:lang w:val="uk" w:eastAsia="zh-CN" w:bidi="ar"/>
        </w:rPr>
        <w:t>亿元，外资</w:t>
      </w:r>
      <w:r>
        <w:rPr>
          <w:rFonts w:eastAsia="方正仿宋_GBK"/>
          <w:sz w:val="28"/>
          <w:lang w:eastAsia="zh-CN" w:bidi="ar"/>
        </w:rPr>
        <w:t>4</w:t>
      </w:r>
      <w:r>
        <w:rPr>
          <w:rFonts w:hint="eastAsia" w:hAnsi="方正仿宋_GBK" w:eastAsia="方正仿宋_GBK" w:cs="方正仿宋_GBK"/>
          <w:sz w:val="28"/>
          <w:lang w:val="uk" w:eastAsia="zh-CN" w:bidi="ar"/>
        </w:rPr>
        <w:t>个、总投资</w:t>
      </w:r>
      <w:r>
        <w:rPr>
          <w:rFonts w:eastAsia="方正仿宋_GBK"/>
          <w:sz w:val="28"/>
          <w:lang w:eastAsia="zh-CN" w:bidi="ar"/>
        </w:rPr>
        <w:t>54500</w:t>
      </w:r>
      <w:r>
        <w:rPr>
          <w:rFonts w:hint="eastAsia" w:hAnsi="方正仿宋_GBK" w:eastAsia="方正仿宋_GBK" w:cs="方正仿宋_GBK"/>
          <w:sz w:val="28"/>
          <w:lang w:val="uk" w:eastAsia="zh-CN" w:bidi="ar"/>
        </w:rPr>
        <w:t>万美元。</w:t>
      </w:r>
    </w:p>
    <w:p>
      <w:pPr>
        <w:pStyle w:val="6"/>
        <w:spacing w:line="500" w:lineRule="exact"/>
        <w:ind w:firstLine="560"/>
      </w:pPr>
      <w:r>
        <w:rPr>
          <w:rFonts w:eastAsia="方正仿宋_GBK"/>
          <w:sz w:val="28"/>
          <w:lang w:eastAsia="zh-CN" w:bidi="ar"/>
        </w:rPr>
        <w:t>5</w:t>
      </w:r>
      <w:r>
        <w:rPr>
          <w:rFonts w:hint="eastAsia" w:hAnsi="方正仿宋_GBK" w:eastAsia="方正仿宋_GBK" w:cs="方正仿宋_GBK"/>
          <w:sz w:val="28"/>
          <w:lang w:val="uk" w:eastAsia="zh-CN" w:bidi="ar"/>
        </w:rPr>
        <w:t>、努力拓展消费市场。</w:t>
      </w:r>
    </w:p>
    <w:p>
      <w:pPr>
        <w:pStyle w:val="6"/>
        <w:spacing w:line="500" w:lineRule="exact"/>
        <w:ind w:firstLine="560"/>
      </w:pPr>
      <w:r>
        <w:rPr>
          <w:rFonts w:hint="eastAsia" w:hAnsi="方正仿宋_GBK" w:eastAsia="方正仿宋_GBK" w:cs="方正仿宋_GBK"/>
          <w:sz w:val="28"/>
          <w:lang w:val="uk" w:eastAsia="zh-CN" w:bidi="ar"/>
        </w:rPr>
        <w:t>绩效目标：积极引导辖区内大型商超、商业综合体开展主题活动，推动消费再增长。积极打造沉浸式、体验式、互动式消费新场景，培育消费新的增长点。</w:t>
      </w:r>
    </w:p>
    <w:p>
      <w:pPr>
        <w:pStyle w:val="6"/>
        <w:spacing w:line="500" w:lineRule="exact"/>
        <w:ind w:firstLine="560"/>
      </w:pPr>
      <w:r>
        <w:rPr>
          <w:rFonts w:hint="eastAsia" w:hAnsi="方正仿宋_GBK" w:eastAsia="方正仿宋_GBK" w:cs="方正仿宋_GBK"/>
          <w:sz w:val="28"/>
          <w:lang w:val="uk" w:eastAsia="zh-CN" w:bidi="ar"/>
        </w:rPr>
        <w:t>绩效指标：组织辖区内</w:t>
      </w:r>
      <w:r>
        <w:rPr>
          <w:rFonts w:eastAsia="方正仿宋_GBK"/>
          <w:sz w:val="28"/>
          <w:lang w:eastAsia="zh-CN" w:bidi="ar"/>
        </w:rPr>
        <w:t>5</w:t>
      </w:r>
      <w:r>
        <w:rPr>
          <w:rFonts w:hint="eastAsia" w:hAnsi="方正仿宋_GBK" w:eastAsia="方正仿宋_GBK" w:cs="方正仿宋_GBK"/>
          <w:sz w:val="28"/>
          <w:lang w:val="uk" w:eastAsia="zh-CN" w:bidi="ar"/>
        </w:rPr>
        <w:t>家电器销售企业参加家电以旧换新补贴活动，投放家电</w:t>
      </w:r>
      <w:r>
        <w:rPr>
          <w:rFonts w:eastAsia="方正仿宋_GBK"/>
          <w:sz w:val="28"/>
          <w:lang w:eastAsia="zh-CN" w:bidi="ar"/>
        </w:rPr>
        <w:t>“</w:t>
      </w:r>
      <w:r>
        <w:rPr>
          <w:rFonts w:hint="eastAsia" w:hAnsi="方正仿宋_GBK" w:eastAsia="方正仿宋_GBK" w:cs="方正仿宋_GBK"/>
          <w:sz w:val="28"/>
          <w:lang w:val="uk" w:eastAsia="zh-CN" w:bidi="ar"/>
        </w:rPr>
        <w:t>以旧换新</w:t>
      </w:r>
      <w:r>
        <w:rPr>
          <w:rFonts w:eastAsia="方正仿宋_GBK"/>
          <w:sz w:val="28"/>
          <w:lang w:eastAsia="zh-CN" w:bidi="ar"/>
        </w:rPr>
        <w:t>”</w:t>
      </w:r>
      <w:r>
        <w:rPr>
          <w:rFonts w:hint="eastAsia" w:hAnsi="方正仿宋_GBK" w:eastAsia="方正仿宋_GBK" w:cs="方正仿宋_GBK"/>
          <w:sz w:val="28"/>
          <w:lang w:val="uk" w:eastAsia="zh-CN" w:bidi="ar"/>
        </w:rPr>
        <w:t>电子消费券；组织餐饮企业参加廊坊市</w:t>
      </w:r>
      <w:r>
        <w:rPr>
          <w:rFonts w:eastAsia="方正仿宋_GBK"/>
          <w:sz w:val="28"/>
          <w:lang w:eastAsia="zh-CN" w:bidi="ar"/>
        </w:rPr>
        <w:t>“</w:t>
      </w:r>
      <w:r>
        <w:rPr>
          <w:rFonts w:hint="eastAsia" w:hAnsi="方正仿宋_GBK" w:eastAsia="方正仿宋_GBK" w:cs="方正仿宋_GBK"/>
          <w:sz w:val="28"/>
          <w:lang w:val="uk" w:eastAsia="zh-CN" w:bidi="ar"/>
        </w:rPr>
        <w:t>十大餐饮名店</w:t>
      </w:r>
      <w:r>
        <w:rPr>
          <w:rFonts w:eastAsia="方正仿宋_GBK"/>
          <w:sz w:val="28"/>
          <w:lang w:eastAsia="zh-CN" w:bidi="ar"/>
        </w:rPr>
        <w:t>”“</w:t>
      </w:r>
      <w:r>
        <w:rPr>
          <w:rFonts w:hint="eastAsia" w:hAnsi="方正仿宋_GBK" w:eastAsia="方正仿宋_GBK" w:cs="方正仿宋_GBK"/>
          <w:sz w:val="28"/>
          <w:lang w:val="uk" w:eastAsia="zh-CN" w:bidi="ar"/>
        </w:rPr>
        <w:t>十大特色小吃店</w:t>
      </w:r>
      <w:r>
        <w:rPr>
          <w:rFonts w:eastAsia="方正仿宋_GBK"/>
          <w:sz w:val="28"/>
          <w:lang w:eastAsia="zh-CN" w:bidi="ar"/>
        </w:rPr>
        <w:t>”</w:t>
      </w:r>
      <w:r>
        <w:rPr>
          <w:rFonts w:hint="eastAsia" w:hAnsi="方正仿宋_GBK" w:eastAsia="方正仿宋_GBK" w:cs="方正仿宋_GBK"/>
          <w:sz w:val="28"/>
          <w:lang w:val="uk" w:eastAsia="zh-CN" w:bidi="ar"/>
        </w:rPr>
        <w:t>活动评比，以品牌效应，拉动餐饮繁荣，目前有</w:t>
      </w:r>
      <w:r>
        <w:rPr>
          <w:rFonts w:eastAsia="方正仿宋_GBK"/>
          <w:sz w:val="28"/>
          <w:lang w:eastAsia="zh-CN" w:bidi="ar"/>
        </w:rPr>
        <w:t>8</w:t>
      </w:r>
      <w:r>
        <w:rPr>
          <w:rFonts w:hint="eastAsia" w:hAnsi="方正仿宋_GBK" w:eastAsia="方正仿宋_GBK" w:cs="方正仿宋_GBK"/>
          <w:sz w:val="28"/>
          <w:lang w:val="uk" w:eastAsia="zh-CN" w:bidi="ar"/>
        </w:rPr>
        <w:t>家企业参加</w:t>
      </w:r>
      <w:r>
        <w:rPr>
          <w:rFonts w:eastAsia="方正仿宋_GBK"/>
          <w:sz w:val="28"/>
          <w:lang w:eastAsia="zh-CN" w:bidi="ar"/>
        </w:rPr>
        <w:t>“</w:t>
      </w:r>
      <w:r>
        <w:rPr>
          <w:rFonts w:hint="eastAsia" w:hAnsi="方正仿宋_GBK" w:eastAsia="方正仿宋_GBK" w:cs="方正仿宋_GBK"/>
          <w:sz w:val="28"/>
          <w:lang w:val="uk" w:eastAsia="zh-CN" w:bidi="ar"/>
        </w:rPr>
        <w:t>十大餐饮名店</w:t>
      </w:r>
      <w:r>
        <w:rPr>
          <w:rFonts w:eastAsia="方正仿宋_GBK"/>
          <w:sz w:val="28"/>
          <w:lang w:eastAsia="zh-CN" w:bidi="ar"/>
        </w:rPr>
        <w:t>”</w:t>
      </w:r>
      <w:r>
        <w:rPr>
          <w:rFonts w:hint="eastAsia" w:hAnsi="方正仿宋_GBK" w:eastAsia="方正仿宋_GBK" w:cs="方正仿宋_GBK"/>
          <w:sz w:val="28"/>
          <w:lang w:val="uk" w:eastAsia="zh-CN" w:bidi="ar"/>
        </w:rPr>
        <w:t>评比，</w:t>
      </w:r>
      <w:r>
        <w:rPr>
          <w:rFonts w:eastAsia="方正仿宋_GBK"/>
          <w:sz w:val="28"/>
          <w:lang w:eastAsia="zh-CN" w:bidi="ar"/>
        </w:rPr>
        <w:t>3</w:t>
      </w:r>
      <w:r>
        <w:rPr>
          <w:rFonts w:hint="eastAsia" w:hAnsi="方正仿宋_GBK" w:eastAsia="方正仿宋_GBK" w:cs="方正仿宋_GBK"/>
          <w:sz w:val="28"/>
          <w:lang w:val="uk" w:eastAsia="zh-CN" w:bidi="ar"/>
        </w:rPr>
        <w:t>家企业参加</w:t>
      </w:r>
      <w:r>
        <w:rPr>
          <w:rFonts w:eastAsia="方正仿宋_GBK"/>
          <w:sz w:val="28"/>
          <w:lang w:eastAsia="zh-CN" w:bidi="ar"/>
        </w:rPr>
        <w:t>“</w:t>
      </w:r>
      <w:r>
        <w:rPr>
          <w:rFonts w:hint="eastAsia" w:hAnsi="方正仿宋_GBK" w:eastAsia="方正仿宋_GBK" w:cs="方正仿宋_GBK"/>
          <w:sz w:val="28"/>
          <w:lang w:val="uk" w:eastAsia="zh-CN" w:bidi="ar"/>
        </w:rPr>
        <w:t>十大特色小吃店</w:t>
      </w:r>
      <w:r>
        <w:rPr>
          <w:rFonts w:eastAsia="方正仿宋_GBK"/>
          <w:sz w:val="28"/>
          <w:lang w:eastAsia="zh-CN" w:bidi="ar"/>
        </w:rPr>
        <w:t>”</w:t>
      </w:r>
      <w:r>
        <w:rPr>
          <w:rFonts w:hint="eastAsia" w:hAnsi="方正仿宋_GBK" w:eastAsia="方正仿宋_GBK" w:cs="方正仿宋_GBK"/>
          <w:sz w:val="28"/>
          <w:lang w:val="uk" w:eastAsia="zh-CN" w:bidi="ar"/>
        </w:rPr>
        <w:t>评比。</w:t>
      </w:r>
    </w:p>
    <w:p>
      <w:pPr>
        <w:pStyle w:val="6"/>
        <w:spacing w:line="500" w:lineRule="exact"/>
        <w:ind w:firstLine="560"/>
      </w:pPr>
      <w:r>
        <w:rPr>
          <w:rFonts w:eastAsia="方正仿宋_GBK"/>
          <w:sz w:val="28"/>
          <w:lang w:eastAsia="zh-CN" w:bidi="ar"/>
        </w:rPr>
        <w:t>6</w:t>
      </w:r>
      <w:r>
        <w:rPr>
          <w:rFonts w:hint="eastAsia" w:hAnsi="方正仿宋_GBK" w:eastAsia="方正仿宋_GBK" w:cs="方正仿宋_GBK"/>
          <w:sz w:val="28"/>
          <w:lang w:val="uk" w:eastAsia="zh-CN" w:bidi="ar"/>
        </w:rPr>
        <w:t>、成品油市场综合治理。</w:t>
      </w:r>
    </w:p>
    <w:p>
      <w:pPr>
        <w:pStyle w:val="6"/>
        <w:spacing w:line="500" w:lineRule="exact"/>
        <w:ind w:firstLine="560"/>
      </w:pPr>
      <w:r>
        <w:rPr>
          <w:rFonts w:hint="eastAsia" w:hAnsi="方正仿宋_GBK" w:eastAsia="方正仿宋_GBK" w:cs="方正仿宋_GBK"/>
          <w:sz w:val="28"/>
          <w:lang w:val="uk" w:eastAsia="zh-CN" w:bidi="ar"/>
        </w:rPr>
        <w:t>绩效目标：组织开展广阳区成品油市场综合整治工作</w:t>
      </w:r>
    </w:p>
    <w:p>
      <w:pPr>
        <w:pStyle w:val="6"/>
        <w:spacing w:line="500" w:lineRule="exact"/>
        <w:ind w:firstLine="560"/>
      </w:pPr>
      <w:r>
        <w:rPr>
          <w:rFonts w:hint="eastAsia" w:hAnsi="方正仿宋_GBK" w:eastAsia="方正仿宋_GBK" w:cs="方正仿宋_GBK"/>
          <w:sz w:val="28"/>
          <w:lang w:val="uk" w:eastAsia="zh-CN" w:bidi="ar"/>
        </w:rPr>
        <w:t>绩效指标：组织相关部门开展各类督导检查</w:t>
      </w:r>
      <w:r>
        <w:rPr>
          <w:rFonts w:eastAsia="方正仿宋_GBK"/>
          <w:sz w:val="28"/>
          <w:lang w:eastAsia="zh-CN" w:bidi="ar"/>
        </w:rPr>
        <w:t>360</w:t>
      </w:r>
      <w:r>
        <w:rPr>
          <w:rFonts w:hint="eastAsia" w:hAnsi="方正仿宋_GBK" w:eastAsia="方正仿宋_GBK" w:cs="方正仿宋_GBK"/>
          <w:sz w:val="28"/>
          <w:lang w:val="uk" w:eastAsia="zh-CN" w:bidi="ar"/>
        </w:rPr>
        <w:t>次，出动执法人员</w:t>
      </w:r>
      <w:r>
        <w:rPr>
          <w:rFonts w:eastAsia="方正仿宋_GBK"/>
          <w:sz w:val="28"/>
          <w:lang w:eastAsia="zh-CN" w:bidi="ar"/>
        </w:rPr>
        <w:t>1274</w:t>
      </w:r>
      <w:r>
        <w:rPr>
          <w:rFonts w:hint="eastAsia" w:hAnsi="方正仿宋_GBK" w:eastAsia="方正仿宋_GBK" w:cs="方正仿宋_GBK"/>
          <w:sz w:val="28"/>
          <w:lang w:val="uk" w:eastAsia="zh-CN" w:bidi="ar"/>
        </w:rPr>
        <w:t>人次，车辆</w:t>
      </w:r>
      <w:r>
        <w:rPr>
          <w:rFonts w:eastAsia="方正仿宋_GBK"/>
          <w:sz w:val="28"/>
          <w:lang w:eastAsia="zh-CN" w:bidi="ar"/>
        </w:rPr>
        <w:t>384</w:t>
      </w:r>
      <w:r>
        <w:rPr>
          <w:rFonts w:hint="eastAsia" w:hAnsi="方正仿宋_GBK" w:eastAsia="方正仿宋_GBK" w:cs="方正仿宋_GBK"/>
          <w:sz w:val="28"/>
          <w:lang w:val="uk" w:eastAsia="zh-CN" w:bidi="ar"/>
        </w:rPr>
        <w:t>台次，持续推动辖区成品油市场健康有序发展。</w:t>
      </w:r>
    </w:p>
    <w:p>
      <w:pPr>
        <w:pStyle w:val="6"/>
        <w:spacing w:line="500" w:lineRule="exact"/>
        <w:ind w:firstLine="560"/>
      </w:pPr>
      <w:r>
        <w:rPr>
          <w:rFonts w:eastAsia="方正仿宋_GBK"/>
          <w:sz w:val="28"/>
          <w:lang w:eastAsia="zh-CN" w:bidi="ar"/>
        </w:rPr>
        <w:t>7</w:t>
      </w:r>
      <w:r>
        <w:rPr>
          <w:rFonts w:hint="eastAsia" w:hAnsi="方正仿宋_GBK" w:eastAsia="方正仿宋_GBK" w:cs="方正仿宋_GBK"/>
          <w:sz w:val="28"/>
          <w:lang w:val="uk" w:eastAsia="zh-CN" w:bidi="ar"/>
        </w:rPr>
        <w:t>、守住粮食安全保障底线。</w:t>
      </w:r>
    </w:p>
    <w:p>
      <w:pPr>
        <w:pStyle w:val="6"/>
        <w:spacing w:line="500" w:lineRule="exact"/>
        <w:ind w:firstLine="560"/>
      </w:pPr>
      <w:r>
        <w:rPr>
          <w:rFonts w:hint="eastAsia" w:hAnsi="方正仿宋_GBK" w:eastAsia="方正仿宋_GBK" w:cs="方正仿宋_GBK"/>
          <w:sz w:val="28"/>
          <w:lang w:val="uk" w:eastAsia="zh-CN" w:bidi="ar"/>
        </w:rPr>
        <w:t>绩效目标：确保粮食安全，做好价格认定工作。</w:t>
      </w:r>
    </w:p>
    <w:p>
      <w:pPr>
        <w:pStyle w:val="6"/>
        <w:spacing w:line="500" w:lineRule="exact"/>
        <w:ind w:firstLine="560"/>
      </w:pPr>
      <w:r>
        <w:rPr>
          <w:rFonts w:hint="eastAsia" w:hAnsi="方正仿宋_GBK" w:eastAsia="方正仿宋_GBK" w:cs="方正仿宋_GBK"/>
          <w:sz w:val="28"/>
          <w:lang w:val="uk" w:eastAsia="zh-CN" w:bidi="ar"/>
        </w:rPr>
        <w:t>绩效指标：完成夏秋粮收购服务、区级储备粮日常监管、粮油供需平衡调查等工作，切实保障我区粮食储备安全。</w:t>
      </w:r>
    </w:p>
    <w:p>
      <w:pPr>
        <w:spacing w:line="500" w:lineRule="exact"/>
        <w:ind w:firstLine="560"/>
      </w:pPr>
      <w:r>
        <w:rPr>
          <w:rFonts w:hint="eastAsia" w:hAnsi="方正仿宋_GBK" w:eastAsia="方正仿宋_GBK" w:cs="方正仿宋_GBK"/>
          <w:color w:val="000000"/>
          <w:sz w:val="28"/>
          <w:lang w:val="uk" w:eastAsia="zh-CN" w:bidi="ar"/>
        </w:rPr>
        <w:t>（三）工作保障措施</w:t>
      </w:r>
    </w:p>
    <w:p>
      <w:pPr>
        <w:pStyle w:val="6"/>
        <w:spacing w:line="500" w:lineRule="exact"/>
        <w:ind w:firstLine="560"/>
      </w:pPr>
      <w:r>
        <w:rPr>
          <w:rFonts w:eastAsia="方正仿宋_GBK"/>
          <w:sz w:val="28"/>
          <w:lang w:eastAsia="zh-CN" w:bidi="ar"/>
        </w:rPr>
        <w:t>1</w:t>
      </w:r>
      <w:r>
        <w:rPr>
          <w:rFonts w:hint="eastAsia" w:hAnsi="方正仿宋_GBK" w:eastAsia="方正仿宋_GBK" w:cs="方正仿宋_GBK"/>
          <w:sz w:val="28"/>
          <w:lang w:val="uk" w:eastAsia="zh-CN" w:bidi="ar"/>
        </w:rPr>
        <w:t>、完善制度建设。制定《广阳区发展和改革局预算绩效管理办法》，转发《关于转发全面实施预算绩效管理推进工作方案的通知》、《关于转发廊坊市市级事前绩效评估管理办法（试行）的通知》、《关于转发廊坊市市级预算绩效目标管理办法（试行）的通知》。为全年预算绩效目标的实现奠定制度基础。</w:t>
      </w:r>
    </w:p>
    <w:p>
      <w:pPr>
        <w:pStyle w:val="6"/>
        <w:spacing w:line="500" w:lineRule="exact"/>
        <w:ind w:firstLine="560"/>
      </w:pPr>
      <w:r>
        <w:rPr>
          <w:rFonts w:eastAsia="方正仿宋_GBK"/>
          <w:sz w:val="28"/>
          <w:lang w:eastAsia="zh-CN" w:bidi="ar"/>
        </w:rPr>
        <w:t>2</w:t>
      </w:r>
      <w:r>
        <w:rPr>
          <w:rFonts w:hint="eastAsia" w:hAnsi="方正仿宋_GBK" w:eastAsia="方正仿宋_GBK" w:cs="方正仿宋_GBK"/>
          <w:sz w:val="28"/>
          <w:lang w:val="uk" w:eastAsia="zh-CN" w:bidi="ar"/>
        </w:rPr>
        <w:t>、加强支出管理。通过优化支出结构、编细编实预算、尽快启动项目、按规定及时支出资金，确保支出进度达标。</w:t>
      </w:r>
    </w:p>
    <w:p>
      <w:pPr>
        <w:pStyle w:val="6"/>
        <w:spacing w:line="500" w:lineRule="exact"/>
        <w:ind w:firstLine="560"/>
      </w:pPr>
      <w:r>
        <w:rPr>
          <w:rFonts w:eastAsia="方正仿宋_GBK"/>
          <w:sz w:val="28"/>
          <w:lang w:eastAsia="zh-CN" w:bidi="ar"/>
        </w:rPr>
        <w:t>3</w:t>
      </w:r>
      <w:r>
        <w:rPr>
          <w:rFonts w:hint="eastAsia" w:hAnsi="方正仿宋_GBK" w:eastAsia="方正仿宋_GBK" w:cs="方正仿宋_GBK"/>
          <w:sz w:val="28"/>
          <w:lang w:val="uk" w:eastAsia="zh-CN" w:bidi="ar"/>
        </w:rPr>
        <w:t>、加强绩效运行监控。按文件要求《关于全面实施预算绩效管理的实施意见》要求开展绩效运行监控，发现问题及时采取措施，确保绩效目标如期保质实现。</w:t>
      </w:r>
    </w:p>
    <w:p>
      <w:pPr>
        <w:pStyle w:val="6"/>
        <w:spacing w:line="500" w:lineRule="exact"/>
        <w:ind w:firstLine="560"/>
      </w:pPr>
      <w:r>
        <w:rPr>
          <w:rFonts w:eastAsia="方正仿宋_GBK"/>
          <w:sz w:val="28"/>
          <w:lang w:eastAsia="zh-CN" w:bidi="ar"/>
        </w:rPr>
        <w:t>4</w:t>
      </w:r>
      <w:r>
        <w:rPr>
          <w:rFonts w:hint="eastAsia" w:hAnsi="方正仿宋_GBK" w:eastAsia="方正仿宋_GBK" w:cs="方正仿宋_GBK"/>
          <w:sz w:val="28"/>
          <w:lang w:val="uk" w:eastAsia="zh-CN" w:bidi="ar"/>
        </w:rPr>
        <w:t>、做好绩效自评。按要求开展上年度部门预算绩效自评和重点评价工作，对评价中发现的问题及时整改，调整优化支出结构，提高财政资金使用效益。</w:t>
      </w:r>
    </w:p>
    <w:p>
      <w:pPr>
        <w:pStyle w:val="6"/>
        <w:spacing w:line="500" w:lineRule="exact"/>
        <w:ind w:firstLine="560"/>
      </w:pPr>
      <w:r>
        <w:rPr>
          <w:rFonts w:eastAsia="方正仿宋_GBK"/>
          <w:sz w:val="28"/>
          <w:lang w:eastAsia="zh-CN" w:bidi="ar"/>
        </w:rPr>
        <w:t>5</w:t>
      </w:r>
      <w:r>
        <w:rPr>
          <w:rFonts w:hint="eastAsia" w:hAnsi="方正仿宋_GBK" w:eastAsia="方正仿宋_GBK" w:cs="方正仿宋_GBK"/>
          <w:sz w:val="28"/>
          <w:lang w:val="uk" w:eastAsia="zh-CN" w:bidi="ar"/>
        </w:rPr>
        <w:t>、规范财务资产管理。完善财务管理制度，制定《广阳区发展和改革局资产管理办法》等工作保障制度，严格审批程序，加强固定资产登记、使用和报废处置管理，做好支出合理，物尽其用。</w:t>
      </w:r>
    </w:p>
    <w:p>
      <w:pPr>
        <w:pStyle w:val="6"/>
        <w:spacing w:line="500" w:lineRule="exact"/>
        <w:ind w:firstLine="560"/>
      </w:pPr>
      <w:r>
        <w:rPr>
          <w:rFonts w:eastAsia="方正仿宋_GBK"/>
          <w:sz w:val="28"/>
          <w:lang w:eastAsia="zh-CN" w:bidi="ar"/>
        </w:rPr>
        <w:t>6</w:t>
      </w:r>
      <w:r>
        <w:rPr>
          <w:rFonts w:hint="eastAsia" w:hAnsi="方正仿宋_GBK" w:eastAsia="方正仿宋_GBK" w:cs="方正仿宋_GBK"/>
          <w:sz w:val="28"/>
          <w:lang w:val="uk" w:eastAsia="zh-CN" w:bidi="ar"/>
        </w:rPr>
        <w:t>、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6"/>
        <w:spacing w:line="500" w:lineRule="exact"/>
        <w:ind w:firstLine="560"/>
      </w:pPr>
      <w:r>
        <w:rPr>
          <w:rFonts w:eastAsia="方正仿宋_GBK"/>
          <w:sz w:val="28"/>
          <w:lang w:eastAsia="zh-CN" w:bidi="ar"/>
        </w:rPr>
        <w:t>7</w:t>
      </w:r>
      <w:r>
        <w:rPr>
          <w:rFonts w:hint="eastAsia" w:hAnsi="方正仿宋_GBK" w:eastAsia="方正仿宋_GBK" w:cs="方正仿宋_GBK"/>
          <w:sz w:val="28"/>
          <w:lang w:val="uk" w:eastAsia="zh-CN" w:bidi="ar"/>
        </w:rPr>
        <w:t>、加强宣传培训调研。加强人员培训，提高本部门职工业务素质；加强调研，提出优化资金配置、提高资金使用效益的意见；加大宣传力度，强化预算绩效管理意识，促进预算绩效管理水平进一步提升。</w:t>
      </w:r>
    </w:p>
    <w:p>
      <w:pPr>
        <w:ind w:firstLine="640"/>
      </w:pPr>
      <w:r>
        <w:rPr>
          <w:rFonts w:hint="eastAsia" w:ascii="方正仿宋_GBK" w:hAnsi="方正楷体_GBK" w:eastAsia="方正仿宋_GBK" w:cs="方正楷体_GBK"/>
          <w:color w:val="000000"/>
          <w:sz w:val="28"/>
          <w:lang w:val="uk" w:eastAsia="zh-CN" w:bidi="ar"/>
        </w:rPr>
        <w:t>（四）部门整体支出绩效指标</w:t>
      </w:r>
    </w:p>
    <w:p>
      <w:pPr>
        <w:rPr>
          <w:lang w:eastAsia="uk" w:bidi="ar"/>
        </w:rPr>
        <w:sectPr>
          <w:pgSz w:w="16840" w:h="11900" w:orient="landscape"/>
          <w:pgMar w:top="1361" w:right="1020" w:bottom="1361" w:left="1020" w:header="720" w:footer="720" w:gutter="0"/>
          <w:cols w:space="720" w:num="1"/>
        </w:sectPr>
      </w:pPr>
    </w:p>
    <w:tbl>
      <w:tblPr>
        <w:tblStyle w:val="7"/>
        <w:tblW w:w="0" w:type="auto"/>
        <w:jc w:val="center"/>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Layout w:type="autofit"/>
        <w:tblCellMar>
          <w:top w:w="0" w:type="dxa"/>
          <w:left w:w="0" w:type="dxa"/>
          <w:bottom w:w="0" w:type="dxa"/>
          <w:right w:w="0" w:type="dxa"/>
        </w:tblCellMar>
      </w:tblPr>
      <w:tblGrid>
        <w:gridCol w:w="723"/>
        <w:gridCol w:w="851"/>
        <w:gridCol w:w="2551"/>
        <w:gridCol w:w="2693"/>
        <w:gridCol w:w="3686"/>
        <w:gridCol w:w="850"/>
        <w:gridCol w:w="851"/>
        <w:gridCol w:w="1136"/>
        <w:gridCol w:w="1489"/>
      </w:tblGrid>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tblHeader/>
          <w:jc w:val="center"/>
        </w:trPr>
        <w:tc>
          <w:tcPr>
            <w:tcW w:w="724" w:type="dxa"/>
            <w:vMerge w:val="restart"/>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lang w:eastAsia="zh-CN"/>
              </w:rPr>
            </w:pPr>
            <w:r>
              <w:rPr>
                <w:rFonts w:hint="eastAsia" w:ascii="方正书宋_GBK" w:hAnsi="方正书宋_GBK" w:eastAsia="方正书宋_GBK" w:cs="方正书宋_GBK"/>
                <w:b/>
                <w:color w:val="000000"/>
                <w:lang w:val="uk" w:eastAsia="zh-CN" w:bidi="ar"/>
              </w:rPr>
              <w:t>一级指标</w:t>
            </w:r>
          </w:p>
        </w:tc>
        <w:tc>
          <w:tcPr>
            <w:tcW w:w="851" w:type="dxa"/>
            <w:vMerge w:val="restart"/>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rPr>
            </w:pPr>
            <w:r>
              <w:rPr>
                <w:rFonts w:hint="eastAsia" w:ascii="方正书宋_GBK" w:hAnsi="方正书宋_GBK" w:eastAsia="方正书宋_GBK" w:cs="方正书宋_GBK"/>
                <w:b/>
                <w:color w:val="000000"/>
                <w:lang w:val="uk" w:eastAsia="zh-CN" w:bidi="ar"/>
              </w:rPr>
              <w:t>二级</w:t>
            </w:r>
          </w:p>
          <w:p>
            <w:pPr>
              <w:jc w:val="center"/>
              <w:rPr>
                <w:rFonts w:ascii="方正书宋_GBK" w:hAnsi="方正书宋_GBK" w:eastAsia="方正书宋_GBK" w:cs="方正书宋_GBK"/>
                <w:b/>
                <w:color w:val="000000"/>
              </w:rPr>
            </w:pPr>
            <w:r>
              <w:rPr>
                <w:rFonts w:hint="eastAsia" w:ascii="方正书宋_GBK" w:hAnsi="方正书宋_GBK" w:eastAsia="方正书宋_GBK" w:cs="方正书宋_GBK"/>
                <w:b/>
                <w:color w:val="000000"/>
                <w:lang w:val="uk" w:eastAsia="zh-CN" w:bidi="ar"/>
              </w:rPr>
              <w:t>指标</w:t>
            </w:r>
          </w:p>
        </w:tc>
        <w:tc>
          <w:tcPr>
            <w:tcW w:w="2551" w:type="dxa"/>
            <w:vMerge w:val="restart"/>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rPr>
            </w:pPr>
            <w:r>
              <w:rPr>
                <w:rStyle w:val="33"/>
                <w:rFonts w:hint="default"/>
                <w:lang w:val="uk" w:eastAsia="zh-CN" w:bidi="ar"/>
              </w:rPr>
              <w:t>三</w:t>
            </w:r>
            <w:r>
              <w:rPr>
                <w:rStyle w:val="34"/>
                <w:rFonts w:hint="default"/>
                <w:lang w:val="uk" w:eastAsia="zh-CN" w:bidi="ar"/>
              </w:rPr>
              <w:t>级指</w:t>
            </w:r>
            <w:r>
              <w:rPr>
                <w:rStyle w:val="33"/>
                <w:rFonts w:hint="default"/>
                <w:lang w:val="uk" w:eastAsia="zh-CN" w:bidi="ar"/>
              </w:rPr>
              <w:t>标</w:t>
            </w:r>
          </w:p>
        </w:tc>
        <w:tc>
          <w:tcPr>
            <w:tcW w:w="2693" w:type="dxa"/>
            <w:vMerge w:val="restart"/>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rPr>
            </w:pPr>
            <w:r>
              <w:rPr>
                <w:rFonts w:hint="eastAsia" w:ascii="方正书宋_GBK" w:hAnsi="方正书宋_GBK" w:eastAsia="方正书宋_GBK" w:cs="方正书宋_GBK"/>
                <w:b/>
                <w:color w:val="000000"/>
                <w:lang w:val="uk" w:eastAsia="zh-CN" w:bidi="ar"/>
              </w:rPr>
              <w:t>评（扣）分标准</w:t>
            </w:r>
          </w:p>
        </w:tc>
        <w:tc>
          <w:tcPr>
            <w:tcW w:w="3686" w:type="dxa"/>
            <w:vMerge w:val="restart"/>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rPr>
            </w:pPr>
            <w:r>
              <w:rPr>
                <w:rFonts w:hint="eastAsia" w:ascii="方正书宋_GBK" w:hAnsi="方正书宋_GBK" w:eastAsia="方正书宋_GBK" w:cs="方正书宋_GBK"/>
                <w:b/>
                <w:color w:val="000000"/>
                <w:lang w:val="uk" w:eastAsia="zh-CN" w:bidi="ar"/>
              </w:rPr>
              <w:t>绩效指标描述</w:t>
            </w:r>
          </w:p>
        </w:tc>
        <w:tc>
          <w:tcPr>
            <w:tcW w:w="2837" w:type="dxa"/>
            <w:gridSpan w:val="3"/>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rPr>
            </w:pPr>
            <w:r>
              <w:rPr>
                <w:rFonts w:hint="eastAsia" w:ascii="方正书宋_GBK" w:hAnsi="方正书宋_GBK" w:eastAsia="方正书宋_GBK" w:cs="方正书宋_GBK"/>
                <w:b/>
                <w:color w:val="000000"/>
                <w:lang w:val="uk" w:eastAsia="zh-CN" w:bidi="ar"/>
              </w:rPr>
              <w:t>指标值</w:t>
            </w:r>
          </w:p>
        </w:tc>
        <w:tc>
          <w:tcPr>
            <w:tcW w:w="1490" w:type="dxa"/>
            <w:vMerge w:val="restart"/>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rPr>
            </w:pPr>
            <w:r>
              <w:rPr>
                <w:rFonts w:hint="eastAsia" w:ascii="方正书宋_GBK" w:hAnsi="方正书宋_GBK" w:eastAsia="方正书宋_GBK" w:cs="方正书宋_GBK"/>
                <w:b/>
                <w:color w:val="000000"/>
                <w:lang w:val="uk" w:eastAsia="zh-CN" w:bidi="ar"/>
              </w:rPr>
              <w:t>指标值</w:t>
            </w:r>
          </w:p>
          <w:p>
            <w:pPr>
              <w:jc w:val="center"/>
              <w:rPr>
                <w:rFonts w:ascii="方正书宋_GBK" w:hAnsi="方正书宋_GBK" w:eastAsia="方正书宋_GBK" w:cs="方正书宋_GBK"/>
                <w:b/>
                <w:color w:val="000000"/>
              </w:rPr>
            </w:pPr>
            <w:r>
              <w:rPr>
                <w:rFonts w:hint="eastAsia" w:ascii="方正书宋_GBK" w:hAnsi="方正书宋_GBK" w:eastAsia="方正书宋_GBK" w:cs="方正书宋_GBK"/>
                <w:b/>
                <w:color w:val="000000"/>
                <w:lang w:val="uk" w:eastAsia="zh-CN" w:bidi="ar"/>
              </w:rPr>
              <w:t>确定依据</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tblHeader/>
          <w:jc w:val="center"/>
        </w:trPr>
        <w:tc>
          <w:tcPr>
            <w:tcW w:w="724" w:type="dxa"/>
            <w:vMerge w:val="continue"/>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sz w:val="20"/>
                <w:szCs w:val="20"/>
              </w:rPr>
            </w:pPr>
          </w:p>
        </w:tc>
        <w:tc>
          <w:tcPr>
            <w:tcW w:w="851" w:type="dxa"/>
            <w:vMerge w:val="continue"/>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sz w:val="20"/>
                <w:szCs w:val="20"/>
              </w:rPr>
            </w:pPr>
          </w:p>
        </w:tc>
        <w:tc>
          <w:tcPr>
            <w:tcW w:w="2551" w:type="dxa"/>
            <w:vMerge w:val="continue"/>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sz w:val="20"/>
                <w:szCs w:val="20"/>
              </w:rPr>
            </w:pPr>
          </w:p>
        </w:tc>
        <w:tc>
          <w:tcPr>
            <w:tcW w:w="2693" w:type="dxa"/>
            <w:vMerge w:val="continue"/>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sz w:val="20"/>
                <w:szCs w:val="20"/>
              </w:rPr>
            </w:pPr>
          </w:p>
        </w:tc>
        <w:tc>
          <w:tcPr>
            <w:tcW w:w="3686" w:type="dxa"/>
            <w:vMerge w:val="continue"/>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sz w:val="20"/>
                <w:szCs w:val="20"/>
              </w:rPr>
            </w:pPr>
          </w:p>
        </w:tc>
        <w:tc>
          <w:tcPr>
            <w:tcW w:w="85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rPr>
            </w:pPr>
            <w:r>
              <w:rPr>
                <w:rFonts w:hint="eastAsia" w:ascii="方正书宋_GBK" w:hAnsi="方正书宋_GBK" w:eastAsia="方正书宋_GBK" w:cs="方正书宋_GBK"/>
                <w:b/>
                <w:color w:val="000000"/>
                <w:lang w:val="uk" w:eastAsia="zh-CN" w:bidi="ar"/>
              </w:rPr>
              <w:t>符号</w:t>
            </w:r>
          </w:p>
        </w:tc>
        <w:tc>
          <w:tcPr>
            <w:tcW w:w="8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rPr>
            </w:pPr>
            <w:r>
              <w:rPr>
                <w:rFonts w:hint="eastAsia" w:ascii="方正书宋_GBK" w:hAnsi="方正书宋_GBK" w:eastAsia="方正书宋_GBK" w:cs="方正书宋_GBK"/>
                <w:b/>
                <w:color w:val="000000"/>
                <w:lang w:val="uk" w:eastAsia="zh-CN" w:bidi="ar"/>
              </w:rPr>
              <w:t>值</w:t>
            </w:r>
          </w:p>
        </w:tc>
        <w:tc>
          <w:tcPr>
            <w:tcW w:w="113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b/>
                <w:color w:val="000000"/>
              </w:rPr>
            </w:pPr>
            <w:r>
              <w:rPr>
                <w:rFonts w:hint="eastAsia" w:ascii="方正书宋_GBK" w:hAnsi="方正书宋_GBK" w:eastAsia="方正书宋_GBK" w:cs="方正书宋_GBK"/>
                <w:b/>
                <w:color w:val="000000"/>
                <w:lang w:val="uk" w:eastAsia="zh-CN" w:bidi="ar"/>
              </w:rPr>
              <w:t>单位</w:t>
            </w:r>
          </w:p>
        </w:tc>
        <w:tc>
          <w:tcPr>
            <w:tcW w:w="1490" w:type="dxa"/>
            <w:vMerge w:val="continue"/>
            <w:tcBorders>
              <w:top w:val="single" w:color="000000"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sz w:val="20"/>
                <w:szCs w:val="20"/>
              </w:rPr>
            </w:pP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restart"/>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rPr>
            </w:pPr>
            <w:r>
              <w:rPr>
                <w:rFonts w:hint="eastAsia" w:ascii="方正书宋_GBK" w:hAnsi="方正书宋_GBK" w:eastAsia="方正书宋_GBK" w:cs="方正书宋_GBK"/>
                <w:color w:val="000000"/>
                <w:lang w:val="uk" w:eastAsia="zh-CN" w:bidi="ar"/>
              </w:rPr>
              <w:t>单位产出</w:t>
            </w:r>
          </w:p>
        </w:tc>
        <w:tc>
          <w:tcPr>
            <w:tcW w:w="8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宋体" w:eastAsia="宋体" w:cs="宋体"/>
                <w:color w:val="000000"/>
                <w:sz w:val="21"/>
                <w:szCs w:val="21"/>
              </w:rPr>
            </w:pPr>
            <w:r>
              <w:rPr>
                <w:rFonts w:hint="eastAsia" w:ascii="宋体" w:hAnsi="宋体" w:eastAsia="宋体" w:cs="宋体"/>
                <w:color w:val="000000"/>
                <w:sz w:val="21"/>
                <w:szCs w:val="21"/>
                <w:lang w:val="uk" w:eastAsia="zh-CN" w:bidi="ar"/>
              </w:rPr>
              <w:t>数量</w:t>
            </w:r>
          </w:p>
        </w:tc>
        <w:tc>
          <w:tcPr>
            <w:tcW w:w="25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保障办公人数</w:t>
            </w:r>
          </w:p>
        </w:tc>
        <w:tc>
          <w:tcPr>
            <w:tcW w:w="269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达到目标值得满分，每超出</w:t>
            </w:r>
            <w:r>
              <w:rPr>
                <w:color w:val="000000"/>
                <w:sz w:val="21"/>
                <w:szCs w:val="21"/>
                <w:lang w:eastAsia="zh-CN" w:bidi="ar"/>
              </w:rPr>
              <w:t>10%</w:t>
            </w:r>
            <w:r>
              <w:rPr>
                <w:rFonts w:hint="eastAsia" w:ascii="宋体" w:hAnsi="宋体" w:eastAsia="宋体" w:cs="宋体"/>
                <w:color w:val="000000"/>
                <w:sz w:val="21"/>
                <w:szCs w:val="21"/>
                <w:lang w:val="uk" w:eastAsia="zh-CN" w:bidi="ar"/>
              </w:rPr>
              <w:t>扣权重分的</w:t>
            </w:r>
            <w:r>
              <w:rPr>
                <w:color w:val="000000"/>
                <w:sz w:val="21"/>
                <w:szCs w:val="21"/>
                <w:lang w:eastAsia="zh-CN" w:bidi="ar"/>
              </w:rPr>
              <w:t>10%</w:t>
            </w:r>
          </w:p>
        </w:tc>
        <w:tc>
          <w:tcPr>
            <w:tcW w:w="368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保障办公人数</w:t>
            </w:r>
          </w:p>
        </w:tc>
        <w:tc>
          <w:tcPr>
            <w:tcW w:w="85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color w:val="000000"/>
                <w:sz w:val="21"/>
                <w:szCs w:val="21"/>
                <w:lang w:eastAsia="zh-CN" w:bidi="ar"/>
              </w:rPr>
              <w:t>≤</w:t>
            </w:r>
          </w:p>
        </w:tc>
        <w:tc>
          <w:tcPr>
            <w:tcW w:w="8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color w:val="000000"/>
                <w:sz w:val="21"/>
                <w:szCs w:val="21"/>
                <w:lang w:eastAsia="zh-CN" w:bidi="ar"/>
              </w:rPr>
              <w:t>108</w:t>
            </w:r>
          </w:p>
        </w:tc>
        <w:tc>
          <w:tcPr>
            <w:tcW w:w="113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人</w:t>
            </w:r>
          </w:p>
        </w:tc>
        <w:tc>
          <w:tcPr>
            <w:tcW w:w="149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财政供养人数</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sz w:val="20"/>
                <w:szCs w:val="20"/>
              </w:rPr>
            </w:pPr>
          </w:p>
        </w:tc>
        <w:tc>
          <w:tcPr>
            <w:tcW w:w="8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数量</w:t>
            </w:r>
          </w:p>
        </w:tc>
        <w:tc>
          <w:tcPr>
            <w:tcW w:w="25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参加展会次数</w:t>
            </w:r>
          </w:p>
        </w:tc>
        <w:tc>
          <w:tcPr>
            <w:tcW w:w="269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达到目标值得满分，每降低</w:t>
            </w:r>
            <w:r>
              <w:rPr>
                <w:color w:val="000000"/>
                <w:sz w:val="21"/>
                <w:szCs w:val="21"/>
                <w:lang w:eastAsia="zh-CN" w:bidi="ar"/>
              </w:rPr>
              <w:t>10%</w:t>
            </w:r>
            <w:r>
              <w:rPr>
                <w:rFonts w:hint="eastAsia" w:ascii="宋体" w:hAnsi="宋体" w:eastAsia="宋体" w:cs="宋体"/>
                <w:color w:val="000000"/>
                <w:sz w:val="21"/>
                <w:szCs w:val="21"/>
                <w:lang w:val="uk" w:eastAsia="zh-CN" w:bidi="ar"/>
              </w:rPr>
              <w:t>扣权重分的</w:t>
            </w:r>
            <w:r>
              <w:rPr>
                <w:color w:val="000000"/>
                <w:sz w:val="21"/>
                <w:szCs w:val="21"/>
                <w:lang w:eastAsia="zh-CN" w:bidi="ar"/>
              </w:rPr>
              <w:t>10%</w:t>
            </w:r>
          </w:p>
        </w:tc>
        <w:tc>
          <w:tcPr>
            <w:tcW w:w="368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参加招商引资会议</w:t>
            </w:r>
          </w:p>
        </w:tc>
        <w:tc>
          <w:tcPr>
            <w:tcW w:w="85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color w:val="000000"/>
                <w:sz w:val="21"/>
                <w:szCs w:val="21"/>
                <w:lang w:eastAsia="zh-CN" w:bidi="ar"/>
              </w:rPr>
              <w:t>≥</w:t>
            </w:r>
          </w:p>
        </w:tc>
        <w:tc>
          <w:tcPr>
            <w:tcW w:w="8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color w:val="000000"/>
                <w:sz w:val="21"/>
                <w:szCs w:val="21"/>
                <w:lang w:eastAsia="zh-CN" w:bidi="ar"/>
              </w:rPr>
              <w:t>10</w:t>
            </w:r>
          </w:p>
        </w:tc>
        <w:tc>
          <w:tcPr>
            <w:tcW w:w="113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次</w:t>
            </w:r>
          </w:p>
        </w:tc>
        <w:tc>
          <w:tcPr>
            <w:tcW w:w="149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sz w:val="20"/>
                <w:szCs w:val="20"/>
              </w:rPr>
            </w:pPr>
          </w:p>
        </w:tc>
        <w:tc>
          <w:tcPr>
            <w:tcW w:w="8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数量</w:t>
            </w:r>
          </w:p>
        </w:tc>
        <w:tc>
          <w:tcPr>
            <w:tcW w:w="25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粮食执法监督检查次数</w:t>
            </w:r>
          </w:p>
        </w:tc>
        <w:tc>
          <w:tcPr>
            <w:tcW w:w="269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达到目标值得满分，每降低</w:t>
            </w:r>
            <w:r>
              <w:rPr>
                <w:color w:val="000000"/>
                <w:sz w:val="21"/>
                <w:szCs w:val="21"/>
                <w:lang w:eastAsia="zh-CN" w:bidi="ar"/>
              </w:rPr>
              <w:t>10%</w:t>
            </w:r>
            <w:r>
              <w:rPr>
                <w:rFonts w:hint="eastAsia" w:ascii="宋体" w:hAnsi="宋体" w:eastAsia="宋体" w:cs="宋体"/>
                <w:color w:val="000000"/>
                <w:sz w:val="21"/>
                <w:szCs w:val="21"/>
                <w:lang w:val="uk" w:eastAsia="zh-CN" w:bidi="ar"/>
              </w:rPr>
              <w:t>扣权重分的</w:t>
            </w:r>
            <w:r>
              <w:rPr>
                <w:color w:val="000000"/>
                <w:sz w:val="21"/>
                <w:szCs w:val="21"/>
                <w:lang w:eastAsia="zh-CN" w:bidi="ar"/>
              </w:rPr>
              <w:t>10%</w:t>
            </w:r>
          </w:p>
        </w:tc>
        <w:tc>
          <w:tcPr>
            <w:tcW w:w="368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粮食执法监督检查次数</w:t>
            </w:r>
          </w:p>
        </w:tc>
        <w:tc>
          <w:tcPr>
            <w:tcW w:w="85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color w:val="000000"/>
                <w:sz w:val="21"/>
                <w:szCs w:val="21"/>
                <w:lang w:eastAsia="zh-CN" w:bidi="ar"/>
              </w:rPr>
              <w:t>≥</w:t>
            </w:r>
          </w:p>
        </w:tc>
        <w:tc>
          <w:tcPr>
            <w:tcW w:w="8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color w:val="000000"/>
                <w:sz w:val="21"/>
                <w:szCs w:val="21"/>
                <w:lang w:eastAsia="zh-CN" w:bidi="ar"/>
              </w:rPr>
              <w:t>12</w:t>
            </w:r>
          </w:p>
        </w:tc>
        <w:tc>
          <w:tcPr>
            <w:tcW w:w="113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次</w:t>
            </w:r>
          </w:p>
        </w:tc>
        <w:tc>
          <w:tcPr>
            <w:tcW w:w="149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sz w:val="20"/>
                <w:szCs w:val="20"/>
              </w:rPr>
            </w:pPr>
          </w:p>
        </w:tc>
        <w:tc>
          <w:tcPr>
            <w:tcW w:w="8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数量</w:t>
            </w:r>
          </w:p>
        </w:tc>
        <w:tc>
          <w:tcPr>
            <w:tcW w:w="25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加油站成品油检查次数</w:t>
            </w:r>
          </w:p>
        </w:tc>
        <w:tc>
          <w:tcPr>
            <w:tcW w:w="269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达到目标值得满分，每降低</w:t>
            </w:r>
            <w:r>
              <w:rPr>
                <w:color w:val="000000"/>
                <w:sz w:val="21"/>
                <w:szCs w:val="21"/>
                <w:lang w:eastAsia="zh-CN" w:bidi="ar"/>
              </w:rPr>
              <w:t>10%</w:t>
            </w:r>
            <w:r>
              <w:rPr>
                <w:rFonts w:hint="eastAsia" w:ascii="宋体" w:hAnsi="宋体" w:eastAsia="宋体" w:cs="宋体"/>
                <w:color w:val="000000"/>
                <w:sz w:val="21"/>
                <w:szCs w:val="21"/>
                <w:lang w:val="uk" w:eastAsia="zh-CN" w:bidi="ar"/>
              </w:rPr>
              <w:t>扣权重分的</w:t>
            </w:r>
            <w:r>
              <w:rPr>
                <w:color w:val="000000"/>
                <w:sz w:val="21"/>
                <w:szCs w:val="21"/>
                <w:lang w:eastAsia="zh-CN" w:bidi="ar"/>
              </w:rPr>
              <w:t>10%</w:t>
            </w:r>
          </w:p>
        </w:tc>
        <w:tc>
          <w:tcPr>
            <w:tcW w:w="368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检查加油站成品油次数</w:t>
            </w:r>
          </w:p>
        </w:tc>
        <w:tc>
          <w:tcPr>
            <w:tcW w:w="85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color w:val="000000"/>
                <w:sz w:val="21"/>
                <w:szCs w:val="21"/>
                <w:lang w:eastAsia="zh-CN" w:bidi="ar"/>
              </w:rPr>
              <w:t>≥</w:t>
            </w:r>
          </w:p>
        </w:tc>
        <w:tc>
          <w:tcPr>
            <w:tcW w:w="8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color w:val="000000"/>
                <w:sz w:val="21"/>
                <w:szCs w:val="21"/>
                <w:lang w:eastAsia="zh-CN" w:bidi="ar"/>
              </w:rPr>
              <w:t>24</w:t>
            </w:r>
          </w:p>
        </w:tc>
        <w:tc>
          <w:tcPr>
            <w:tcW w:w="113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次</w:t>
            </w:r>
          </w:p>
        </w:tc>
        <w:tc>
          <w:tcPr>
            <w:tcW w:w="149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sz w:val="20"/>
                <w:szCs w:val="20"/>
              </w:rPr>
            </w:pPr>
          </w:p>
        </w:tc>
        <w:tc>
          <w:tcPr>
            <w:tcW w:w="8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数量</w:t>
            </w:r>
          </w:p>
        </w:tc>
        <w:tc>
          <w:tcPr>
            <w:tcW w:w="25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各大商超检查次数</w:t>
            </w:r>
          </w:p>
        </w:tc>
        <w:tc>
          <w:tcPr>
            <w:tcW w:w="269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达到目标值得满分，每降低</w:t>
            </w:r>
            <w:r>
              <w:rPr>
                <w:color w:val="000000"/>
                <w:sz w:val="21"/>
                <w:szCs w:val="21"/>
                <w:lang w:eastAsia="zh-CN" w:bidi="ar"/>
              </w:rPr>
              <w:t>10%</w:t>
            </w:r>
            <w:r>
              <w:rPr>
                <w:rFonts w:hint="eastAsia" w:ascii="宋体" w:hAnsi="宋体" w:eastAsia="宋体" w:cs="宋体"/>
                <w:color w:val="000000"/>
                <w:sz w:val="21"/>
                <w:szCs w:val="21"/>
                <w:lang w:val="uk" w:eastAsia="zh-CN" w:bidi="ar"/>
              </w:rPr>
              <w:t>扣权重分的</w:t>
            </w:r>
            <w:r>
              <w:rPr>
                <w:color w:val="000000"/>
                <w:sz w:val="21"/>
                <w:szCs w:val="21"/>
                <w:lang w:eastAsia="zh-CN" w:bidi="ar"/>
              </w:rPr>
              <w:t>10%</w:t>
            </w:r>
          </w:p>
        </w:tc>
        <w:tc>
          <w:tcPr>
            <w:tcW w:w="368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检查超市次数</w:t>
            </w:r>
          </w:p>
        </w:tc>
        <w:tc>
          <w:tcPr>
            <w:tcW w:w="85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color w:val="000000"/>
                <w:sz w:val="21"/>
                <w:szCs w:val="21"/>
                <w:lang w:eastAsia="zh-CN" w:bidi="ar"/>
              </w:rPr>
              <w:t>≥</w:t>
            </w:r>
          </w:p>
        </w:tc>
        <w:tc>
          <w:tcPr>
            <w:tcW w:w="8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color w:val="000000"/>
                <w:sz w:val="21"/>
                <w:szCs w:val="21"/>
                <w:lang w:eastAsia="zh-CN" w:bidi="ar"/>
              </w:rPr>
              <w:t>20</w:t>
            </w:r>
          </w:p>
        </w:tc>
        <w:tc>
          <w:tcPr>
            <w:tcW w:w="113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次</w:t>
            </w:r>
          </w:p>
        </w:tc>
        <w:tc>
          <w:tcPr>
            <w:tcW w:w="149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sz w:val="20"/>
                <w:szCs w:val="20"/>
              </w:rPr>
            </w:pPr>
          </w:p>
        </w:tc>
        <w:tc>
          <w:tcPr>
            <w:tcW w:w="8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质量</w:t>
            </w:r>
          </w:p>
        </w:tc>
        <w:tc>
          <w:tcPr>
            <w:tcW w:w="25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运转保障率</w:t>
            </w:r>
          </w:p>
        </w:tc>
        <w:tc>
          <w:tcPr>
            <w:tcW w:w="269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达到目标值得满分，每降低</w:t>
            </w:r>
            <w:r>
              <w:rPr>
                <w:color w:val="000000"/>
                <w:sz w:val="21"/>
                <w:szCs w:val="21"/>
                <w:lang w:eastAsia="zh-CN" w:bidi="ar"/>
              </w:rPr>
              <w:t>10%</w:t>
            </w:r>
            <w:r>
              <w:rPr>
                <w:rFonts w:hint="eastAsia" w:ascii="宋体" w:hAnsi="宋体" w:eastAsia="宋体" w:cs="宋体"/>
                <w:color w:val="000000"/>
                <w:sz w:val="21"/>
                <w:szCs w:val="21"/>
                <w:lang w:val="uk" w:eastAsia="zh-CN" w:bidi="ar"/>
              </w:rPr>
              <w:t>扣权重分的</w:t>
            </w:r>
            <w:r>
              <w:rPr>
                <w:color w:val="000000"/>
                <w:sz w:val="21"/>
                <w:szCs w:val="21"/>
                <w:lang w:eastAsia="zh-CN" w:bidi="ar"/>
              </w:rPr>
              <w:t>10%</w:t>
            </w:r>
          </w:p>
        </w:tc>
        <w:tc>
          <w:tcPr>
            <w:tcW w:w="368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各项日常工作保障率</w:t>
            </w:r>
          </w:p>
        </w:tc>
        <w:tc>
          <w:tcPr>
            <w:tcW w:w="85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color w:val="000000"/>
                <w:sz w:val="21"/>
                <w:szCs w:val="21"/>
                <w:lang w:eastAsia="zh-CN" w:bidi="ar"/>
              </w:rPr>
              <w:t>=</w:t>
            </w:r>
          </w:p>
        </w:tc>
        <w:tc>
          <w:tcPr>
            <w:tcW w:w="8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color w:val="000000"/>
                <w:sz w:val="21"/>
                <w:szCs w:val="21"/>
                <w:lang w:eastAsia="zh-CN" w:bidi="ar"/>
              </w:rPr>
              <w:t>100</w:t>
            </w:r>
          </w:p>
        </w:tc>
        <w:tc>
          <w:tcPr>
            <w:tcW w:w="113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color w:val="000000"/>
                <w:sz w:val="21"/>
                <w:szCs w:val="21"/>
                <w:lang w:eastAsia="zh-CN" w:bidi="ar"/>
              </w:rPr>
              <w:t>%</w:t>
            </w:r>
          </w:p>
        </w:tc>
        <w:tc>
          <w:tcPr>
            <w:tcW w:w="149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sz w:val="20"/>
                <w:szCs w:val="20"/>
              </w:rPr>
            </w:pPr>
          </w:p>
        </w:tc>
        <w:tc>
          <w:tcPr>
            <w:tcW w:w="8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质量</w:t>
            </w:r>
          </w:p>
        </w:tc>
        <w:tc>
          <w:tcPr>
            <w:tcW w:w="25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社会保障（公积金、养老、医疗）缴纳的准确性</w:t>
            </w:r>
          </w:p>
        </w:tc>
        <w:tc>
          <w:tcPr>
            <w:tcW w:w="269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达到目标值得满分，每降低</w:t>
            </w:r>
            <w:r>
              <w:rPr>
                <w:color w:val="000000"/>
                <w:sz w:val="21"/>
                <w:szCs w:val="21"/>
                <w:lang w:eastAsia="zh-CN" w:bidi="ar"/>
              </w:rPr>
              <w:t>10%</w:t>
            </w:r>
            <w:r>
              <w:rPr>
                <w:rFonts w:hint="eastAsia" w:ascii="宋体" w:hAnsi="宋体" w:eastAsia="宋体" w:cs="宋体"/>
                <w:color w:val="000000"/>
                <w:sz w:val="21"/>
                <w:szCs w:val="21"/>
                <w:lang w:val="uk" w:eastAsia="zh-CN" w:bidi="ar"/>
              </w:rPr>
              <w:t>扣权重分的</w:t>
            </w:r>
            <w:r>
              <w:rPr>
                <w:color w:val="000000"/>
                <w:sz w:val="21"/>
                <w:szCs w:val="21"/>
                <w:lang w:eastAsia="zh-CN" w:bidi="ar"/>
              </w:rPr>
              <w:t>10%</w:t>
            </w:r>
          </w:p>
        </w:tc>
        <w:tc>
          <w:tcPr>
            <w:tcW w:w="368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社会保障（公积金、养老、医疗）缴纳数据的准确性</w:t>
            </w:r>
          </w:p>
        </w:tc>
        <w:tc>
          <w:tcPr>
            <w:tcW w:w="85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color w:val="000000"/>
                <w:sz w:val="21"/>
                <w:szCs w:val="21"/>
                <w:lang w:eastAsia="zh-CN" w:bidi="ar"/>
              </w:rPr>
              <w:t>=</w:t>
            </w:r>
          </w:p>
        </w:tc>
        <w:tc>
          <w:tcPr>
            <w:tcW w:w="8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color w:val="000000"/>
                <w:sz w:val="21"/>
                <w:szCs w:val="21"/>
                <w:lang w:eastAsia="zh-CN" w:bidi="ar"/>
              </w:rPr>
              <w:t>100</w:t>
            </w:r>
          </w:p>
        </w:tc>
        <w:tc>
          <w:tcPr>
            <w:tcW w:w="113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color w:val="000000"/>
                <w:sz w:val="21"/>
                <w:szCs w:val="21"/>
                <w:lang w:eastAsia="zh-CN" w:bidi="ar"/>
              </w:rPr>
              <w:t>%</w:t>
            </w:r>
          </w:p>
        </w:tc>
        <w:tc>
          <w:tcPr>
            <w:tcW w:w="149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sz w:val="20"/>
                <w:szCs w:val="20"/>
              </w:rPr>
            </w:pPr>
          </w:p>
        </w:tc>
        <w:tc>
          <w:tcPr>
            <w:tcW w:w="8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质量</w:t>
            </w:r>
          </w:p>
        </w:tc>
        <w:tc>
          <w:tcPr>
            <w:tcW w:w="25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rPr>
            </w:pPr>
            <w:r>
              <w:rPr>
                <w:rFonts w:hint="eastAsia" w:ascii="宋体" w:hAnsi="宋体" w:eastAsia="宋体" w:cs="宋体"/>
                <w:color w:val="000000"/>
                <w:lang w:val="uk" w:eastAsia="zh-CN" w:bidi="ar"/>
              </w:rPr>
              <w:t>粮食市场监督检查办案结案率</w:t>
            </w:r>
          </w:p>
        </w:tc>
        <w:tc>
          <w:tcPr>
            <w:tcW w:w="269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宋体" w:hAnsi="宋体" w:cs="宋体"/>
                <w:color w:val="000000"/>
                <w:sz w:val="21"/>
                <w:szCs w:val="21"/>
              </w:rPr>
            </w:pPr>
            <w:r>
              <w:rPr>
                <w:rFonts w:hint="eastAsia" w:ascii="宋体" w:hAnsi="宋体" w:eastAsia="宋体" w:cs="宋体"/>
                <w:color w:val="000000"/>
                <w:sz w:val="21"/>
                <w:szCs w:val="21"/>
                <w:lang w:val="uk" w:eastAsia="zh-CN" w:bidi="ar"/>
              </w:rPr>
              <w:t>达到目标值得满分，每降低</w:t>
            </w:r>
            <w:r>
              <w:rPr>
                <w:color w:val="000000"/>
                <w:sz w:val="21"/>
                <w:szCs w:val="21"/>
                <w:lang w:eastAsia="zh-CN" w:bidi="ar"/>
              </w:rPr>
              <w:t>10%</w:t>
            </w:r>
            <w:r>
              <w:rPr>
                <w:rFonts w:hint="eastAsia" w:ascii="宋体" w:hAnsi="宋体" w:eastAsia="宋体" w:cs="宋体"/>
                <w:color w:val="000000"/>
                <w:sz w:val="21"/>
                <w:szCs w:val="21"/>
                <w:lang w:val="uk" w:eastAsia="zh-CN" w:bidi="ar"/>
              </w:rPr>
              <w:t>扣权重分的</w:t>
            </w:r>
            <w:r>
              <w:rPr>
                <w:color w:val="000000"/>
                <w:sz w:val="21"/>
                <w:szCs w:val="21"/>
                <w:lang w:eastAsia="zh-CN" w:bidi="ar"/>
              </w:rPr>
              <w:t>10%</w:t>
            </w:r>
          </w:p>
        </w:tc>
        <w:tc>
          <w:tcPr>
            <w:tcW w:w="368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rPr>
            </w:pPr>
            <w:r>
              <w:rPr>
                <w:rFonts w:hint="eastAsia" w:ascii="宋体" w:hAnsi="宋体" w:eastAsia="宋体" w:cs="宋体"/>
                <w:color w:val="000000"/>
                <w:lang w:val="uk" w:eastAsia="zh-CN" w:bidi="ar"/>
              </w:rPr>
              <w:t>粮食市场监督检查办案结案率</w:t>
            </w:r>
          </w:p>
        </w:tc>
        <w:tc>
          <w:tcPr>
            <w:tcW w:w="85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宋体" w:hAnsi="宋体" w:cs="宋体"/>
                <w:color w:val="000000"/>
                <w:sz w:val="21"/>
                <w:szCs w:val="21"/>
              </w:rPr>
            </w:pPr>
            <w:r>
              <w:rPr>
                <w:color w:val="000000"/>
                <w:sz w:val="21"/>
                <w:szCs w:val="21"/>
                <w:lang w:eastAsia="zh-CN" w:bidi="ar"/>
              </w:rPr>
              <w:t>=</w:t>
            </w:r>
          </w:p>
        </w:tc>
        <w:tc>
          <w:tcPr>
            <w:tcW w:w="8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color w:val="000000"/>
                <w:sz w:val="21"/>
                <w:szCs w:val="21"/>
                <w:lang w:eastAsia="zh-CN" w:bidi="ar"/>
              </w:rPr>
              <w:t>100</w:t>
            </w:r>
          </w:p>
        </w:tc>
        <w:tc>
          <w:tcPr>
            <w:tcW w:w="113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color w:val="000000"/>
                <w:sz w:val="21"/>
                <w:szCs w:val="21"/>
                <w:lang w:eastAsia="zh-CN" w:bidi="ar"/>
              </w:rPr>
              <w:t>%</w:t>
            </w:r>
          </w:p>
        </w:tc>
        <w:tc>
          <w:tcPr>
            <w:tcW w:w="149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sz w:val="20"/>
                <w:szCs w:val="20"/>
              </w:rPr>
            </w:pPr>
          </w:p>
        </w:tc>
        <w:tc>
          <w:tcPr>
            <w:tcW w:w="8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质量</w:t>
            </w:r>
          </w:p>
        </w:tc>
        <w:tc>
          <w:tcPr>
            <w:tcW w:w="25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加油站成品油合格率</w:t>
            </w:r>
          </w:p>
        </w:tc>
        <w:tc>
          <w:tcPr>
            <w:tcW w:w="269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达到目标值得满分，每降低</w:t>
            </w:r>
            <w:r>
              <w:rPr>
                <w:color w:val="000000"/>
                <w:sz w:val="21"/>
                <w:szCs w:val="21"/>
                <w:lang w:eastAsia="zh-CN" w:bidi="ar"/>
              </w:rPr>
              <w:t>10%</w:t>
            </w:r>
            <w:r>
              <w:rPr>
                <w:rFonts w:hint="eastAsia" w:ascii="宋体" w:hAnsi="宋体" w:eastAsia="宋体" w:cs="宋体"/>
                <w:color w:val="000000"/>
                <w:sz w:val="21"/>
                <w:szCs w:val="21"/>
                <w:lang w:val="uk" w:eastAsia="zh-CN" w:bidi="ar"/>
              </w:rPr>
              <w:t>扣权重分的</w:t>
            </w:r>
            <w:r>
              <w:rPr>
                <w:color w:val="000000"/>
                <w:sz w:val="21"/>
                <w:szCs w:val="21"/>
                <w:lang w:eastAsia="zh-CN" w:bidi="ar"/>
              </w:rPr>
              <w:t>10%</w:t>
            </w:r>
          </w:p>
        </w:tc>
        <w:tc>
          <w:tcPr>
            <w:tcW w:w="368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加油站成品油合格率</w:t>
            </w:r>
          </w:p>
        </w:tc>
        <w:tc>
          <w:tcPr>
            <w:tcW w:w="85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color w:val="000000"/>
                <w:sz w:val="21"/>
                <w:szCs w:val="21"/>
                <w:lang w:eastAsia="zh-CN" w:bidi="ar"/>
              </w:rPr>
              <w:t>=</w:t>
            </w:r>
          </w:p>
        </w:tc>
        <w:tc>
          <w:tcPr>
            <w:tcW w:w="8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color w:val="000000"/>
                <w:sz w:val="21"/>
                <w:szCs w:val="21"/>
                <w:lang w:eastAsia="zh-CN" w:bidi="ar"/>
              </w:rPr>
              <w:t>100</w:t>
            </w:r>
          </w:p>
        </w:tc>
        <w:tc>
          <w:tcPr>
            <w:tcW w:w="113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color w:val="000000"/>
                <w:sz w:val="21"/>
                <w:szCs w:val="21"/>
                <w:lang w:eastAsia="zh-CN" w:bidi="ar"/>
              </w:rPr>
              <w:t>%</w:t>
            </w:r>
          </w:p>
        </w:tc>
        <w:tc>
          <w:tcPr>
            <w:tcW w:w="149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color w:val="000000"/>
                <w:sz w:val="21"/>
                <w:szCs w:val="21"/>
              </w:rPr>
            </w:pPr>
            <w:r>
              <w:rPr>
                <w:rFonts w:hint="eastAsia" w:ascii="宋体" w:hAnsi="宋体" w:eastAsia="宋体" w:cs="宋体"/>
                <w:color w:val="000000"/>
                <w:sz w:val="21"/>
                <w:szCs w:val="21"/>
                <w:lang w:val="uk" w:eastAsia="zh-CN" w:bidi="ar"/>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sz w:val="20"/>
                <w:szCs w:val="20"/>
              </w:rPr>
            </w:pPr>
          </w:p>
        </w:tc>
        <w:tc>
          <w:tcPr>
            <w:tcW w:w="8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质量</w:t>
            </w:r>
          </w:p>
        </w:tc>
        <w:tc>
          <w:tcPr>
            <w:tcW w:w="25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商超商品质量合格率</w:t>
            </w:r>
          </w:p>
        </w:tc>
        <w:tc>
          <w:tcPr>
            <w:tcW w:w="269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达到目标值得满分，每降低</w:t>
            </w:r>
            <w:r>
              <w:rPr>
                <w:color w:val="000000"/>
                <w:sz w:val="21"/>
                <w:szCs w:val="21"/>
                <w:lang w:eastAsia="zh-CN" w:bidi="ar"/>
              </w:rPr>
              <w:t>10%</w:t>
            </w:r>
            <w:r>
              <w:rPr>
                <w:rFonts w:hint="eastAsia" w:ascii="宋体" w:hAnsi="宋体" w:eastAsia="宋体" w:cs="宋体"/>
                <w:color w:val="000000"/>
                <w:sz w:val="21"/>
                <w:szCs w:val="21"/>
                <w:lang w:val="uk" w:eastAsia="zh-CN" w:bidi="ar"/>
              </w:rPr>
              <w:t>扣权重分的</w:t>
            </w:r>
            <w:r>
              <w:rPr>
                <w:color w:val="000000"/>
                <w:sz w:val="21"/>
                <w:szCs w:val="21"/>
                <w:lang w:eastAsia="zh-CN" w:bidi="ar"/>
              </w:rPr>
              <w:t>10%</w:t>
            </w:r>
          </w:p>
        </w:tc>
        <w:tc>
          <w:tcPr>
            <w:tcW w:w="368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商超商品质量合格率</w:t>
            </w:r>
          </w:p>
        </w:tc>
        <w:tc>
          <w:tcPr>
            <w:tcW w:w="85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color w:val="000000"/>
                <w:sz w:val="21"/>
                <w:szCs w:val="21"/>
                <w:lang w:eastAsia="zh-CN" w:bidi="ar"/>
              </w:rPr>
              <w:t>=</w:t>
            </w:r>
          </w:p>
        </w:tc>
        <w:tc>
          <w:tcPr>
            <w:tcW w:w="8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color w:val="000000"/>
                <w:sz w:val="21"/>
                <w:szCs w:val="21"/>
                <w:lang w:eastAsia="zh-CN" w:bidi="ar"/>
              </w:rPr>
              <w:t>100</w:t>
            </w:r>
          </w:p>
        </w:tc>
        <w:tc>
          <w:tcPr>
            <w:tcW w:w="113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color w:val="000000"/>
                <w:sz w:val="21"/>
                <w:szCs w:val="21"/>
                <w:lang w:eastAsia="zh-CN" w:bidi="ar"/>
              </w:rPr>
              <w:t>%</w:t>
            </w:r>
          </w:p>
        </w:tc>
        <w:tc>
          <w:tcPr>
            <w:tcW w:w="149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sz w:val="20"/>
                <w:szCs w:val="20"/>
              </w:rPr>
            </w:pPr>
          </w:p>
        </w:tc>
        <w:tc>
          <w:tcPr>
            <w:tcW w:w="8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时效</w:t>
            </w:r>
          </w:p>
        </w:tc>
        <w:tc>
          <w:tcPr>
            <w:tcW w:w="25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社会保障（公积金、养老、医疗）缴纳的及时性</w:t>
            </w:r>
          </w:p>
        </w:tc>
        <w:tc>
          <w:tcPr>
            <w:tcW w:w="269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达到目标值得满分，未按规定时间缴纳不得分</w:t>
            </w:r>
          </w:p>
        </w:tc>
        <w:tc>
          <w:tcPr>
            <w:tcW w:w="368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社会保障（公积金、养老、医疗）等缴纳的时效情况</w:t>
            </w:r>
          </w:p>
        </w:tc>
        <w:tc>
          <w:tcPr>
            <w:tcW w:w="85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文字描述</w:t>
            </w:r>
          </w:p>
        </w:tc>
        <w:tc>
          <w:tcPr>
            <w:tcW w:w="8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sz w:val="20"/>
                <w:szCs w:val="20"/>
              </w:rPr>
            </w:pPr>
          </w:p>
        </w:tc>
        <w:tc>
          <w:tcPr>
            <w:tcW w:w="113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宋体" w:hAnsi="宋体" w:eastAsia="宋体" w:cs="宋体"/>
                <w:color w:val="000000"/>
                <w:sz w:val="21"/>
                <w:szCs w:val="21"/>
              </w:rPr>
            </w:pPr>
            <w:r>
              <w:rPr>
                <w:rFonts w:hint="eastAsia" w:ascii="宋体" w:hAnsi="宋体" w:eastAsia="宋体" w:cs="宋体"/>
                <w:color w:val="000000"/>
                <w:sz w:val="21"/>
                <w:szCs w:val="21"/>
                <w:lang w:val="uk" w:eastAsia="zh-CN" w:bidi="ar"/>
              </w:rPr>
              <w:t>按规定时间缴纳</w:t>
            </w:r>
          </w:p>
        </w:tc>
        <w:tc>
          <w:tcPr>
            <w:tcW w:w="149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缴纳回执单</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sz w:val="20"/>
                <w:szCs w:val="20"/>
              </w:rPr>
            </w:pPr>
          </w:p>
        </w:tc>
        <w:tc>
          <w:tcPr>
            <w:tcW w:w="8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时效</w:t>
            </w:r>
          </w:p>
        </w:tc>
        <w:tc>
          <w:tcPr>
            <w:tcW w:w="25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经费保障及时性</w:t>
            </w:r>
          </w:p>
        </w:tc>
        <w:tc>
          <w:tcPr>
            <w:tcW w:w="269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达到目标值得满分，未得到保障不得分</w:t>
            </w:r>
          </w:p>
        </w:tc>
        <w:tc>
          <w:tcPr>
            <w:tcW w:w="368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及时保障各项日常办公需要</w:t>
            </w:r>
          </w:p>
        </w:tc>
        <w:tc>
          <w:tcPr>
            <w:tcW w:w="85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文字描述</w:t>
            </w:r>
          </w:p>
        </w:tc>
        <w:tc>
          <w:tcPr>
            <w:tcW w:w="8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sz w:val="20"/>
                <w:szCs w:val="20"/>
              </w:rPr>
            </w:pPr>
          </w:p>
        </w:tc>
        <w:tc>
          <w:tcPr>
            <w:tcW w:w="113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宋体" w:hAnsi="宋体" w:eastAsia="宋体" w:cs="宋体"/>
                <w:color w:val="000000"/>
                <w:sz w:val="21"/>
                <w:szCs w:val="21"/>
              </w:rPr>
            </w:pPr>
            <w:r>
              <w:rPr>
                <w:rFonts w:hint="eastAsia" w:ascii="宋体" w:hAnsi="宋体" w:eastAsia="宋体" w:cs="宋体"/>
                <w:color w:val="000000"/>
                <w:sz w:val="21"/>
                <w:szCs w:val="21"/>
                <w:lang w:val="uk" w:eastAsia="zh-CN" w:bidi="ar"/>
              </w:rPr>
              <w:t>及时保障</w:t>
            </w:r>
          </w:p>
        </w:tc>
        <w:tc>
          <w:tcPr>
            <w:tcW w:w="149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sz w:val="20"/>
                <w:szCs w:val="20"/>
              </w:rPr>
            </w:pPr>
          </w:p>
        </w:tc>
        <w:tc>
          <w:tcPr>
            <w:tcW w:w="8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时效</w:t>
            </w:r>
          </w:p>
        </w:tc>
        <w:tc>
          <w:tcPr>
            <w:tcW w:w="25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每月按时检查粮食市场</w:t>
            </w:r>
          </w:p>
        </w:tc>
        <w:tc>
          <w:tcPr>
            <w:tcW w:w="269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达到目标值得满分，未按时检查不得分</w:t>
            </w:r>
          </w:p>
        </w:tc>
        <w:tc>
          <w:tcPr>
            <w:tcW w:w="368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每月按时检查粮食市场</w:t>
            </w:r>
          </w:p>
        </w:tc>
        <w:tc>
          <w:tcPr>
            <w:tcW w:w="85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文字描述</w:t>
            </w:r>
          </w:p>
        </w:tc>
        <w:tc>
          <w:tcPr>
            <w:tcW w:w="8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sz w:val="20"/>
                <w:szCs w:val="20"/>
              </w:rPr>
            </w:pPr>
          </w:p>
        </w:tc>
        <w:tc>
          <w:tcPr>
            <w:tcW w:w="113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宋体" w:hAnsi="宋体" w:eastAsia="宋体" w:cs="宋体"/>
                <w:color w:val="000000"/>
                <w:sz w:val="21"/>
                <w:szCs w:val="21"/>
              </w:rPr>
            </w:pPr>
            <w:r>
              <w:rPr>
                <w:rFonts w:hint="eastAsia" w:ascii="宋体" w:hAnsi="宋体" w:eastAsia="宋体" w:cs="宋体"/>
                <w:color w:val="000000"/>
                <w:sz w:val="21"/>
                <w:szCs w:val="21"/>
                <w:lang w:val="uk" w:eastAsia="zh-CN" w:bidi="ar"/>
              </w:rPr>
              <w:t>按时</w:t>
            </w:r>
          </w:p>
        </w:tc>
        <w:tc>
          <w:tcPr>
            <w:tcW w:w="149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sz w:val="20"/>
                <w:szCs w:val="20"/>
              </w:rPr>
            </w:pPr>
          </w:p>
        </w:tc>
        <w:tc>
          <w:tcPr>
            <w:tcW w:w="8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时效</w:t>
            </w:r>
          </w:p>
        </w:tc>
        <w:tc>
          <w:tcPr>
            <w:tcW w:w="25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每月按时检查加油站成品油</w:t>
            </w:r>
          </w:p>
        </w:tc>
        <w:tc>
          <w:tcPr>
            <w:tcW w:w="269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达到目标值得满分，未按时检查不得分</w:t>
            </w:r>
          </w:p>
        </w:tc>
        <w:tc>
          <w:tcPr>
            <w:tcW w:w="368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每月按时检查加油站成品油</w:t>
            </w:r>
          </w:p>
        </w:tc>
        <w:tc>
          <w:tcPr>
            <w:tcW w:w="85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文字描述</w:t>
            </w:r>
          </w:p>
        </w:tc>
        <w:tc>
          <w:tcPr>
            <w:tcW w:w="8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sz w:val="20"/>
                <w:szCs w:val="20"/>
              </w:rPr>
            </w:pPr>
          </w:p>
        </w:tc>
        <w:tc>
          <w:tcPr>
            <w:tcW w:w="113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宋体" w:hAnsi="宋体" w:eastAsia="宋体" w:cs="宋体"/>
                <w:color w:val="000000"/>
                <w:sz w:val="21"/>
                <w:szCs w:val="21"/>
              </w:rPr>
            </w:pPr>
            <w:r>
              <w:rPr>
                <w:rFonts w:hint="eastAsia" w:ascii="宋体" w:hAnsi="宋体" w:eastAsia="宋体" w:cs="宋体"/>
                <w:color w:val="000000"/>
                <w:sz w:val="21"/>
                <w:szCs w:val="21"/>
                <w:lang w:val="uk" w:eastAsia="zh-CN" w:bidi="ar"/>
              </w:rPr>
              <w:t>按时</w:t>
            </w:r>
          </w:p>
        </w:tc>
        <w:tc>
          <w:tcPr>
            <w:tcW w:w="149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sz w:val="20"/>
                <w:szCs w:val="20"/>
              </w:rPr>
            </w:pPr>
          </w:p>
        </w:tc>
        <w:tc>
          <w:tcPr>
            <w:tcW w:w="8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时效</w:t>
            </w:r>
          </w:p>
        </w:tc>
        <w:tc>
          <w:tcPr>
            <w:tcW w:w="25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每月按时检查商超</w:t>
            </w:r>
          </w:p>
        </w:tc>
        <w:tc>
          <w:tcPr>
            <w:tcW w:w="269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达到目标值得满分，未按时检查不得分</w:t>
            </w:r>
          </w:p>
        </w:tc>
        <w:tc>
          <w:tcPr>
            <w:tcW w:w="368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每月按时检查商超</w:t>
            </w:r>
          </w:p>
        </w:tc>
        <w:tc>
          <w:tcPr>
            <w:tcW w:w="85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文字描述</w:t>
            </w:r>
          </w:p>
        </w:tc>
        <w:tc>
          <w:tcPr>
            <w:tcW w:w="8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sz w:val="20"/>
                <w:szCs w:val="20"/>
              </w:rPr>
            </w:pPr>
          </w:p>
        </w:tc>
        <w:tc>
          <w:tcPr>
            <w:tcW w:w="113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宋体" w:hAnsi="宋体" w:eastAsia="宋体" w:cs="宋体"/>
                <w:color w:val="000000"/>
                <w:sz w:val="21"/>
                <w:szCs w:val="21"/>
              </w:rPr>
            </w:pPr>
            <w:r>
              <w:rPr>
                <w:rFonts w:hint="eastAsia" w:ascii="宋体" w:hAnsi="宋体" w:eastAsia="宋体" w:cs="宋体"/>
                <w:color w:val="000000"/>
                <w:sz w:val="21"/>
                <w:szCs w:val="21"/>
                <w:lang w:val="uk" w:eastAsia="zh-CN" w:bidi="ar"/>
              </w:rPr>
              <w:t>按时</w:t>
            </w:r>
          </w:p>
        </w:tc>
        <w:tc>
          <w:tcPr>
            <w:tcW w:w="149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sz w:val="20"/>
                <w:szCs w:val="20"/>
              </w:rPr>
            </w:pPr>
          </w:p>
        </w:tc>
        <w:tc>
          <w:tcPr>
            <w:tcW w:w="8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成本</w:t>
            </w:r>
          </w:p>
        </w:tc>
        <w:tc>
          <w:tcPr>
            <w:tcW w:w="25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社会保障（公积金、养老、医疗）等缴纳标准</w:t>
            </w:r>
          </w:p>
        </w:tc>
        <w:tc>
          <w:tcPr>
            <w:tcW w:w="269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达到目标值得满分，未按规定缴纳不得分</w:t>
            </w:r>
          </w:p>
        </w:tc>
        <w:tc>
          <w:tcPr>
            <w:tcW w:w="368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社会保障（公积金、养老、医疗）等缴纳标准</w:t>
            </w:r>
          </w:p>
        </w:tc>
        <w:tc>
          <w:tcPr>
            <w:tcW w:w="85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sz w:val="20"/>
                <w:szCs w:val="20"/>
              </w:rPr>
            </w:pPr>
          </w:p>
        </w:tc>
        <w:tc>
          <w:tcPr>
            <w:tcW w:w="8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sz w:val="20"/>
                <w:szCs w:val="20"/>
              </w:rPr>
            </w:pPr>
          </w:p>
        </w:tc>
        <w:tc>
          <w:tcPr>
            <w:tcW w:w="113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宋体" w:hAnsi="宋体" w:eastAsia="宋体" w:cs="宋体"/>
                <w:color w:val="000000"/>
                <w:sz w:val="21"/>
                <w:szCs w:val="21"/>
              </w:rPr>
            </w:pPr>
            <w:r>
              <w:rPr>
                <w:rFonts w:hint="eastAsia" w:ascii="宋体" w:hAnsi="宋体" w:eastAsia="宋体" w:cs="宋体"/>
                <w:color w:val="000000"/>
                <w:sz w:val="21"/>
                <w:szCs w:val="21"/>
                <w:lang w:val="uk" w:eastAsia="zh-CN" w:bidi="ar"/>
              </w:rPr>
              <w:t>按规定标准缴纳</w:t>
            </w:r>
          </w:p>
        </w:tc>
        <w:tc>
          <w:tcPr>
            <w:tcW w:w="149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缴纳回执单</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sz w:val="20"/>
                <w:szCs w:val="20"/>
              </w:rPr>
            </w:pPr>
          </w:p>
        </w:tc>
        <w:tc>
          <w:tcPr>
            <w:tcW w:w="8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成本</w:t>
            </w:r>
          </w:p>
        </w:tc>
        <w:tc>
          <w:tcPr>
            <w:tcW w:w="25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日常公用经费开支标准</w:t>
            </w:r>
          </w:p>
        </w:tc>
        <w:tc>
          <w:tcPr>
            <w:tcW w:w="269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达到目标值得满分，未按规定执行不得分</w:t>
            </w:r>
          </w:p>
        </w:tc>
        <w:tc>
          <w:tcPr>
            <w:tcW w:w="368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办公费、水电费、交通费、会议费、工会经费及其他公用经费的开支标准</w:t>
            </w:r>
          </w:p>
        </w:tc>
        <w:tc>
          <w:tcPr>
            <w:tcW w:w="85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文字描述</w:t>
            </w:r>
          </w:p>
        </w:tc>
        <w:tc>
          <w:tcPr>
            <w:tcW w:w="8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sz w:val="20"/>
                <w:szCs w:val="20"/>
              </w:rPr>
            </w:pPr>
          </w:p>
        </w:tc>
        <w:tc>
          <w:tcPr>
            <w:tcW w:w="113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宋体" w:hAnsi="宋体" w:eastAsia="宋体" w:cs="宋体"/>
                <w:color w:val="000000"/>
                <w:sz w:val="21"/>
                <w:szCs w:val="21"/>
              </w:rPr>
            </w:pPr>
            <w:r>
              <w:rPr>
                <w:rFonts w:hint="eastAsia" w:ascii="宋体" w:hAnsi="宋体" w:eastAsia="宋体" w:cs="宋体"/>
                <w:color w:val="000000"/>
                <w:sz w:val="21"/>
                <w:szCs w:val="21"/>
                <w:lang w:val="uk" w:eastAsia="zh-CN" w:bidi="ar"/>
              </w:rPr>
              <w:t>按统一规定执行</w:t>
            </w:r>
          </w:p>
        </w:tc>
        <w:tc>
          <w:tcPr>
            <w:tcW w:w="149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预算数</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restart"/>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jc w:val="center"/>
              <w:rPr>
                <w:rFonts w:ascii="方正书宋_GBK" w:hAnsi="方正书宋_GBK" w:eastAsia="方正书宋_GBK" w:cs="方正书宋_GBK"/>
                <w:color w:val="000000"/>
              </w:rPr>
            </w:pPr>
            <w:r>
              <w:rPr>
                <w:rFonts w:hint="eastAsia" w:ascii="方正书宋_GBK" w:hAnsi="方正书宋_GBK" w:eastAsia="方正书宋_GBK" w:cs="方正书宋_GBK"/>
                <w:color w:val="000000"/>
                <w:lang w:val="uk" w:eastAsia="zh-CN" w:bidi="ar"/>
              </w:rPr>
              <w:t>单位效果</w:t>
            </w:r>
          </w:p>
        </w:tc>
        <w:tc>
          <w:tcPr>
            <w:tcW w:w="8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宋体" w:eastAsia="宋体" w:cs="宋体"/>
                <w:color w:val="000000"/>
                <w:sz w:val="21"/>
                <w:szCs w:val="21"/>
              </w:rPr>
            </w:pPr>
            <w:r>
              <w:rPr>
                <w:rFonts w:hint="eastAsia" w:ascii="宋体" w:hAnsi="宋体" w:eastAsia="宋体" w:cs="宋体"/>
                <w:color w:val="000000"/>
                <w:sz w:val="21"/>
                <w:szCs w:val="21"/>
                <w:lang w:val="uk" w:eastAsia="zh-CN" w:bidi="ar"/>
              </w:rPr>
              <w:t>社会</w:t>
            </w:r>
          </w:p>
          <w:p>
            <w:pPr>
              <w:jc w:val="center"/>
              <w:rPr>
                <w:rFonts w:ascii="宋体" w:eastAsia="宋体" w:cs="宋体"/>
                <w:color w:val="000000"/>
                <w:sz w:val="21"/>
                <w:szCs w:val="21"/>
              </w:rPr>
            </w:pPr>
            <w:r>
              <w:rPr>
                <w:rFonts w:hint="eastAsia" w:ascii="宋体" w:hAnsi="宋体" w:eastAsia="宋体" w:cs="宋体"/>
                <w:color w:val="000000"/>
                <w:sz w:val="21"/>
                <w:szCs w:val="21"/>
                <w:lang w:val="uk" w:eastAsia="zh-CN" w:bidi="ar"/>
              </w:rPr>
              <w:t>效益</w:t>
            </w:r>
          </w:p>
        </w:tc>
        <w:tc>
          <w:tcPr>
            <w:tcW w:w="25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加强工作人员归属感，保持干部队伍稳定</w:t>
            </w:r>
          </w:p>
        </w:tc>
        <w:tc>
          <w:tcPr>
            <w:tcW w:w="269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达到目标值得满分，未保持职工队伍稳定不得分</w:t>
            </w:r>
          </w:p>
        </w:tc>
        <w:tc>
          <w:tcPr>
            <w:tcW w:w="368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通过按时按标准缴纳社会保障，进一步增强干部职工得归属感，保持职工队伍相对稳定，保障办公正常运转</w:t>
            </w:r>
          </w:p>
        </w:tc>
        <w:tc>
          <w:tcPr>
            <w:tcW w:w="85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文字描述</w:t>
            </w:r>
          </w:p>
        </w:tc>
        <w:tc>
          <w:tcPr>
            <w:tcW w:w="8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sz w:val="20"/>
                <w:szCs w:val="20"/>
              </w:rPr>
            </w:pPr>
          </w:p>
        </w:tc>
        <w:tc>
          <w:tcPr>
            <w:tcW w:w="113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宋体" w:hAnsi="宋体" w:eastAsia="宋体" w:cs="宋体"/>
                <w:color w:val="000000"/>
                <w:sz w:val="21"/>
                <w:szCs w:val="21"/>
              </w:rPr>
            </w:pPr>
            <w:r>
              <w:rPr>
                <w:rFonts w:hint="eastAsia" w:ascii="宋体" w:hAnsi="宋体" w:eastAsia="宋体" w:cs="宋体"/>
                <w:color w:val="000000"/>
                <w:sz w:val="21"/>
                <w:szCs w:val="21"/>
                <w:lang w:val="uk" w:eastAsia="zh-CN" w:bidi="ar"/>
              </w:rPr>
              <w:t>保持职工队伍相对稳定</w:t>
            </w:r>
          </w:p>
        </w:tc>
        <w:tc>
          <w:tcPr>
            <w:tcW w:w="149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rPr>
                <w:sz w:val="20"/>
                <w:szCs w:val="20"/>
              </w:rPr>
            </w:pPr>
          </w:p>
        </w:tc>
        <w:tc>
          <w:tcPr>
            <w:tcW w:w="8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社会</w:t>
            </w:r>
          </w:p>
          <w:p>
            <w:pPr>
              <w:jc w:val="center"/>
              <w:rPr>
                <w:color w:val="000000"/>
                <w:sz w:val="21"/>
                <w:szCs w:val="21"/>
              </w:rPr>
            </w:pPr>
            <w:r>
              <w:rPr>
                <w:rFonts w:hint="eastAsia" w:ascii="宋体" w:hAnsi="宋体" w:eastAsia="宋体" w:cs="宋体"/>
                <w:color w:val="000000"/>
                <w:sz w:val="21"/>
                <w:szCs w:val="21"/>
                <w:lang w:val="uk" w:eastAsia="zh-CN" w:bidi="ar"/>
              </w:rPr>
              <w:t>效益</w:t>
            </w:r>
          </w:p>
        </w:tc>
        <w:tc>
          <w:tcPr>
            <w:tcW w:w="25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保障日常办公需要，维持单位正常运转</w:t>
            </w:r>
          </w:p>
        </w:tc>
        <w:tc>
          <w:tcPr>
            <w:tcW w:w="2693"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达到目标值得满分，未能维持单位正常运转不得分</w:t>
            </w:r>
          </w:p>
        </w:tc>
        <w:tc>
          <w:tcPr>
            <w:tcW w:w="3686"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保障日常办公需要，维持单位正常运转</w:t>
            </w:r>
          </w:p>
        </w:tc>
        <w:tc>
          <w:tcPr>
            <w:tcW w:w="85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文字描述</w:t>
            </w:r>
          </w:p>
        </w:tc>
        <w:tc>
          <w:tcPr>
            <w:tcW w:w="851"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rPr>
                <w:sz w:val="20"/>
                <w:szCs w:val="20"/>
              </w:rPr>
            </w:pPr>
          </w:p>
        </w:tc>
        <w:tc>
          <w:tcPr>
            <w:tcW w:w="1135"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rFonts w:ascii="宋体" w:hAnsi="宋体" w:eastAsia="宋体" w:cs="宋体"/>
                <w:color w:val="000000"/>
                <w:sz w:val="21"/>
                <w:szCs w:val="21"/>
              </w:rPr>
            </w:pPr>
            <w:r>
              <w:rPr>
                <w:rFonts w:hint="eastAsia" w:ascii="宋体" w:hAnsi="宋体" w:eastAsia="宋体" w:cs="宋体"/>
                <w:color w:val="000000"/>
                <w:sz w:val="21"/>
                <w:szCs w:val="21"/>
                <w:lang w:val="uk" w:eastAsia="zh-CN" w:bidi="ar"/>
              </w:rPr>
              <w:t>维持单位正常运转</w:t>
            </w:r>
          </w:p>
        </w:tc>
        <w:tc>
          <w:tcPr>
            <w:tcW w:w="1490" w:type="dxa"/>
            <w:tcBorders>
              <w:top w:val="single" w:color="auto" w:sz="8" w:space="0"/>
              <w:left w:val="single" w:color="auto" w:sz="8" w:space="0"/>
              <w:bottom w:val="single" w:color="auto"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工作计划</w:t>
            </w:r>
          </w:p>
        </w:tc>
      </w:tr>
      <w:tr>
        <w:tblPrEx>
          <w:tblBorders>
            <w:top w:val="single" w:color="000000" w:sz="8" w:space="0"/>
            <w:left w:val="single" w:color="auto" w:sz="8" w:space="0"/>
            <w:bottom w:val="single" w:color="000000" w:sz="8" w:space="0"/>
            <w:right w:val="single" w:color="auto" w:sz="8" w:space="0"/>
            <w:insideH w:val="single" w:color="auto" w:sz="8" w:space="0"/>
            <w:insideV w:val="single" w:color="auto" w:sz="8" w:space="0"/>
          </w:tblBorders>
          <w:tblCellMar>
            <w:top w:w="0" w:type="dxa"/>
            <w:left w:w="0" w:type="dxa"/>
            <w:bottom w:w="0" w:type="dxa"/>
            <w:right w:w="0" w:type="dxa"/>
          </w:tblCellMar>
        </w:tblPrEx>
        <w:trPr>
          <w:cantSplit/>
          <w:trHeight w:val="20" w:hRule="atLeast"/>
          <w:jc w:val="center"/>
        </w:trPr>
        <w:tc>
          <w:tcPr>
            <w:tcW w:w="724" w:type="dxa"/>
            <w:vMerge w:val="continue"/>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rPr>
                <w:sz w:val="20"/>
                <w:szCs w:val="20"/>
              </w:rPr>
            </w:pPr>
          </w:p>
        </w:tc>
        <w:tc>
          <w:tcPr>
            <w:tcW w:w="851" w:type="dxa"/>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满意度</w:t>
            </w:r>
          </w:p>
        </w:tc>
        <w:tc>
          <w:tcPr>
            <w:tcW w:w="2551" w:type="dxa"/>
            <w:tcBorders>
              <w:top w:val="single" w:color="auto" w:sz="8" w:space="0"/>
              <w:left w:val="single" w:color="auto" w:sz="8" w:space="0"/>
              <w:bottom w:val="single" w:color="000000" w:sz="8" w:space="0"/>
              <w:right w:val="single" w:color="auto" w:sz="8" w:space="0"/>
            </w:tcBorders>
            <w:shd w:val="clear" w:color="auto" w:fill="auto"/>
            <w:noWrap/>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干部职工满意度</w:t>
            </w:r>
          </w:p>
        </w:tc>
        <w:tc>
          <w:tcPr>
            <w:tcW w:w="2693" w:type="dxa"/>
            <w:tcBorders>
              <w:top w:val="single" w:color="auto" w:sz="8" w:space="0"/>
              <w:left w:val="single" w:color="auto" w:sz="8" w:space="0"/>
              <w:bottom w:val="single" w:color="000000" w:sz="8" w:space="0"/>
              <w:right w:val="single" w:color="auto" w:sz="8" w:space="0"/>
            </w:tcBorders>
            <w:shd w:val="clear" w:color="auto" w:fill="auto"/>
            <w:noWrap/>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达到目标值得满分，每降低</w:t>
            </w:r>
            <w:r>
              <w:rPr>
                <w:color w:val="000000"/>
                <w:sz w:val="21"/>
                <w:szCs w:val="21"/>
                <w:lang w:eastAsia="zh-CN" w:bidi="ar"/>
              </w:rPr>
              <w:t>10%</w:t>
            </w:r>
            <w:r>
              <w:rPr>
                <w:rFonts w:hint="eastAsia" w:ascii="宋体" w:hAnsi="宋体" w:eastAsia="宋体" w:cs="宋体"/>
                <w:color w:val="000000"/>
                <w:sz w:val="21"/>
                <w:szCs w:val="21"/>
                <w:lang w:val="uk" w:eastAsia="zh-CN" w:bidi="ar"/>
              </w:rPr>
              <w:t>扣权重分的</w:t>
            </w:r>
            <w:r>
              <w:rPr>
                <w:color w:val="000000"/>
                <w:sz w:val="21"/>
                <w:szCs w:val="21"/>
                <w:lang w:eastAsia="zh-CN" w:bidi="ar"/>
              </w:rPr>
              <w:t>10%</w:t>
            </w:r>
          </w:p>
        </w:tc>
        <w:tc>
          <w:tcPr>
            <w:tcW w:w="3686" w:type="dxa"/>
            <w:tcBorders>
              <w:top w:val="single" w:color="auto" w:sz="8" w:space="0"/>
              <w:left w:val="single" w:color="auto" w:sz="8" w:space="0"/>
              <w:bottom w:val="single" w:color="000000" w:sz="8" w:space="0"/>
              <w:right w:val="single" w:color="auto" w:sz="8" w:space="0"/>
            </w:tcBorders>
            <w:shd w:val="clear" w:color="auto" w:fill="auto"/>
            <w:noWrap/>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干部职工满意度</w:t>
            </w:r>
          </w:p>
        </w:tc>
        <w:tc>
          <w:tcPr>
            <w:tcW w:w="850" w:type="dxa"/>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color w:val="000000"/>
                <w:sz w:val="21"/>
                <w:szCs w:val="21"/>
                <w:lang w:eastAsia="zh-CN" w:bidi="ar"/>
              </w:rPr>
              <w:t>≥</w:t>
            </w:r>
          </w:p>
        </w:tc>
        <w:tc>
          <w:tcPr>
            <w:tcW w:w="851" w:type="dxa"/>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color w:val="000000"/>
                <w:sz w:val="21"/>
                <w:szCs w:val="21"/>
                <w:lang w:eastAsia="zh-CN" w:bidi="ar"/>
              </w:rPr>
              <w:t>90</w:t>
            </w:r>
          </w:p>
        </w:tc>
        <w:tc>
          <w:tcPr>
            <w:tcW w:w="1135" w:type="dxa"/>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color w:val="000000"/>
                <w:sz w:val="21"/>
                <w:szCs w:val="21"/>
                <w:lang w:eastAsia="zh-CN" w:bidi="ar"/>
              </w:rPr>
              <w:t>%</w:t>
            </w:r>
          </w:p>
        </w:tc>
        <w:tc>
          <w:tcPr>
            <w:tcW w:w="1490" w:type="dxa"/>
            <w:tcBorders>
              <w:top w:val="single" w:color="auto" w:sz="8" w:space="0"/>
              <w:left w:val="single" w:color="auto" w:sz="8" w:space="0"/>
              <w:bottom w:val="single" w:color="000000" w:sz="8" w:space="0"/>
              <w:right w:val="single" w:color="auto" w:sz="8" w:space="0"/>
            </w:tcBorders>
            <w:shd w:val="clear" w:color="auto" w:fill="auto"/>
            <w:tcMar>
              <w:top w:w="15" w:type="dxa"/>
              <w:left w:w="15" w:type="dxa"/>
              <w:right w:w="15" w:type="dxa"/>
            </w:tcMar>
            <w:vAlign w:val="center"/>
          </w:tcPr>
          <w:p>
            <w:pPr>
              <w:jc w:val="center"/>
              <w:rPr>
                <w:color w:val="000000"/>
                <w:sz w:val="21"/>
                <w:szCs w:val="21"/>
              </w:rPr>
            </w:pPr>
            <w:r>
              <w:rPr>
                <w:rFonts w:hint="eastAsia" w:ascii="宋体" w:hAnsi="宋体" w:eastAsia="宋体" w:cs="宋体"/>
                <w:color w:val="000000"/>
                <w:sz w:val="21"/>
                <w:szCs w:val="21"/>
                <w:lang w:val="uk" w:eastAsia="zh-CN" w:bidi="ar"/>
              </w:rPr>
              <w:t>调查问卷</w:t>
            </w:r>
          </w:p>
        </w:tc>
      </w:tr>
    </w:tbl>
    <w:p>
      <w:pPr>
        <w:ind w:firstLine="640"/>
        <w:rPr>
          <w:rFonts w:ascii="方正楷体_GBK" w:hAnsi="方正楷体_GBK" w:eastAsia="方正楷体_GBK" w:cs="方正楷体_GBK"/>
          <w:b/>
          <w:color w:val="000000"/>
          <w:sz w:val="32"/>
        </w:rPr>
      </w:pPr>
    </w:p>
    <w:p>
      <w:pPr>
        <w:ind w:firstLine="640"/>
      </w:pPr>
      <w:r>
        <w:rPr>
          <w:rFonts w:hint="eastAsia" w:ascii="方正楷体_GBK" w:hAnsi="方正楷体_GBK" w:eastAsia="方正楷体_GBK" w:cs="方正楷体_GBK"/>
          <w:b/>
          <w:color w:val="000000"/>
          <w:sz w:val="32"/>
          <w:lang w:val="uk" w:eastAsia="zh-CN" w:bidi="ar"/>
        </w:rPr>
        <w:t>第二部分</w:t>
      </w:r>
      <w:r>
        <w:rPr>
          <w:rFonts w:hint="eastAsia" w:ascii="方正楷体_GBK" w:hAnsi="方正楷体_GBK" w:eastAsia="方正楷体_GBK" w:cs="方正楷体_GBK"/>
          <w:b/>
          <w:color w:val="000000"/>
          <w:sz w:val="32"/>
          <w:lang w:eastAsia="zh-CN" w:bidi="ar"/>
        </w:rPr>
        <w:t xml:space="preserve">  </w:t>
      </w:r>
      <w:r>
        <w:rPr>
          <w:rFonts w:hint="eastAsia" w:ascii="方正楷体_GBK" w:hAnsi="方正楷体_GBK" w:eastAsia="方正楷体_GBK" w:cs="方正楷体_GBK"/>
          <w:b/>
          <w:color w:val="000000"/>
          <w:sz w:val="32"/>
          <w:lang w:val="uk" w:eastAsia="zh-CN" w:bidi="ar"/>
        </w:rPr>
        <w:t>预算项目绩效目标</w:t>
      </w:r>
    </w:p>
    <w:p>
      <w:pPr>
        <w:spacing w:before="10" w:after="10"/>
        <w:ind w:firstLine="640"/>
        <w:outlineLvl w:val="5"/>
        <w:sectPr>
          <w:pgSz w:w="16840" w:h="11900" w:orient="landscape"/>
          <w:pgMar w:top="1361" w:right="1020" w:bottom="1361" w:left="1020" w:header="720" w:footer="720" w:gutter="0"/>
          <w:cols w:space="720" w:num="1"/>
        </w:sectPr>
      </w:pPr>
    </w:p>
    <w:p>
      <w:pPr>
        <w:ind w:firstLine="280" w:firstLineChars="100"/>
      </w:pPr>
      <w:r>
        <w:rPr>
          <w:rFonts w:ascii="方正仿宋_GBK" w:hAnsi="方正仿宋_GBK" w:eastAsia="方正仿宋_GBK" w:cs="方正仿宋_GBK"/>
          <w:b/>
          <w:color w:val="000000"/>
          <w:sz w:val="28"/>
        </w:rPr>
        <w:t>1、2021年第三批省级商贸流通发展专项资金（服务外包示范城市）[省级]绩效目标表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1.进一步促进我区服务外包产业发展，鼓励服务外包企业拓展业务，培育服务贸易和服务外包新业态。</w:t>
            </w:r>
            <w:r>
              <w:tab/>
            </w:r>
            <w:r>
              <w:tab/>
            </w:r>
            <w:r>
              <w:tab/>
            </w:r>
            <w:r>
              <w:tab/>
            </w:r>
            <w:r>
              <w:tab/>
            </w:r>
            <w:r>
              <w:tab/>
            </w:r>
          </w:p>
          <w:p>
            <w:pPr>
              <w:pStyle w:val="16"/>
            </w:pP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补贴企业数量</w:t>
            </w:r>
          </w:p>
        </w:tc>
        <w:tc>
          <w:tcPr>
            <w:tcW w:w="2835" w:type="dxa"/>
            <w:vAlign w:val="center"/>
          </w:tcPr>
          <w:p>
            <w:pPr>
              <w:pStyle w:val="16"/>
            </w:pPr>
            <w:r>
              <w:t>审核通过的企业数量</w:t>
            </w:r>
          </w:p>
        </w:tc>
        <w:tc>
          <w:tcPr>
            <w:tcW w:w="2551" w:type="dxa"/>
            <w:vAlign w:val="center"/>
          </w:tcPr>
          <w:p>
            <w:pPr>
              <w:pStyle w:val="16"/>
            </w:pPr>
            <w:r>
              <w:t>4家</w:t>
            </w:r>
          </w:p>
        </w:tc>
        <w:tc>
          <w:tcPr>
            <w:tcW w:w="2268" w:type="dxa"/>
            <w:vAlign w:val="center"/>
          </w:tcPr>
          <w:p>
            <w:pPr>
              <w:pStyle w:val="16"/>
            </w:pPr>
            <w:r>
              <w:t>廊广财建[2022]53号、廊商函字[2022]50号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应补尽补率</w:t>
            </w:r>
          </w:p>
        </w:tc>
        <w:tc>
          <w:tcPr>
            <w:tcW w:w="2835" w:type="dxa"/>
            <w:vAlign w:val="center"/>
          </w:tcPr>
          <w:p>
            <w:pPr>
              <w:pStyle w:val="16"/>
            </w:pPr>
            <w:r>
              <w:t xml:space="preserve"> 申报且符合条件的企业都应给予补贴</w:t>
            </w:r>
          </w:p>
        </w:tc>
        <w:tc>
          <w:tcPr>
            <w:tcW w:w="2551" w:type="dxa"/>
            <w:vAlign w:val="center"/>
          </w:tcPr>
          <w:p>
            <w:pPr>
              <w:pStyle w:val="16"/>
            </w:pPr>
            <w:r>
              <w:t>100 %</w:t>
            </w:r>
          </w:p>
        </w:tc>
        <w:tc>
          <w:tcPr>
            <w:tcW w:w="2268" w:type="dxa"/>
            <w:vAlign w:val="center"/>
          </w:tcPr>
          <w:p>
            <w:pPr>
              <w:pStyle w:val="16"/>
            </w:pPr>
            <w:r>
              <w:t>廊广财建[2022]53号、廊商函字[2022]50号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 xml:space="preserve"> 及时拨付资金</w:t>
            </w:r>
          </w:p>
        </w:tc>
        <w:tc>
          <w:tcPr>
            <w:tcW w:w="2835" w:type="dxa"/>
            <w:vAlign w:val="center"/>
          </w:tcPr>
          <w:p>
            <w:pPr>
              <w:pStyle w:val="16"/>
            </w:pPr>
            <w:r>
              <w:t>资金拨付按照计划进度完成</w:t>
            </w:r>
          </w:p>
        </w:tc>
        <w:tc>
          <w:tcPr>
            <w:tcW w:w="2551" w:type="dxa"/>
            <w:vAlign w:val="center"/>
          </w:tcPr>
          <w:p>
            <w:pPr>
              <w:pStyle w:val="16"/>
            </w:pPr>
            <w:r>
              <w:t>及时</w:t>
            </w:r>
          </w:p>
        </w:tc>
        <w:tc>
          <w:tcPr>
            <w:tcW w:w="2268" w:type="dxa"/>
            <w:vAlign w:val="center"/>
          </w:tcPr>
          <w:p>
            <w:pPr>
              <w:pStyle w:val="16"/>
            </w:pPr>
            <w:r>
              <w:t>廊广财建[2022]53号、廊商函字[2022]50号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项目预算控制数</w:t>
            </w:r>
          </w:p>
        </w:tc>
        <w:tc>
          <w:tcPr>
            <w:tcW w:w="2835" w:type="dxa"/>
            <w:vAlign w:val="center"/>
          </w:tcPr>
          <w:p>
            <w:pPr>
              <w:pStyle w:val="16"/>
            </w:pPr>
            <w:r>
              <w:t>实际支出不高于预算资金</w:t>
            </w:r>
          </w:p>
        </w:tc>
        <w:tc>
          <w:tcPr>
            <w:tcW w:w="2551" w:type="dxa"/>
            <w:vAlign w:val="center"/>
          </w:tcPr>
          <w:p>
            <w:pPr>
              <w:pStyle w:val="16"/>
            </w:pPr>
            <w:r>
              <w:t>20万元</w:t>
            </w:r>
          </w:p>
        </w:tc>
        <w:tc>
          <w:tcPr>
            <w:tcW w:w="2268" w:type="dxa"/>
            <w:vAlign w:val="center"/>
          </w:tcPr>
          <w:p>
            <w:pPr>
              <w:pStyle w:val="16"/>
            </w:pPr>
            <w:r>
              <w:t>廊广财建[2022]53号、廊商函字[2022]50号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提升我区服务外包产业发展</w:t>
            </w:r>
          </w:p>
        </w:tc>
        <w:tc>
          <w:tcPr>
            <w:tcW w:w="2835" w:type="dxa"/>
            <w:vAlign w:val="center"/>
          </w:tcPr>
          <w:p>
            <w:pPr>
              <w:pStyle w:val="16"/>
            </w:pPr>
            <w:r>
              <w:t>提升我区服务外包产业发展</w:t>
            </w:r>
          </w:p>
        </w:tc>
        <w:tc>
          <w:tcPr>
            <w:tcW w:w="2551" w:type="dxa"/>
            <w:vAlign w:val="center"/>
          </w:tcPr>
          <w:p>
            <w:pPr>
              <w:pStyle w:val="16"/>
            </w:pPr>
            <w:r>
              <w:t>提升</w:t>
            </w:r>
          </w:p>
        </w:tc>
        <w:tc>
          <w:tcPr>
            <w:tcW w:w="2268" w:type="dxa"/>
            <w:vAlign w:val="center"/>
          </w:tcPr>
          <w:p>
            <w:pPr>
              <w:pStyle w:val="16"/>
            </w:pPr>
            <w:r>
              <w:t>廊广财建[2022]53号、廊商函字[2022]50号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提高我区服务贸易和服务外包产业发展</w:t>
            </w:r>
          </w:p>
        </w:tc>
        <w:tc>
          <w:tcPr>
            <w:tcW w:w="2835" w:type="dxa"/>
            <w:vAlign w:val="center"/>
          </w:tcPr>
          <w:p>
            <w:pPr>
              <w:pStyle w:val="16"/>
            </w:pPr>
            <w:r>
              <w:t>提高企业相关业务发展</w:t>
            </w:r>
          </w:p>
        </w:tc>
        <w:tc>
          <w:tcPr>
            <w:tcW w:w="2551" w:type="dxa"/>
            <w:vAlign w:val="center"/>
          </w:tcPr>
          <w:p>
            <w:pPr>
              <w:pStyle w:val="16"/>
            </w:pPr>
            <w:r>
              <w:t>提高</w:t>
            </w:r>
          </w:p>
        </w:tc>
        <w:tc>
          <w:tcPr>
            <w:tcW w:w="2268" w:type="dxa"/>
            <w:vAlign w:val="center"/>
          </w:tcPr>
          <w:p>
            <w:pPr>
              <w:pStyle w:val="16"/>
            </w:pPr>
            <w:r>
              <w:t>廊广财建[2022]53号、廊商函字[2022]50号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企业满意度</w:t>
            </w:r>
          </w:p>
        </w:tc>
        <w:tc>
          <w:tcPr>
            <w:tcW w:w="2835" w:type="dxa"/>
            <w:vAlign w:val="center"/>
          </w:tcPr>
          <w:p>
            <w:pPr>
              <w:pStyle w:val="16"/>
            </w:pPr>
            <w:r>
              <w:t xml:space="preserve">  获得奖补的企业满意度</w:t>
            </w:r>
          </w:p>
        </w:tc>
        <w:tc>
          <w:tcPr>
            <w:tcW w:w="2551" w:type="dxa"/>
            <w:vAlign w:val="center"/>
          </w:tcPr>
          <w:p>
            <w:pPr>
              <w:pStyle w:val="16"/>
            </w:pPr>
            <w:r>
              <w:t>≥90 %</w:t>
            </w:r>
          </w:p>
        </w:tc>
        <w:tc>
          <w:tcPr>
            <w:tcW w:w="2268" w:type="dxa"/>
            <w:vAlign w:val="center"/>
          </w:tcPr>
          <w:p>
            <w:pPr>
              <w:pStyle w:val="16"/>
            </w:pPr>
            <w:r>
              <w:t xml:space="preserve"> 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2、2021年第一批省级外贸发展专项资金（外贸奖励）[省级]绩效目标表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1.有效扩大我区外贸规模，提升贸易总量，打造跨境电商全产业链和生态圈，激发和释放外贸主体创新发展活力。</w:t>
            </w:r>
            <w:r>
              <w:tab/>
            </w:r>
            <w:r>
              <w:tab/>
            </w:r>
            <w:r>
              <w:tab/>
            </w:r>
            <w:r>
              <w:tab/>
            </w:r>
            <w:r>
              <w:tab/>
            </w:r>
            <w:r>
              <w:tab/>
            </w:r>
          </w:p>
          <w:p>
            <w:pPr>
              <w:pStyle w:val="16"/>
            </w:pP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补贴企业数量</w:t>
            </w:r>
          </w:p>
        </w:tc>
        <w:tc>
          <w:tcPr>
            <w:tcW w:w="2835" w:type="dxa"/>
            <w:vAlign w:val="center"/>
          </w:tcPr>
          <w:p>
            <w:pPr>
              <w:pStyle w:val="16"/>
            </w:pPr>
            <w:r>
              <w:t>补贴企业个数19家</w:t>
            </w:r>
          </w:p>
        </w:tc>
        <w:tc>
          <w:tcPr>
            <w:tcW w:w="2551" w:type="dxa"/>
            <w:vAlign w:val="center"/>
          </w:tcPr>
          <w:p>
            <w:pPr>
              <w:pStyle w:val="16"/>
            </w:pPr>
            <w:r>
              <w:t>19家</w:t>
            </w:r>
          </w:p>
        </w:tc>
        <w:tc>
          <w:tcPr>
            <w:tcW w:w="2268" w:type="dxa"/>
            <w:vAlign w:val="center"/>
          </w:tcPr>
          <w:p>
            <w:pPr>
              <w:pStyle w:val="16"/>
            </w:pPr>
            <w:r>
              <w:t>廊财建[2022]98号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应补尽补率</w:t>
            </w:r>
          </w:p>
        </w:tc>
        <w:tc>
          <w:tcPr>
            <w:tcW w:w="2835" w:type="dxa"/>
            <w:vAlign w:val="center"/>
          </w:tcPr>
          <w:p>
            <w:pPr>
              <w:pStyle w:val="16"/>
            </w:pPr>
            <w:r>
              <w:t xml:space="preserve"> 申报且符合条件的企业都应给予补贴</w:t>
            </w:r>
          </w:p>
        </w:tc>
        <w:tc>
          <w:tcPr>
            <w:tcW w:w="2551" w:type="dxa"/>
            <w:vAlign w:val="center"/>
          </w:tcPr>
          <w:p>
            <w:pPr>
              <w:pStyle w:val="16"/>
            </w:pPr>
            <w:r>
              <w:t>100 %</w:t>
            </w:r>
          </w:p>
        </w:tc>
        <w:tc>
          <w:tcPr>
            <w:tcW w:w="2268" w:type="dxa"/>
            <w:vAlign w:val="center"/>
          </w:tcPr>
          <w:p>
            <w:pPr>
              <w:pStyle w:val="16"/>
            </w:pPr>
            <w:r>
              <w:t>廊财建[2022]98号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资金拨付及时性</w:t>
            </w:r>
          </w:p>
        </w:tc>
        <w:tc>
          <w:tcPr>
            <w:tcW w:w="2835" w:type="dxa"/>
            <w:vAlign w:val="center"/>
          </w:tcPr>
          <w:p>
            <w:pPr>
              <w:pStyle w:val="16"/>
            </w:pPr>
            <w:r>
              <w:t>及时拨付</w:t>
            </w:r>
          </w:p>
        </w:tc>
        <w:tc>
          <w:tcPr>
            <w:tcW w:w="2551" w:type="dxa"/>
            <w:vAlign w:val="center"/>
          </w:tcPr>
          <w:p>
            <w:pPr>
              <w:pStyle w:val="16"/>
            </w:pPr>
            <w:r>
              <w:t>及时</w:t>
            </w:r>
          </w:p>
        </w:tc>
        <w:tc>
          <w:tcPr>
            <w:tcW w:w="2268" w:type="dxa"/>
            <w:vAlign w:val="center"/>
          </w:tcPr>
          <w:p>
            <w:pPr>
              <w:pStyle w:val="16"/>
            </w:pPr>
            <w:r>
              <w:t>廊财建[2022]98号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项目预算控制数</w:t>
            </w:r>
          </w:p>
        </w:tc>
        <w:tc>
          <w:tcPr>
            <w:tcW w:w="2835" w:type="dxa"/>
            <w:vAlign w:val="center"/>
          </w:tcPr>
          <w:p>
            <w:pPr>
              <w:pStyle w:val="16"/>
            </w:pPr>
            <w:r>
              <w:t>实际支出不高于预算资金</w:t>
            </w:r>
          </w:p>
        </w:tc>
        <w:tc>
          <w:tcPr>
            <w:tcW w:w="2551" w:type="dxa"/>
            <w:vAlign w:val="center"/>
          </w:tcPr>
          <w:p>
            <w:pPr>
              <w:pStyle w:val="16"/>
            </w:pPr>
            <w:r>
              <w:t>276.54万元</w:t>
            </w:r>
          </w:p>
        </w:tc>
        <w:tc>
          <w:tcPr>
            <w:tcW w:w="2268" w:type="dxa"/>
            <w:vAlign w:val="center"/>
          </w:tcPr>
          <w:p>
            <w:pPr>
              <w:pStyle w:val="16"/>
            </w:pPr>
            <w:r>
              <w:t>廊财建[2022]98号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 xml:space="preserve"> 提升我区经济收益</w:t>
            </w:r>
          </w:p>
        </w:tc>
        <w:tc>
          <w:tcPr>
            <w:tcW w:w="2835" w:type="dxa"/>
            <w:vAlign w:val="center"/>
          </w:tcPr>
          <w:p>
            <w:pPr>
              <w:pStyle w:val="16"/>
            </w:pPr>
            <w:r>
              <w:t xml:space="preserve"> 打造跨境电商全产业链和生态圈，激发和释放外贸主体创新发展活力。</w:t>
            </w:r>
          </w:p>
        </w:tc>
        <w:tc>
          <w:tcPr>
            <w:tcW w:w="2551" w:type="dxa"/>
            <w:vAlign w:val="center"/>
          </w:tcPr>
          <w:p>
            <w:pPr>
              <w:pStyle w:val="16"/>
            </w:pPr>
            <w:r>
              <w:t>提升</w:t>
            </w:r>
          </w:p>
        </w:tc>
        <w:tc>
          <w:tcPr>
            <w:tcW w:w="2268" w:type="dxa"/>
            <w:vAlign w:val="center"/>
          </w:tcPr>
          <w:p>
            <w:pPr>
              <w:pStyle w:val="16"/>
            </w:pPr>
            <w:r>
              <w:t>廊财建[2022]98号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提升我区外贸企业转型升级、创新发展</w:t>
            </w:r>
          </w:p>
        </w:tc>
        <w:tc>
          <w:tcPr>
            <w:tcW w:w="2835" w:type="dxa"/>
            <w:vAlign w:val="center"/>
          </w:tcPr>
          <w:p>
            <w:pPr>
              <w:pStyle w:val="16"/>
            </w:pPr>
            <w:r>
              <w:t xml:space="preserve"> 提升贸易总量，促进我区跨境电商产业健康快速发展</w:t>
            </w:r>
          </w:p>
        </w:tc>
        <w:tc>
          <w:tcPr>
            <w:tcW w:w="2551" w:type="dxa"/>
            <w:vAlign w:val="center"/>
          </w:tcPr>
          <w:p>
            <w:pPr>
              <w:pStyle w:val="16"/>
            </w:pPr>
            <w:r>
              <w:t>提升</w:t>
            </w:r>
          </w:p>
        </w:tc>
        <w:tc>
          <w:tcPr>
            <w:tcW w:w="2268" w:type="dxa"/>
            <w:vAlign w:val="center"/>
          </w:tcPr>
          <w:p>
            <w:pPr>
              <w:pStyle w:val="16"/>
            </w:pPr>
            <w:r>
              <w:t>廊财建[2022]98号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企业满意度</w:t>
            </w:r>
          </w:p>
        </w:tc>
        <w:tc>
          <w:tcPr>
            <w:tcW w:w="2835" w:type="dxa"/>
            <w:vAlign w:val="center"/>
          </w:tcPr>
          <w:p>
            <w:pPr>
              <w:pStyle w:val="16"/>
            </w:pPr>
            <w:r>
              <w:t xml:space="preserve">  获得支持的企业满意度</w:t>
            </w:r>
          </w:p>
        </w:tc>
        <w:tc>
          <w:tcPr>
            <w:tcW w:w="2551" w:type="dxa"/>
            <w:vAlign w:val="center"/>
          </w:tcPr>
          <w:p>
            <w:pPr>
              <w:pStyle w:val="16"/>
            </w:pPr>
            <w:r>
              <w:t>≥90 %</w:t>
            </w:r>
          </w:p>
        </w:tc>
        <w:tc>
          <w:tcPr>
            <w:tcW w:w="2268" w:type="dxa"/>
            <w:vAlign w:val="center"/>
          </w:tcPr>
          <w:p>
            <w:pPr>
              <w:pStyle w:val="16"/>
            </w:pPr>
            <w:r>
              <w:t xml:space="preserve"> 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3、2021年省商贸流通发展资金（外资和商贸流通企业数据直报补贴）[省级]绩效目标表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1.通过设立直报企业直报补贴，有效调动企业数据填报的积极性，提高企业发展直报数据质量、时效，更好反映企业发展动态，为领导及时掌握重点企业发展态势提供数据支撑。</w:t>
            </w:r>
            <w:r>
              <w:tab/>
            </w:r>
            <w:r>
              <w:tab/>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填报企业数量</w:t>
            </w:r>
          </w:p>
        </w:tc>
        <w:tc>
          <w:tcPr>
            <w:tcW w:w="2835" w:type="dxa"/>
            <w:vAlign w:val="center"/>
          </w:tcPr>
          <w:p>
            <w:pPr>
              <w:pStyle w:val="16"/>
            </w:pPr>
            <w:r>
              <w:t>达标企业数量</w:t>
            </w:r>
          </w:p>
        </w:tc>
        <w:tc>
          <w:tcPr>
            <w:tcW w:w="2551" w:type="dxa"/>
            <w:vAlign w:val="center"/>
          </w:tcPr>
          <w:p>
            <w:pPr>
              <w:pStyle w:val="16"/>
            </w:pPr>
            <w:r>
              <w:t>81家</w:t>
            </w:r>
          </w:p>
        </w:tc>
        <w:tc>
          <w:tcPr>
            <w:tcW w:w="2268" w:type="dxa"/>
            <w:vAlign w:val="center"/>
          </w:tcPr>
          <w:p>
            <w:pPr>
              <w:pStyle w:val="16"/>
            </w:pPr>
            <w:r>
              <w:t>廊商文协办【2022】1号；廊财建【2022】18号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达标合格率</w:t>
            </w:r>
          </w:p>
        </w:tc>
        <w:tc>
          <w:tcPr>
            <w:tcW w:w="2835" w:type="dxa"/>
            <w:vAlign w:val="center"/>
          </w:tcPr>
          <w:p>
            <w:pPr>
              <w:pStyle w:val="16"/>
            </w:pPr>
            <w:r>
              <w:t>达标合格率</w:t>
            </w:r>
          </w:p>
        </w:tc>
        <w:tc>
          <w:tcPr>
            <w:tcW w:w="2551" w:type="dxa"/>
            <w:vAlign w:val="center"/>
          </w:tcPr>
          <w:p>
            <w:pPr>
              <w:pStyle w:val="16"/>
            </w:pPr>
            <w:r>
              <w:t>≥90%</w:t>
            </w:r>
          </w:p>
        </w:tc>
        <w:tc>
          <w:tcPr>
            <w:tcW w:w="2268" w:type="dxa"/>
            <w:vAlign w:val="center"/>
          </w:tcPr>
          <w:p>
            <w:pPr>
              <w:pStyle w:val="16"/>
            </w:pPr>
            <w:r>
              <w:t>《廊商文协办【2022】1号；廊财建【2022】18号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资金拨付及时性</w:t>
            </w:r>
          </w:p>
        </w:tc>
        <w:tc>
          <w:tcPr>
            <w:tcW w:w="2835" w:type="dxa"/>
            <w:vAlign w:val="center"/>
          </w:tcPr>
          <w:p>
            <w:pPr>
              <w:pStyle w:val="16"/>
            </w:pPr>
            <w:r>
              <w:t>资金拨付及时性</w:t>
            </w:r>
          </w:p>
        </w:tc>
        <w:tc>
          <w:tcPr>
            <w:tcW w:w="2551" w:type="dxa"/>
            <w:vAlign w:val="center"/>
          </w:tcPr>
          <w:p>
            <w:pPr>
              <w:pStyle w:val="16"/>
            </w:pPr>
            <w:r>
              <w:t>及时</w:t>
            </w:r>
          </w:p>
        </w:tc>
        <w:tc>
          <w:tcPr>
            <w:tcW w:w="2268" w:type="dxa"/>
            <w:vAlign w:val="center"/>
          </w:tcPr>
          <w:p>
            <w:pPr>
              <w:pStyle w:val="16"/>
            </w:pPr>
            <w:r>
              <w:t>廊商文协办【2022】1号；廊财建【2022】18号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商贸流通发展专项资金</w:t>
            </w:r>
          </w:p>
        </w:tc>
        <w:tc>
          <w:tcPr>
            <w:tcW w:w="2835" w:type="dxa"/>
            <w:vAlign w:val="center"/>
          </w:tcPr>
          <w:p>
            <w:pPr>
              <w:pStyle w:val="16"/>
            </w:pPr>
            <w:r>
              <w:t>商贸流通发展专项资金</w:t>
            </w:r>
          </w:p>
        </w:tc>
        <w:tc>
          <w:tcPr>
            <w:tcW w:w="2551" w:type="dxa"/>
            <w:vAlign w:val="center"/>
          </w:tcPr>
          <w:p>
            <w:pPr>
              <w:pStyle w:val="16"/>
            </w:pPr>
            <w:r>
              <w:t>16.2万元</w:t>
            </w:r>
          </w:p>
        </w:tc>
        <w:tc>
          <w:tcPr>
            <w:tcW w:w="2268" w:type="dxa"/>
            <w:vAlign w:val="center"/>
          </w:tcPr>
          <w:p>
            <w:pPr>
              <w:pStyle w:val="16"/>
            </w:pPr>
            <w:r>
              <w:t>廊商文协办【2022】1号；廊财建【2022】18号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及时掌握全区商贸流通企业发展态势</w:t>
            </w:r>
          </w:p>
        </w:tc>
        <w:tc>
          <w:tcPr>
            <w:tcW w:w="2835" w:type="dxa"/>
            <w:vAlign w:val="center"/>
          </w:tcPr>
          <w:p>
            <w:pPr>
              <w:pStyle w:val="16"/>
            </w:pPr>
            <w:r>
              <w:t>及时上报监测数据，有效预测预警，为上级部门决策提供数据依据</w:t>
            </w:r>
          </w:p>
        </w:tc>
        <w:tc>
          <w:tcPr>
            <w:tcW w:w="2551" w:type="dxa"/>
            <w:vAlign w:val="center"/>
          </w:tcPr>
          <w:p>
            <w:pPr>
              <w:pStyle w:val="16"/>
            </w:pPr>
            <w:r>
              <w:t>数据支撑</w:t>
            </w:r>
          </w:p>
        </w:tc>
        <w:tc>
          <w:tcPr>
            <w:tcW w:w="2268" w:type="dxa"/>
            <w:vAlign w:val="center"/>
          </w:tcPr>
          <w:p>
            <w:pPr>
              <w:pStyle w:val="16"/>
            </w:pPr>
            <w:r>
              <w:t>廊商文协办【2022】1号；廊财建【2022】18号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满意度</w:t>
            </w:r>
          </w:p>
        </w:tc>
        <w:tc>
          <w:tcPr>
            <w:tcW w:w="2835" w:type="dxa"/>
            <w:vAlign w:val="center"/>
          </w:tcPr>
          <w:p>
            <w:pPr>
              <w:pStyle w:val="16"/>
            </w:pPr>
            <w:r>
              <w:t>群众满意度</w:t>
            </w:r>
          </w:p>
        </w:tc>
        <w:tc>
          <w:tcPr>
            <w:tcW w:w="2551" w:type="dxa"/>
            <w:vAlign w:val="center"/>
          </w:tcPr>
          <w:p>
            <w:pPr>
              <w:pStyle w:val="16"/>
            </w:pPr>
            <w:r>
              <w:t>≥90%</w:t>
            </w:r>
          </w:p>
        </w:tc>
        <w:tc>
          <w:tcPr>
            <w:tcW w:w="2268"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4、2022年第二批省级商贸流通发展专项资金[省级]绩效目标表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1.提高周边群众的购物环境，增强居民出行购物的幸福指数，促进居民安全消费和农贸产品流通提供安全保障，保障居民菜篮子供应。</w:t>
            </w:r>
            <w:r>
              <w:tab/>
            </w:r>
            <w:r>
              <w:tab/>
            </w:r>
            <w:r>
              <w:tab/>
            </w:r>
            <w:r>
              <w:tab/>
            </w:r>
            <w:r>
              <w:tab/>
            </w:r>
            <w:r>
              <w:tab/>
            </w:r>
          </w:p>
          <w:p>
            <w:pPr>
              <w:pStyle w:val="16"/>
            </w:pP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品牌连锁店数量</w:t>
            </w:r>
          </w:p>
        </w:tc>
        <w:tc>
          <w:tcPr>
            <w:tcW w:w="2835" w:type="dxa"/>
            <w:vAlign w:val="center"/>
          </w:tcPr>
          <w:p>
            <w:pPr>
              <w:pStyle w:val="16"/>
            </w:pPr>
            <w:r>
              <w:t>品牌连锁店数量</w:t>
            </w:r>
          </w:p>
        </w:tc>
        <w:tc>
          <w:tcPr>
            <w:tcW w:w="2551" w:type="dxa"/>
            <w:vAlign w:val="center"/>
          </w:tcPr>
          <w:p>
            <w:pPr>
              <w:pStyle w:val="16"/>
            </w:pPr>
            <w:r>
              <w:t>2家</w:t>
            </w:r>
          </w:p>
        </w:tc>
        <w:tc>
          <w:tcPr>
            <w:tcW w:w="2268" w:type="dxa"/>
            <w:vAlign w:val="center"/>
          </w:tcPr>
          <w:p>
            <w:pPr>
              <w:pStyle w:val="16"/>
            </w:pPr>
            <w:r>
              <w:t>廊广财建【2022】73号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验收合格率</w:t>
            </w:r>
          </w:p>
        </w:tc>
        <w:tc>
          <w:tcPr>
            <w:tcW w:w="2835" w:type="dxa"/>
            <w:vAlign w:val="center"/>
          </w:tcPr>
          <w:p>
            <w:pPr>
              <w:pStyle w:val="16"/>
            </w:pPr>
            <w:r>
              <w:t xml:space="preserve"> 验收合格率</w:t>
            </w:r>
          </w:p>
        </w:tc>
        <w:tc>
          <w:tcPr>
            <w:tcW w:w="2551" w:type="dxa"/>
            <w:vAlign w:val="center"/>
          </w:tcPr>
          <w:p>
            <w:pPr>
              <w:pStyle w:val="16"/>
            </w:pPr>
            <w:r>
              <w:t>100 %</w:t>
            </w:r>
          </w:p>
        </w:tc>
        <w:tc>
          <w:tcPr>
            <w:tcW w:w="2268" w:type="dxa"/>
            <w:vAlign w:val="center"/>
          </w:tcPr>
          <w:p>
            <w:pPr>
              <w:pStyle w:val="16"/>
            </w:pPr>
            <w:r>
              <w:t>廊广财建【2022】73号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按时建立品牌连锁店</w:t>
            </w:r>
          </w:p>
        </w:tc>
        <w:tc>
          <w:tcPr>
            <w:tcW w:w="2835" w:type="dxa"/>
            <w:vAlign w:val="center"/>
          </w:tcPr>
          <w:p>
            <w:pPr>
              <w:pStyle w:val="16"/>
            </w:pPr>
            <w:r>
              <w:t>按时完成建设</w:t>
            </w:r>
          </w:p>
        </w:tc>
        <w:tc>
          <w:tcPr>
            <w:tcW w:w="2551" w:type="dxa"/>
            <w:vAlign w:val="center"/>
          </w:tcPr>
          <w:p>
            <w:pPr>
              <w:pStyle w:val="16"/>
            </w:pPr>
            <w:r>
              <w:t>按时</w:t>
            </w:r>
          </w:p>
        </w:tc>
        <w:tc>
          <w:tcPr>
            <w:tcW w:w="2268" w:type="dxa"/>
            <w:vAlign w:val="center"/>
          </w:tcPr>
          <w:p>
            <w:pPr>
              <w:pStyle w:val="16"/>
            </w:pPr>
            <w:r>
              <w:t>廊广财建【2022】73号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商贸流通发展专项资金</w:t>
            </w:r>
          </w:p>
        </w:tc>
        <w:tc>
          <w:tcPr>
            <w:tcW w:w="2835" w:type="dxa"/>
            <w:vAlign w:val="center"/>
          </w:tcPr>
          <w:p>
            <w:pPr>
              <w:pStyle w:val="16"/>
            </w:pPr>
            <w:r>
              <w:t>实际支出不高于商贸流通发展专项资金</w:t>
            </w:r>
          </w:p>
        </w:tc>
        <w:tc>
          <w:tcPr>
            <w:tcW w:w="2551" w:type="dxa"/>
            <w:vAlign w:val="center"/>
          </w:tcPr>
          <w:p>
            <w:pPr>
              <w:pStyle w:val="16"/>
            </w:pPr>
            <w:r>
              <w:t>4.4万元</w:t>
            </w:r>
          </w:p>
        </w:tc>
        <w:tc>
          <w:tcPr>
            <w:tcW w:w="2268" w:type="dxa"/>
            <w:vAlign w:val="center"/>
          </w:tcPr>
          <w:p>
            <w:pPr>
              <w:pStyle w:val="16"/>
            </w:pPr>
            <w:r>
              <w:t>廊广财建【2022】73号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改善民生</w:t>
            </w:r>
          </w:p>
        </w:tc>
        <w:tc>
          <w:tcPr>
            <w:tcW w:w="2835" w:type="dxa"/>
            <w:vAlign w:val="center"/>
          </w:tcPr>
          <w:p>
            <w:pPr>
              <w:pStyle w:val="16"/>
            </w:pPr>
            <w:r>
              <w:t>提高购物环境，增强居民购物幸福指数</w:t>
            </w:r>
          </w:p>
        </w:tc>
        <w:tc>
          <w:tcPr>
            <w:tcW w:w="2551" w:type="dxa"/>
            <w:vAlign w:val="center"/>
          </w:tcPr>
          <w:p>
            <w:pPr>
              <w:pStyle w:val="16"/>
            </w:pPr>
            <w:r>
              <w:t>提升</w:t>
            </w:r>
          </w:p>
        </w:tc>
        <w:tc>
          <w:tcPr>
            <w:tcW w:w="2268" w:type="dxa"/>
            <w:vAlign w:val="center"/>
          </w:tcPr>
          <w:p>
            <w:pPr>
              <w:pStyle w:val="16"/>
            </w:pPr>
            <w:r>
              <w:t>廊广财建【2022】73号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经济效益指标</w:t>
            </w:r>
          </w:p>
        </w:tc>
        <w:tc>
          <w:tcPr>
            <w:tcW w:w="2835" w:type="dxa"/>
            <w:vAlign w:val="center"/>
          </w:tcPr>
          <w:p>
            <w:pPr>
              <w:pStyle w:val="16"/>
            </w:pPr>
            <w:r>
              <w:t>拉动居民消费</w:t>
            </w:r>
          </w:p>
        </w:tc>
        <w:tc>
          <w:tcPr>
            <w:tcW w:w="2835" w:type="dxa"/>
            <w:vAlign w:val="center"/>
          </w:tcPr>
          <w:p>
            <w:pPr>
              <w:pStyle w:val="16"/>
            </w:pPr>
            <w:r>
              <w:t xml:space="preserve"> 提高居民生活消费水平</w:t>
            </w:r>
          </w:p>
        </w:tc>
        <w:tc>
          <w:tcPr>
            <w:tcW w:w="2551" w:type="dxa"/>
            <w:vAlign w:val="center"/>
          </w:tcPr>
          <w:p>
            <w:pPr>
              <w:pStyle w:val="16"/>
            </w:pPr>
            <w:r>
              <w:t>提升</w:t>
            </w:r>
          </w:p>
        </w:tc>
        <w:tc>
          <w:tcPr>
            <w:tcW w:w="2268" w:type="dxa"/>
            <w:vAlign w:val="center"/>
          </w:tcPr>
          <w:p>
            <w:pPr>
              <w:pStyle w:val="16"/>
            </w:pPr>
            <w:r>
              <w:t>廊广财建【2022】73号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群众满意度</w:t>
            </w:r>
          </w:p>
        </w:tc>
        <w:tc>
          <w:tcPr>
            <w:tcW w:w="2835" w:type="dxa"/>
            <w:vAlign w:val="center"/>
          </w:tcPr>
          <w:p>
            <w:pPr>
              <w:pStyle w:val="16"/>
            </w:pPr>
            <w:r>
              <w:t xml:space="preserve">  受益人群满意度</w:t>
            </w:r>
          </w:p>
        </w:tc>
        <w:tc>
          <w:tcPr>
            <w:tcW w:w="2551" w:type="dxa"/>
            <w:vAlign w:val="center"/>
          </w:tcPr>
          <w:p>
            <w:pPr>
              <w:pStyle w:val="16"/>
            </w:pPr>
            <w:r>
              <w:t>≥90 %</w:t>
            </w:r>
          </w:p>
        </w:tc>
        <w:tc>
          <w:tcPr>
            <w:tcW w:w="2268" w:type="dxa"/>
            <w:vAlign w:val="center"/>
          </w:tcPr>
          <w:p>
            <w:pPr>
              <w:pStyle w:val="16"/>
            </w:pPr>
            <w:r>
              <w:t xml:space="preserve"> 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5、2022年第二批省级商贸流通发展专项资金[省级]绩效目标表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1."提高周边群众的购物环境，增强居民出行购物的幸福指数，促进居民安全消费和农贸产品流通提供安全保障，保障居民菜篮子供应。</w:t>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 xml:space="preserve"> 改造便民市场数量</w:t>
            </w:r>
          </w:p>
        </w:tc>
        <w:tc>
          <w:tcPr>
            <w:tcW w:w="2835" w:type="dxa"/>
            <w:vAlign w:val="center"/>
          </w:tcPr>
          <w:p>
            <w:pPr>
              <w:pStyle w:val="16"/>
            </w:pPr>
            <w:r>
              <w:t xml:space="preserve"> 改造便民市场数量</w:t>
            </w:r>
          </w:p>
        </w:tc>
        <w:tc>
          <w:tcPr>
            <w:tcW w:w="2551" w:type="dxa"/>
            <w:vAlign w:val="center"/>
          </w:tcPr>
          <w:p>
            <w:pPr>
              <w:pStyle w:val="16"/>
            </w:pPr>
            <w:r>
              <w:t>1个</w:t>
            </w:r>
          </w:p>
        </w:tc>
        <w:tc>
          <w:tcPr>
            <w:tcW w:w="2268" w:type="dxa"/>
            <w:vAlign w:val="center"/>
          </w:tcPr>
          <w:p>
            <w:pPr>
              <w:pStyle w:val="16"/>
            </w:pPr>
            <w:r>
              <w:t xml:space="preserve"> 廊广财建【2022】75号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 xml:space="preserve"> 品牌连锁店数量</w:t>
            </w:r>
          </w:p>
        </w:tc>
        <w:tc>
          <w:tcPr>
            <w:tcW w:w="2835" w:type="dxa"/>
            <w:vAlign w:val="center"/>
          </w:tcPr>
          <w:p>
            <w:pPr>
              <w:pStyle w:val="16"/>
            </w:pPr>
            <w:r>
              <w:t xml:space="preserve"> 品牌连锁店数量</w:t>
            </w:r>
          </w:p>
        </w:tc>
        <w:tc>
          <w:tcPr>
            <w:tcW w:w="2551" w:type="dxa"/>
            <w:vAlign w:val="center"/>
          </w:tcPr>
          <w:p>
            <w:pPr>
              <w:pStyle w:val="16"/>
            </w:pPr>
            <w:r>
              <w:t>3家</w:t>
            </w:r>
          </w:p>
        </w:tc>
        <w:tc>
          <w:tcPr>
            <w:tcW w:w="2268" w:type="dxa"/>
            <w:vAlign w:val="center"/>
          </w:tcPr>
          <w:p>
            <w:pPr>
              <w:pStyle w:val="16"/>
            </w:pPr>
            <w:r>
              <w:t xml:space="preserve"> 廊广财建【2022】75号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 xml:space="preserve"> 验收合格率</w:t>
            </w:r>
          </w:p>
        </w:tc>
        <w:tc>
          <w:tcPr>
            <w:tcW w:w="2835" w:type="dxa"/>
            <w:vAlign w:val="center"/>
          </w:tcPr>
          <w:p>
            <w:pPr>
              <w:pStyle w:val="16"/>
            </w:pPr>
            <w:r>
              <w:t>验收合格率</w:t>
            </w:r>
          </w:p>
        </w:tc>
        <w:tc>
          <w:tcPr>
            <w:tcW w:w="2551" w:type="dxa"/>
            <w:vAlign w:val="center"/>
          </w:tcPr>
          <w:p>
            <w:pPr>
              <w:pStyle w:val="16"/>
            </w:pPr>
            <w:r>
              <w:t>100 %</w:t>
            </w:r>
          </w:p>
        </w:tc>
        <w:tc>
          <w:tcPr>
            <w:tcW w:w="2268" w:type="dxa"/>
            <w:vAlign w:val="center"/>
          </w:tcPr>
          <w:p>
            <w:pPr>
              <w:pStyle w:val="16"/>
            </w:pPr>
            <w:r>
              <w:t xml:space="preserve"> 廊广财建【2022】75号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 xml:space="preserve"> 便民市场按时完成改造</w:t>
            </w:r>
          </w:p>
        </w:tc>
        <w:tc>
          <w:tcPr>
            <w:tcW w:w="2835" w:type="dxa"/>
            <w:vAlign w:val="center"/>
          </w:tcPr>
          <w:p>
            <w:pPr>
              <w:pStyle w:val="16"/>
            </w:pPr>
            <w:r>
              <w:t xml:space="preserve"> 便民市场按时完成改造</w:t>
            </w:r>
          </w:p>
        </w:tc>
        <w:tc>
          <w:tcPr>
            <w:tcW w:w="2551" w:type="dxa"/>
            <w:vAlign w:val="center"/>
          </w:tcPr>
          <w:p>
            <w:pPr>
              <w:pStyle w:val="16"/>
            </w:pPr>
            <w:r>
              <w:t>按时完成改造</w:t>
            </w:r>
          </w:p>
        </w:tc>
        <w:tc>
          <w:tcPr>
            <w:tcW w:w="2268" w:type="dxa"/>
            <w:vAlign w:val="center"/>
          </w:tcPr>
          <w:p>
            <w:pPr>
              <w:pStyle w:val="16"/>
            </w:pPr>
            <w:r>
              <w:t xml:space="preserve"> 廊广财建【2022】75号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 xml:space="preserve"> 品牌连锁店按时完成建设</w:t>
            </w:r>
          </w:p>
        </w:tc>
        <w:tc>
          <w:tcPr>
            <w:tcW w:w="2835" w:type="dxa"/>
            <w:vAlign w:val="center"/>
          </w:tcPr>
          <w:p>
            <w:pPr>
              <w:pStyle w:val="16"/>
            </w:pPr>
            <w:r>
              <w:t xml:space="preserve">  品牌连锁店按时完成建设</w:t>
            </w:r>
          </w:p>
        </w:tc>
        <w:tc>
          <w:tcPr>
            <w:tcW w:w="2551" w:type="dxa"/>
            <w:vAlign w:val="center"/>
          </w:tcPr>
          <w:p>
            <w:pPr>
              <w:pStyle w:val="16"/>
            </w:pPr>
            <w:r>
              <w:t>按时完成建设</w:t>
            </w:r>
          </w:p>
        </w:tc>
        <w:tc>
          <w:tcPr>
            <w:tcW w:w="2268" w:type="dxa"/>
            <w:vAlign w:val="center"/>
          </w:tcPr>
          <w:p>
            <w:pPr>
              <w:pStyle w:val="16"/>
            </w:pPr>
            <w:r>
              <w:t xml:space="preserve"> 廊广财建【2022】75号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 xml:space="preserve"> 商贸流通发展专项资金</w:t>
            </w:r>
          </w:p>
        </w:tc>
        <w:tc>
          <w:tcPr>
            <w:tcW w:w="2835" w:type="dxa"/>
            <w:vAlign w:val="center"/>
          </w:tcPr>
          <w:p>
            <w:pPr>
              <w:pStyle w:val="16"/>
            </w:pPr>
            <w:r>
              <w:t>实际支出不高于商贸流通发展专项资金</w:t>
            </w:r>
          </w:p>
        </w:tc>
        <w:tc>
          <w:tcPr>
            <w:tcW w:w="2551" w:type="dxa"/>
            <w:vAlign w:val="center"/>
          </w:tcPr>
          <w:p>
            <w:pPr>
              <w:pStyle w:val="16"/>
            </w:pPr>
            <w:r>
              <w:t>56.05万元</w:t>
            </w:r>
          </w:p>
        </w:tc>
        <w:tc>
          <w:tcPr>
            <w:tcW w:w="2268" w:type="dxa"/>
            <w:vAlign w:val="center"/>
          </w:tcPr>
          <w:p>
            <w:pPr>
              <w:pStyle w:val="16"/>
            </w:pPr>
            <w:r>
              <w:t xml:space="preserve"> 廊广财建【2022】75号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 xml:space="preserve"> 拉动居民消费</w:t>
            </w:r>
          </w:p>
        </w:tc>
        <w:tc>
          <w:tcPr>
            <w:tcW w:w="2835" w:type="dxa"/>
            <w:vAlign w:val="center"/>
          </w:tcPr>
          <w:p>
            <w:pPr>
              <w:pStyle w:val="16"/>
            </w:pPr>
            <w:r>
              <w:t xml:space="preserve"> 提高居民生活消费水平</w:t>
            </w:r>
          </w:p>
        </w:tc>
        <w:tc>
          <w:tcPr>
            <w:tcW w:w="2551" w:type="dxa"/>
            <w:vAlign w:val="center"/>
          </w:tcPr>
          <w:p>
            <w:pPr>
              <w:pStyle w:val="16"/>
            </w:pPr>
            <w:r>
              <w:t>提升</w:t>
            </w:r>
          </w:p>
        </w:tc>
        <w:tc>
          <w:tcPr>
            <w:tcW w:w="2268" w:type="dxa"/>
            <w:vAlign w:val="center"/>
          </w:tcPr>
          <w:p>
            <w:pPr>
              <w:pStyle w:val="16"/>
            </w:pPr>
            <w:r>
              <w:t xml:space="preserve"> 廊广财建【2022】75号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 xml:space="preserve"> 满足人民生活需求</w:t>
            </w:r>
          </w:p>
        </w:tc>
        <w:tc>
          <w:tcPr>
            <w:tcW w:w="2835" w:type="dxa"/>
            <w:vAlign w:val="center"/>
          </w:tcPr>
          <w:p>
            <w:pPr>
              <w:pStyle w:val="16"/>
            </w:pPr>
            <w:r>
              <w:t xml:space="preserve"> 满足人民日益增长的美好生活需求</w:t>
            </w:r>
          </w:p>
        </w:tc>
        <w:tc>
          <w:tcPr>
            <w:tcW w:w="2551" w:type="dxa"/>
            <w:vAlign w:val="center"/>
          </w:tcPr>
          <w:p>
            <w:pPr>
              <w:pStyle w:val="16"/>
            </w:pPr>
            <w:r>
              <w:t>满足需求</w:t>
            </w:r>
          </w:p>
        </w:tc>
        <w:tc>
          <w:tcPr>
            <w:tcW w:w="2268" w:type="dxa"/>
            <w:vAlign w:val="center"/>
          </w:tcPr>
          <w:p>
            <w:pPr>
              <w:pStyle w:val="16"/>
            </w:pPr>
            <w:r>
              <w:t xml:space="preserve"> 廊广财建【2022】75号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 xml:space="preserve"> 群众满意度</w:t>
            </w:r>
          </w:p>
        </w:tc>
        <w:tc>
          <w:tcPr>
            <w:tcW w:w="2835" w:type="dxa"/>
            <w:vAlign w:val="center"/>
          </w:tcPr>
          <w:p>
            <w:pPr>
              <w:pStyle w:val="16"/>
            </w:pPr>
            <w:r>
              <w:t xml:space="preserve"> 受益人群满意度</w:t>
            </w:r>
          </w:p>
        </w:tc>
        <w:tc>
          <w:tcPr>
            <w:tcW w:w="2551" w:type="dxa"/>
            <w:vAlign w:val="center"/>
          </w:tcPr>
          <w:p>
            <w:pPr>
              <w:pStyle w:val="16"/>
            </w:pPr>
            <w:r>
              <w:t>≥90 %</w:t>
            </w:r>
          </w:p>
        </w:tc>
        <w:tc>
          <w:tcPr>
            <w:tcW w:w="2268"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6、2022年第三批省级商贸流通发展专项资金[省级]绩效目标表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1."支持我区服务外包发展，鼓励服务外包企业拓展业务，培育服务贸易和服务外包新业态。</w:t>
            </w:r>
            <w:r>
              <w:tab/>
            </w:r>
            <w:r>
              <w:tab/>
            </w:r>
            <w:r>
              <w:tab/>
            </w:r>
            <w:r>
              <w:tab/>
            </w:r>
            <w:r>
              <w:tab/>
            </w:r>
            <w:r>
              <w:tab/>
            </w:r>
            <w:r>
              <w:t>"</w:t>
            </w:r>
            <w:r>
              <w:tab/>
            </w:r>
            <w:r>
              <w:tab/>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补贴企业数量</w:t>
            </w:r>
          </w:p>
        </w:tc>
        <w:tc>
          <w:tcPr>
            <w:tcW w:w="2835" w:type="dxa"/>
            <w:vAlign w:val="center"/>
          </w:tcPr>
          <w:p>
            <w:pPr>
              <w:pStyle w:val="16"/>
            </w:pPr>
            <w:r>
              <w:t>上级审核通过的2家企业</w:t>
            </w:r>
          </w:p>
        </w:tc>
        <w:tc>
          <w:tcPr>
            <w:tcW w:w="2551" w:type="dxa"/>
            <w:vAlign w:val="center"/>
          </w:tcPr>
          <w:p>
            <w:pPr>
              <w:pStyle w:val="16"/>
            </w:pPr>
            <w:r>
              <w:t>2家</w:t>
            </w:r>
          </w:p>
        </w:tc>
        <w:tc>
          <w:tcPr>
            <w:tcW w:w="2268" w:type="dxa"/>
            <w:vAlign w:val="center"/>
          </w:tcPr>
          <w:p>
            <w:pPr>
              <w:pStyle w:val="16"/>
            </w:pPr>
            <w:r>
              <w:t>廊财建[2022]107号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应补尽补率</w:t>
            </w:r>
          </w:p>
        </w:tc>
        <w:tc>
          <w:tcPr>
            <w:tcW w:w="2835" w:type="dxa"/>
            <w:vAlign w:val="center"/>
          </w:tcPr>
          <w:p>
            <w:pPr>
              <w:pStyle w:val="16"/>
            </w:pPr>
            <w:r>
              <w:t xml:space="preserve"> 申报且符合条件的企业都应给予补贴</w:t>
            </w:r>
          </w:p>
        </w:tc>
        <w:tc>
          <w:tcPr>
            <w:tcW w:w="2551" w:type="dxa"/>
            <w:vAlign w:val="center"/>
          </w:tcPr>
          <w:p>
            <w:pPr>
              <w:pStyle w:val="16"/>
            </w:pPr>
            <w:r>
              <w:t>100 %</w:t>
            </w:r>
          </w:p>
        </w:tc>
        <w:tc>
          <w:tcPr>
            <w:tcW w:w="2268" w:type="dxa"/>
            <w:vAlign w:val="center"/>
          </w:tcPr>
          <w:p>
            <w:pPr>
              <w:pStyle w:val="16"/>
            </w:pPr>
            <w:r>
              <w:t>廊财建[2022]107号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资金拨付及时性</w:t>
            </w:r>
          </w:p>
        </w:tc>
        <w:tc>
          <w:tcPr>
            <w:tcW w:w="2835" w:type="dxa"/>
            <w:vAlign w:val="center"/>
          </w:tcPr>
          <w:p>
            <w:pPr>
              <w:pStyle w:val="16"/>
            </w:pPr>
            <w:r>
              <w:t>及时拨付</w:t>
            </w:r>
          </w:p>
        </w:tc>
        <w:tc>
          <w:tcPr>
            <w:tcW w:w="2551" w:type="dxa"/>
            <w:vAlign w:val="center"/>
          </w:tcPr>
          <w:p>
            <w:pPr>
              <w:pStyle w:val="16"/>
            </w:pPr>
            <w:r>
              <w:t>及时</w:t>
            </w:r>
          </w:p>
        </w:tc>
        <w:tc>
          <w:tcPr>
            <w:tcW w:w="2268" w:type="dxa"/>
            <w:vAlign w:val="center"/>
          </w:tcPr>
          <w:p>
            <w:pPr>
              <w:pStyle w:val="16"/>
            </w:pPr>
            <w:r>
              <w:t>廊财建[2022]107号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项目预算控制数</w:t>
            </w:r>
          </w:p>
        </w:tc>
        <w:tc>
          <w:tcPr>
            <w:tcW w:w="2835" w:type="dxa"/>
            <w:vAlign w:val="center"/>
          </w:tcPr>
          <w:p>
            <w:pPr>
              <w:pStyle w:val="16"/>
            </w:pPr>
            <w:r>
              <w:t>实际支出不高于预算资金</w:t>
            </w:r>
          </w:p>
        </w:tc>
        <w:tc>
          <w:tcPr>
            <w:tcW w:w="2551" w:type="dxa"/>
            <w:vAlign w:val="center"/>
          </w:tcPr>
          <w:p>
            <w:pPr>
              <w:pStyle w:val="16"/>
            </w:pPr>
            <w:r>
              <w:t>136万元</w:t>
            </w:r>
          </w:p>
        </w:tc>
        <w:tc>
          <w:tcPr>
            <w:tcW w:w="2268" w:type="dxa"/>
            <w:vAlign w:val="center"/>
          </w:tcPr>
          <w:p>
            <w:pPr>
              <w:pStyle w:val="16"/>
            </w:pPr>
            <w:r>
              <w:t>廊财建[2022]107号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 xml:space="preserve"> 提升我区经济收益</w:t>
            </w:r>
          </w:p>
        </w:tc>
        <w:tc>
          <w:tcPr>
            <w:tcW w:w="2835" w:type="dxa"/>
            <w:vAlign w:val="center"/>
          </w:tcPr>
          <w:p>
            <w:pPr>
              <w:pStyle w:val="16"/>
            </w:pPr>
            <w:r>
              <w:t>培育服务贸易和服务外包新业态</w:t>
            </w:r>
          </w:p>
        </w:tc>
        <w:tc>
          <w:tcPr>
            <w:tcW w:w="2551" w:type="dxa"/>
            <w:vAlign w:val="center"/>
          </w:tcPr>
          <w:p>
            <w:pPr>
              <w:pStyle w:val="16"/>
            </w:pPr>
            <w:r>
              <w:t>提升</w:t>
            </w:r>
          </w:p>
        </w:tc>
        <w:tc>
          <w:tcPr>
            <w:tcW w:w="2268" w:type="dxa"/>
            <w:vAlign w:val="center"/>
          </w:tcPr>
          <w:p>
            <w:pPr>
              <w:pStyle w:val="16"/>
            </w:pPr>
            <w:r>
              <w:t>廊财建[2022]107号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提升我区服务外包发展</w:t>
            </w:r>
          </w:p>
        </w:tc>
        <w:tc>
          <w:tcPr>
            <w:tcW w:w="2835" w:type="dxa"/>
            <w:vAlign w:val="center"/>
          </w:tcPr>
          <w:p>
            <w:pPr>
              <w:pStyle w:val="16"/>
            </w:pPr>
            <w:r>
              <w:t xml:space="preserve"> 促进服务外包企业拓展业务</w:t>
            </w:r>
          </w:p>
        </w:tc>
        <w:tc>
          <w:tcPr>
            <w:tcW w:w="2551" w:type="dxa"/>
            <w:vAlign w:val="center"/>
          </w:tcPr>
          <w:p>
            <w:pPr>
              <w:pStyle w:val="16"/>
            </w:pPr>
            <w:r>
              <w:t>提升</w:t>
            </w:r>
          </w:p>
        </w:tc>
        <w:tc>
          <w:tcPr>
            <w:tcW w:w="2268" w:type="dxa"/>
            <w:vAlign w:val="center"/>
          </w:tcPr>
          <w:p>
            <w:pPr>
              <w:pStyle w:val="16"/>
            </w:pPr>
            <w:r>
              <w:t>廊财建[2022]107号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企业满意度</w:t>
            </w:r>
          </w:p>
        </w:tc>
        <w:tc>
          <w:tcPr>
            <w:tcW w:w="2835" w:type="dxa"/>
            <w:vAlign w:val="center"/>
          </w:tcPr>
          <w:p>
            <w:pPr>
              <w:pStyle w:val="16"/>
            </w:pPr>
            <w:r>
              <w:t xml:space="preserve">  获得支持的企业满意度</w:t>
            </w:r>
          </w:p>
        </w:tc>
        <w:tc>
          <w:tcPr>
            <w:tcW w:w="2551" w:type="dxa"/>
            <w:vAlign w:val="center"/>
          </w:tcPr>
          <w:p>
            <w:pPr>
              <w:pStyle w:val="16"/>
            </w:pPr>
            <w:r>
              <w:t>≥90 %</w:t>
            </w:r>
          </w:p>
        </w:tc>
        <w:tc>
          <w:tcPr>
            <w:tcW w:w="2268" w:type="dxa"/>
            <w:vAlign w:val="center"/>
          </w:tcPr>
          <w:p>
            <w:pPr>
              <w:pStyle w:val="16"/>
            </w:pPr>
            <w:r>
              <w:t xml:space="preserve"> 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7、2022年第四批战略性新兴产业发展专项资金[省级]绩效目标表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1.贯彻落实创新驱动发展战略，提升我区战略性新兴产业自主创新能力和产业发展后劲，为我区产业升级转型和战略性新兴产业发展提供重要技术支撑。</w:t>
            </w:r>
            <w:r>
              <w:tab/>
            </w:r>
            <w:r>
              <w:tab/>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当年新支持产业化项目数</w:t>
            </w:r>
          </w:p>
        </w:tc>
        <w:tc>
          <w:tcPr>
            <w:tcW w:w="2835" w:type="dxa"/>
            <w:vAlign w:val="center"/>
          </w:tcPr>
          <w:p>
            <w:pPr>
              <w:pStyle w:val="16"/>
            </w:pPr>
            <w:r>
              <w:t>本年度纳入省战略新兴产业发展专项资金支持计划，并批复给予资金支持的项目数。</w:t>
            </w:r>
          </w:p>
        </w:tc>
        <w:tc>
          <w:tcPr>
            <w:tcW w:w="2551" w:type="dxa"/>
            <w:vAlign w:val="center"/>
          </w:tcPr>
          <w:p>
            <w:pPr>
              <w:pStyle w:val="16"/>
            </w:pPr>
            <w:r>
              <w:t>1个</w:t>
            </w:r>
          </w:p>
        </w:tc>
        <w:tc>
          <w:tcPr>
            <w:tcW w:w="2268" w:type="dxa"/>
            <w:vAlign w:val="center"/>
          </w:tcPr>
          <w:p>
            <w:pPr>
              <w:pStyle w:val="16"/>
            </w:pPr>
            <w:r>
              <w:t>冀发改高技[2019]730号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质量达标率</w:t>
            </w:r>
          </w:p>
        </w:tc>
        <w:tc>
          <w:tcPr>
            <w:tcW w:w="2835" w:type="dxa"/>
            <w:vAlign w:val="center"/>
          </w:tcPr>
          <w:p>
            <w:pPr>
              <w:pStyle w:val="16"/>
            </w:pPr>
            <w:r>
              <w:t xml:space="preserve"> 本年度纳入省战略性新兴产业发展专项资金支持的项目与申报要求的一致性。</w:t>
            </w:r>
          </w:p>
        </w:tc>
        <w:tc>
          <w:tcPr>
            <w:tcW w:w="2551" w:type="dxa"/>
            <w:vAlign w:val="center"/>
          </w:tcPr>
          <w:p>
            <w:pPr>
              <w:pStyle w:val="16"/>
            </w:pPr>
            <w:r>
              <w:t>100 %</w:t>
            </w:r>
          </w:p>
        </w:tc>
        <w:tc>
          <w:tcPr>
            <w:tcW w:w="2268" w:type="dxa"/>
            <w:vAlign w:val="center"/>
          </w:tcPr>
          <w:p>
            <w:pPr>
              <w:pStyle w:val="16"/>
            </w:pPr>
            <w:r>
              <w:t>冀发改高技[2022]794号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专项资金发放时效</w:t>
            </w:r>
          </w:p>
        </w:tc>
        <w:tc>
          <w:tcPr>
            <w:tcW w:w="2835" w:type="dxa"/>
            <w:vAlign w:val="center"/>
          </w:tcPr>
          <w:p>
            <w:pPr>
              <w:pStyle w:val="16"/>
            </w:pPr>
            <w:r>
              <w:t>按照省战略性新兴产业项目管理办法，发放专项资金。</w:t>
            </w:r>
          </w:p>
        </w:tc>
        <w:tc>
          <w:tcPr>
            <w:tcW w:w="2551" w:type="dxa"/>
            <w:vAlign w:val="center"/>
          </w:tcPr>
          <w:p>
            <w:pPr>
              <w:pStyle w:val="16"/>
            </w:pPr>
            <w:r>
              <w:t>及时</w:t>
            </w:r>
          </w:p>
        </w:tc>
        <w:tc>
          <w:tcPr>
            <w:tcW w:w="2268" w:type="dxa"/>
            <w:vAlign w:val="center"/>
          </w:tcPr>
          <w:p>
            <w:pPr>
              <w:pStyle w:val="16"/>
            </w:pPr>
            <w:r>
              <w:t>廊广财建[2022]50号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战略性新兴产业发展专项资金</w:t>
            </w:r>
          </w:p>
        </w:tc>
        <w:tc>
          <w:tcPr>
            <w:tcW w:w="2835" w:type="dxa"/>
            <w:vAlign w:val="center"/>
          </w:tcPr>
          <w:p>
            <w:pPr>
              <w:pStyle w:val="16"/>
            </w:pPr>
            <w:r>
              <w:t>战略性新兴产业发展专项资金</w:t>
            </w:r>
          </w:p>
        </w:tc>
        <w:tc>
          <w:tcPr>
            <w:tcW w:w="2551" w:type="dxa"/>
            <w:vAlign w:val="center"/>
          </w:tcPr>
          <w:p>
            <w:pPr>
              <w:pStyle w:val="16"/>
            </w:pPr>
            <w:r>
              <w:t>70万元</w:t>
            </w:r>
          </w:p>
        </w:tc>
        <w:tc>
          <w:tcPr>
            <w:tcW w:w="2268" w:type="dxa"/>
            <w:vAlign w:val="center"/>
          </w:tcPr>
          <w:p>
            <w:pPr>
              <w:pStyle w:val="16"/>
            </w:pPr>
            <w:r>
              <w:t>廊广财建[2022]50号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技术成果转化</w:t>
            </w:r>
          </w:p>
        </w:tc>
        <w:tc>
          <w:tcPr>
            <w:tcW w:w="2835" w:type="dxa"/>
            <w:vAlign w:val="center"/>
          </w:tcPr>
          <w:p>
            <w:pPr>
              <w:pStyle w:val="16"/>
            </w:pPr>
            <w:r>
              <w:t xml:space="preserve"> 油气管道裂纹检测技术及设备自主生产节约千万以上资金。</w:t>
            </w:r>
          </w:p>
        </w:tc>
        <w:tc>
          <w:tcPr>
            <w:tcW w:w="2551" w:type="dxa"/>
            <w:vAlign w:val="center"/>
          </w:tcPr>
          <w:p>
            <w:pPr>
              <w:pStyle w:val="16"/>
            </w:pPr>
            <w:r>
              <w:t>显著效果</w:t>
            </w:r>
          </w:p>
        </w:tc>
        <w:tc>
          <w:tcPr>
            <w:tcW w:w="2268" w:type="dxa"/>
            <w:vAlign w:val="center"/>
          </w:tcPr>
          <w:p>
            <w:pPr>
              <w:pStyle w:val="16"/>
            </w:pPr>
            <w:r>
              <w:t xml:space="preserve"> 河北省2019年省级工程研究中心申请报告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专业管道检测装置</w:t>
            </w:r>
          </w:p>
        </w:tc>
        <w:tc>
          <w:tcPr>
            <w:tcW w:w="2835" w:type="dxa"/>
            <w:vAlign w:val="center"/>
          </w:tcPr>
          <w:p>
            <w:pPr>
              <w:pStyle w:val="16"/>
            </w:pPr>
            <w:r>
              <w:t xml:space="preserve"> 定期对管道开展检测及完整性评价，及时对受损管道进行修复，避免管道事故发生。</w:t>
            </w:r>
          </w:p>
        </w:tc>
        <w:tc>
          <w:tcPr>
            <w:tcW w:w="2551" w:type="dxa"/>
            <w:vAlign w:val="center"/>
          </w:tcPr>
          <w:p>
            <w:pPr>
              <w:pStyle w:val="16"/>
            </w:pPr>
            <w:r>
              <w:t>显著效果</w:t>
            </w:r>
          </w:p>
        </w:tc>
        <w:tc>
          <w:tcPr>
            <w:tcW w:w="2268" w:type="dxa"/>
            <w:vAlign w:val="center"/>
          </w:tcPr>
          <w:p>
            <w:pPr>
              <w:pStyle w:val="16"/>
            </w:pPr>
            <w:r>
              <w:t>河北省2019年省级工程研究中心申请报告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满意度</w:t>
            </w:r>
          </w:p>
        </w:tc>
        <w:tc>
          <w:tcPr>
            <w:tcW w:w="2835" w:type="dxa"/>
            <w:vAlign w:val="center"/>
          </w:tcPr>
          <w:p>
            <w:pPr>
              <w:pStyle w:val="16"/>
            </w:pPr>
            <w:r>
              <w:t xml:space="preserve">  服务对象满意度</w:t>
            </w:r>
          </w:p>
        </w:tc>
        <w:tc>
          <w:tcPr>
            <w:tcW w:w="2551" w:type="dxa"/>
            <w:vAlign w:val="center"/>
          </w:tcPr>
          <w:p>
            <w:pPr>
              <w:pStyle w:val="16"/>
            </w:pPr>
            <w:r>
              <w:t>≥90 %</w:t>
            </w:r>
          </w:p>
        </w:tc>
        <w:tc>
          <w:tcPr>
            <w:tcW w:w="2268" w:type="dxa"/>
            <w:vAlign w:val="center"/>
          </w:tcPr>
          <w:p>
            <w:pPr>
              <w:pStyle w:val="16"/>
            </w:pPr>
            <w:r>
              <w:t xml:space="preserve"> 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8、2022年开发区建设省级专项资金（外商投资企业奖励）[省级]绩效目标表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1.推动全区利用外资高质量发展，做好稳外资工作。</w:t>
            </w:r>
            <w:r>
              <w:tab/>
            </w:r>
            <w:r>
              <w:tab/>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奖励企业数量</w:t>
            </w:r>
          </w:p>
        </w:tc>
        <w:tc>
          <w:tcPr>
            <w:tcW w:w="2835" w:type="dxa"/>
            <w:vAlign w:val="center"/>
          </w:tcPr>
          <w:p>
            <w:pPr>
              <w:pStyle w:val="16"/>
            </w:pPr>
            <w:r>
              <w:t>奖励企业数量</w:t>
            </w:r>
          </w:p>
        </w:tc>
        <w:tc>
          <w:tcPr>
            <w:tcW w:w="2551" w:type="dxa"/>
            <w:vAlign w:val="center"/>
          </w:tcPr>
          <w:p>
            <w:pPr>
              <w:pStyle w:val="16"/>
            </w:pPr>
            <w:r>
              <w:t>1家</w:t>
            </w:r>
          </w:p>
        </w:tc>
        <w:tc>
          <w:tcPr>
            <w:tcW w:w="2268" w:type="dxa"/>
            <w:vAlign w:val="center"/>
          </w:tcPr>
          <w:p>
            <w:pPr>
              <w:pStyle w:val="16"/>
            </w:pPr>
            <w:r>
              <w:t>廊商函字【2022】41号、廊财建【2022】83号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应补尽补率</w:t>
            </w:r>
          </w:p>
        </w:tc>
        <w:tc>
          <w:tcPr>
            <w:tcW w:w="2835" w:type="dxa"/>
            <w:vAlign w:val="center"/>
          </w:tcPr>
          <w:p>
            <w:pPr>
              <w:pStyle w:val="16"/>
            </w:pPr>
            <w:r>
              <w:t xml:space="preserve"> 申报且符合条件的企业给予奖励</w:t>
            </w:r>
          </w:p>
        </w:tc>
        <w:tc>
          <w:tcPr>
            <w:tcW w:w="2551" w:type="dxa"/>
            <w:vAlign w:val="center"/>
          </w:tcPr>
          <w:p>
            <w:pPr>
              <w:pStyle w:val="16"/>
            </w:pPr>
            <w:r>
              <w:t>100 %</w:t>
            </w:r>
          </w:p>
        </w:tc>
        <w:tc>
          <w:tcPr>
            <w:tcW w:w="2268" w:type="dxa"/>
            <w:vAlign w:val="center"/>
          </w:tcPr>
          <w:p>
            <w:pPr>
              <w:pStyle w:val="16"/>
            </w:pPr>
            <w:r>
              <w:t>廊商函字【2022】41号、廊财建【2022】83号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资金拨付及时性</w:t>
            </w:r>
          </w:p>
        </w:tc>
        <w:tc>
          <w:tcPr>
            <w:tcW w:w="2835" w:type="dxa"/>
            <w:vAlign w:val="center"/>
          </w:tcPr>
          <w:p>
            <w:pPr>
              <w:pStyle w:val="16"/>
            </w:pPr>
            <w:r>
              <w:t>资金拨付及时性</w:t>
            </w:r>
          </w:p>
        </w:tc>
        <w:tc>
          <w:tcPr>
            <w:tcW w:w="2551" w:type="dxa"/>
            <w:vAlign w:val="center"/>
          </w:tcPr>
          <w:p>
            <w:pPr>
              <w:pStyle w:val="16"/>
            </w:pPr>
            <w:r>
              <w:t>及时</w:t>
            </w:r>
          </w:p>
        </w:tc>
        <w:tc>
          <w:tcPr>
            <w:tcW w:w="2268" w:type="dxa"/>
            <w:vAlign w:val="center"/>
          </w:tcPr>
          <w:p>
            <w:pPr>
              <w:pStyle w:val="16"/>
            </w:pPr>
            <w:r>
              <w:t>廊商函字【2022】41号、廊财建【2022】83号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项目预算控制数</w:t>
            </w:r>
          </w:p>
        </w:tc>
        <w:tc>
          <w:tcPr>
            <w:tcW w:w="2835" w:type="dxa"/>
            <w:vAlign w:val="center"/>
          </w:tcPr>
          <w:p>
            <w:pPr>
              <w:pStyle w:val="16"/>
            </w:pPr>
            <w:r>
              <w:t>实际支出不高于预算资金</w:t>
            </w:r>
          </w:p>
        </w:tc>
        <w:tc>
          <w:tcPr>
            <w:tcW w:w="2551" w:type="dxa"/>
            <w:vAlign w:val="center"/>
          </w:tcPr>
          <w:p>
            <w:pPr>
              <w:pStyle w:val="16"/>
            </w:pPr>
            <w:r>
              <w:t>195万元</w:t>
            </w:r>
          </w:p>
        </w:tc>
        <w:tc>
          <w:tcPr>
            <w:tcW w:w="2268" w:type="dxa"/>
            <w:vAlign w:val="center"/>
          </w:tcPr>
          <w:p>
            <w:pPr>
              <w:pStyle w:val="16"/>
            </w:pPr>
            <w:r>
              <w:t>廊商函字【2022】41号、廊财建【2022】83号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推动全区利用外资高质量发展，做好稳外资工作。</w:t>
            </w:r>
          </w:p>
        </w:tc>
        <w:tc>
          <w:tcPr>
            <w:tcW w:w="2835" w:type="dxa"/>
            <w:vAlign w:val="center"/>
          </w:tcPr>
          <w:p>
            <w:pPr>
              <w:pStyle w:val="16"/>
            </w:pPr>
            <w:r>
              <w:t xml:space="preserve"> 推动全区利用外资高质量发展，做好稳外资工作。</w:t>
            </w:r>
          </w:p>
        </w:tc>
        <w:tc>
          <w:tcPr>
            <w:tcW w:w="2551" w:type="dxa"/>
            <w:vAlign w:val="center"/>
          </w:tcPr>
          <w:p>
            <w:pPr>
              <w:pStyle w:val="16"/>
            </w:pPr>
            <w:r>
              <w:t>提升</w:t>
            </w:r>
          </w:p>
        </w:tc>
        <w:tc>
          <w:tcPr>
            <w:tcW w:w="2268" w:type="dxa"/>
            <w:vAlign w:val="center"/>
          </w:tcPr>
          <w:p>
            <w:pPr>
              <w:pStyle w:val="16"/>
            </w:pPr>
            <w:r>
              <w:t>廊商函字【2022】41号、廊财建【2022】83号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企业满意度</w:t>
            </w:r>
          </w:p>
        </w:tc>
        <w:tc>
          <w:tcPr>
            <w:tcW w:w="2835" w:type="dxa"/>
            <w:vAlign w:val="center"/>
          </w:tcPr>
          <w:p>
            <w:pPr>
              <w:pStyle w:val="16"/>
            </w:pPr>
            <w:r>
              <w:t xml:space="preserve"> 获得支持的企业满意度</w:t>
            </w:r>
          </w:p>
        </w:tc>
        <w:tc>
          <w:tcPr>
            <w:tcW w:w="2551" w:type="dxa"/>
            <w:vAlign w:val="center"/>
          </w:tcPr>
          <w:p>
            <w:pPr>
              <w:pStyle w:val="16"/>
            </w:pPr>
            <w:r>
              <w:t>≥90 %</w:t>
            </w:r>
          </w:p>
        </w:tc>
        <w:tc>
          <w:tcPr>
            <w:tcW w:w="2268" w:type="dxa"/>
            <w:vAlign w:val="center"/>
          </w:tcPr>
          <w:p>
            <w:pPr>
              <w:pStyle w:val="16"/>
            </w:pPr>
            <w:r>
              <w:t xml:space="preserve"> 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9、2022年市级利用外资奖励支持资金[市级]绩效目标表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1.2022年度在全区经济社会发展中做出突出贡献的外商投资企业进行奖励</w:t>
            </w:r>
            <w:r>
              <w:tab/>
            </w:r>
            <w:r>
              <w:tab/>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奖励企业数量</w:t>
            </w:r>
          </w:p>
        </w:tc>
        <w:tc>
          <w:tcPr>
            <w:tcW w:w="2835" w:type="dxa"/>
            <w:vAlign w:val="center"/>
          </w:tcPr>
          <w:p>
            <w:pPr>
              <w:pStyle w:val="16"/>
            </w:pPr>
            <w:r>
              <w:t>奖励企业数量</w:t>
            </w:r>
          </w:p>
        </w:tc>
        <w:tc>
          <w:tcPr>
            <w:tcW w:w="2551" w:type="dxa"/>
            <w:vAlign w:val="center"/>
          </w:tcPr>
          <w:p>
            <w:pPr>
              <w:pStyle w:val="16"/>
            </w:pPr>
            <w:r>
              <w:t>3家</w:t>
            </w:r>
          </w:p>
        </w:tc>
        <w:tc>
          <w:tcPr>
            <w:tcW w:w="2268" w:type="dxa"/>
            <w:vAlign w:val="center"/>
          </w:tcPr>
          <w:p>
            <w:pPr>
              <w:pStyle w:val="16"/>
            </w:pPr>
            <w:r>
              <w:t>廊广财建【2022】58号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应补尽补率</w:t>
            </w:r>
          </w:p>
        </w:tc>
        <w:tc>
          <w:tcPr>
            <w:tcW w:w="2835" w:type="dxa"/>
            <w:vAlign w:val="center"/>
          </w:tcPr>
          <w:p>
            <w:pPr>
              <w:pStyle w:val="16"/>
            </w:pPr>
            <w:r>
              <w:t xml:space="preserve"> 申报且符合条件的企业给予奖励</w:t>
            </w:r>
          </w:p>
        </w:tc>
        <w:tc>
          <w:tcPr>
            <w:tcW w:w="2551" w:type="dxa"/>
            <w:vAlign w:val="center"/>
          </w:tcPr>
          <w:p>
            <w:pPr>
              <w:pStyle w:val="16"/>
            </w:pPr>
            <w:r>
              <w:t>100 %</w:t>
            </w:r>
          </w:p>
        </w:tc>
        <w:tc>
          <w:tcPr>
            <w:tcW w:w="2268" w:type="dxa"/>
            <w:vAlign w:val="center"/>
          </w:tcPr>
          <w:p>
            <w:pPr>
              <w:pStyle w:val="16"/>
            </w:pPr>
            <w:r>
              <w:t>廊广财建【2022】58号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资金拨付及时性</w:t>
            </w:r>
          </w:p>
        </w:tc>
        <w:tc>
          <w:tcPr>
            <w:tcW w:w="2835" w:type="dxa"/>
            <w:vAlign w:val="center"/>
          </w:tcPr>
          <w:p>
            <w:pPr>
              <w:pStyle w:val="16"/>
            </w:pPr>
            <w:r>
              <w:t>资金拨付及时性</w:t>
            </w:r>
          </w:p>
        </w:tc>
        <w:tc>
          <w:tcPr>
            <w:tcW w:w="2551" w:type="dxa"/>
            <w:vAlign w:val="center"/>
          </w:tcPr>
          <w:p>
            <w:pPr>
              <w:pStyle w:val="16"/>
            </w:pPr>
            <w:r>
              <w:t>及时</w:t>
            </w:r>
          </w:p>
        </w:tc>
        <w:tc>
          <w:tcPr>
            <w:tcW w:w="2268" w:type="dxa"/>
            <w:vAlign w:val="center"/>
          </w:tcPr>
          <w:p>
            <w:pPr>
              <w:pStyle w:val="16"/>
            </w:pPr>
            <w:r>
              <w:t>廊广财建【2022】58号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项目预算控制数</w:t>
            </w:r>
          </w:p>
        </w:tc>
        <w:tc>
          <w:tcPr>
            <w:tcW w:w="2835" w:type="dxa"/>
            <w:vAlign w:val="center"/>
          </w:tcPr>
          <w:p>
            <w:pPr>
              <w:pStyle w:val="16"/>
            </w:pPr>
            <w:r>
              <w:t>实际支出不高于预算资金</w:t>
            </w:r>
          </w:p>
        </w:tc>
        <w:tc>
          <w:tcPr>
            <w:tcW w:w="2551" w:type="dxa"/>
            <w:vAlign w:val="center"/>
          </w:tcPr>
          <w:p>
            <w:pPr>
              <w:pStyle w:val="16"/>
            </w:pPr>
            <w:r>
              <w:t>272万元</w:t>
            </w:r>
          </w:p>
        </w:tc>
        <w:tc>
          <w:tcPr>
            <w:tcW w:w="2268" w:type="dxa"/>
            <w:vAlign w:val="center"/>
          </w:tcPr>
          <w:p>
            <w:pPr>
              <w:pStyle w:val="16"/>
            </w:pPr>
            <w:r>
              <w:t>廊广财建【2022】58号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推动全区利用外资高质量发展，做好稳外资工作。</w:t>
            </w:r>
          </w:p>
        </w:tc>
        <w:tc>
          <w:tcPr>
            <w:tcW w:w="2835" w:type="dxa"/>
            <w:vAlign w:val="center"/>
          </w:tcPr>
          <w:p>
            <w:pPr>
              <w:pStyle w:val="16"/>
            </w:pPr>
            <w:r>
              <w:t xml:space="preserve"> 推动全区利用外资高质量发展，做好稳外资工作。</w:t>
            </w:r>
          </w:p>
        </w:tc>
        <w:tc>
          <w:tcPr>
            <w:tcW w:w="2551" w:type="dxa"/>
            <w:vAlign w:val="center"/>
          </w:tcPr>
          <w:p>
            <w:pPr>
              <w:pStyle w:val="16"/>
            </w:pPr>
            <w:r>
              <w:t>提升</w:t>
            </w:r>
          </w:p>
        </w:tc>
        <w:tc>
          <w:tcPr>
            <w:tcW w:w="2268" w:type="dxa"/>
            <w:vAlign w:val="center"/>
          </w:tcPr>
          <w:p>
            <w:pPr>
              <w:pStyle w:val="16"/>
            </w:pPr>
            <w:r>
              <w:t>廊广财建【2022】58号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企业满意度</w:t>
            </w:r>
          </w:p>
        </w:tc>
        <w:tc>
          <w:tcPr>
            <w:tcW w:w="2835" w:type="dxa"/>
            <w:vAlign w:val="center"/>
          </w:tcPr>
          <w:p>
            <w:pPr>
              <w:pStyle w:val="16"/>
            </w:pPr>
            <w:r>
              <w:t xml:space="preserve"> 获得支持的企业满意度</w:t>
            </w:r>
          </w:p>
        </w:tc>
        <w:tc>
          <w:tcPr>
            <w:tcW w:w="2551" w:type="dxa"/>
            <w:vAlign w:val="center"/>
          </w:tcPr>
          <w:p>
            <w:pPr>
              <w:pStyle w:val="16"/>
            </w:pPr>
            <w:r>
              <w:t>≥90 %</w:t>
            </w:r>
          </w:p>
        </w:tc>
        <w:tc>
          <w:tcPr>
            <w:tcW w:w="2268" w:type="dxa"/>
            <w:vAlign w:val="center"/>
          </w:tcPr>
          <w:p>
            <w:pPr>
              <w:pStyle w:val="16"/>
            </w:pPr>
            <w:r>
              <w:t xml:space="preserve"> 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10、采暖季城燃保供企业居民用气补贴资金绩效目标表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1.确保用气供应到位，不得出现短供断供、保障不及时等问题，确保人民群众温暖过冬。</w:t>
            </w:r>
            <w:r>
              <w:tab/>
            </w:r>
            <w:r>
              <w:tab/>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运行保供企业数量</w:t>
            </w:r>
          </w:p>
        </w:tc>
        <w:tc>
          <w:tcPr>
            <w:tcW w:w="2835" w:type="dxa"/>
            <w:vAlign w:val="center"/>
          </w:tcPr>
          <w:p>
            <w:pPr>
              <w:pStyle w:val="16"/>
            </w:pPr>
            <w:r>
              <w:t>运行保供企业数量</w:t>
            </w:r>
          </w:p>
        </w:tc>
        <w:tc>
          <w:tcPr>
            <w:tcW w:w="2551" w:type="dxa"/>
            <w:vAlign w:val="center"/>
          </w:tcPr>
          <w:p>
            <w:pPr>
              <w:pStyle w:val="16"/>
            </w:pPr>
            <w:r>
              <w:t>1家</w:t>
            </w:r>
          </w:p>
        </w:tc>
        <w:tc>
          <w:tcPr>
            <w:tcW w:w="2268" w:type="dxa"/>
            <w:vAlign w:val="center"/>
          </w:tcPr>
          <w:p>
            <w:pPr>
              <w:pStyle w:val="16"/>
            </w:pPr>
            <w:r>
              <w:t>廊广发改〔2023〕3号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降低燃气企业因运行压力造成的断供风险率</w:t>
            </w:r>
          </w:p>
        </w:tc>
        <w:tc>
          <w:tcPr>
            <w:tcW w:w="2835" w:type="dxa"/>
            <w:vAlign w:val="center"/>
          </w:tcPr>
          <w:p>
            <w:pPr>
              <w:pStyle w:val="16"/>
            </w:pPr>
            <w:r>
              <w:t xml:space="preserve"> 降低燃气企业因运行压力造成的断供风险率</w:t>
            </w:r>
          </w:p>
        </w:tc>
        <w:tc>
          <w:tcPr>
            <w:tcW w:w="2551" w:type="dxa"/>
            <w:vAlign w:val="center"/>
          </w:tcPr>
          <w:p>
            <w:pPr>
              <w:pStyle w:val="16"/>
            </w:pPr>
            <w:r>
              <w:t>≥90 %</w:t>
            </w:r>
          </w:p>
        </w:tc>
        <w:tc>
          <w:tcPr>
            <w:tcW w:w="2268" w:type="dxa"/>
            <w:vAlign w:val="center"/>
          </w:tcPr>
          <w:p>
            <w:pPr>
              <w:pStyle w:val="16"/>
            </w:pPr>
            <w:r>
              <w:t>廊坊市广阳区燃气企业运行保供补贴办法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供气及时性</w:t>
            </w:r>
          </w:p>
        </w:tc>
        <w:tc>
          <w:tcPr>
            <w:tcW w:w="2835" w:type="dxa"/>
            <w:vAlign w:val="center"/>
          </w:tcPr>
          <w:p>
            <w:pPr>
              <w:pStyle w:val="16"/>
            </w:pPr>
            <w:r>
              <w:t>保证及时供应民生用气</w:t>
            </w:r>
          </w:p>
        </w:tc>
        <w:tc>
          <w:tcPr>
            <w:tcW w:w="2551" w:type="dxa"/>
            <w:vAlign w:val="center"/>
          </w:tcPr>
          <w:p>
            <w:pPr>
              <w:pStyle w:val="16"/>
            </w:pPr>
            <w:r>
              <w:t>及时</w:t>
            </w:r>
          </w:p>
        </w:tc>
        <w:tc>
          <w:tcPr>
            <w:tcW w:w="2268" w:type="dxa"/>
            <w:vAlign w:val="center"/>
          </w:tcPr>
          <w:p>
            <w:pPr>
              <w:pStyle w:val="16"/>
            </w:pPr>
            <w:r>
              <w:t>河北省发展和改革委员会关于全力做好天然气保供有关工作的紧急通知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运行保供补贴资金</w:t>
            </w:r>
          </w:p>
        </w:tc>
        <w:tc>
          <w:tcPr>
            <w:tcW w:w="2835" w:type="dxa"/>
            <w:vAlign w:val="center"/>
          </w:tcPr>
          <w:p>
            <w:pPr>
              <w:pStyle w:val="16"/>
            </w:pPr>
            <w:r>
              <w:t>运行保供补贴资金</w:t>
            </w:r>
          </w:p>
        </w:tc>
        <w:tc>
          <w:tcPr>
            <w:tcW w:w="2551" w:type="dxa"/>
            <w:vAlign w:val="center"/>
          </w:tcPr>
          <w:p>
            <w:pPr>
              <w:pStyle w:val="16"/>
            </w:pPr>
            <w:r>
              <w:t>500万元</w:t>
            </w:r>
          </w:p>
        </w:tc>
        <w:tc>
          <w:tcPr>
            <w:tcW w:w="2268" w:type="dxa"/>
            <w:vAlign w:val="center"/>
          </w:tcPr>
          <w:p>
            <w:pPr>
              <w:pStyle w:val="16"/>
            </w:pPr>
            <w:r>
              <w:t>廊广发改〔2023〕3号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全区居民正常用气</w:t>
            </w:r>
          </w:p>
        </w:tc>
        <w:tc>
          <w:tcPr>
            <w:tcW w:w="2835" w:type="dxa"/>
            <w:vAlign w:val="center"/>
          </w:tcPr>
          <w:p>
            <w:pPr>
              <w:pStyle w:val="16"/>
            </w:pPr>
            <w:r>
              <w:t>保障全区居民正常用气</w:t>
            </w:r>
          </w:p>
        </w:tc>
        <w:tc>
          <w:tcPr>
            <w:tcW w:w="2551" w:type="dxa"/>
            <w:vAlign w:val="center"/>
          </w:tcPr>
          <w:p>
            <w:pPr>
              <w:pStyle w:val="16"/>
            </w:pPr>
            <w:r>
              <w:t>保障</w:t>
            </w:r>
          </w:p>
        </w:tc>
        <w:tc>
          <w:tcPr>
            <w:tcW w:w="2268" w:type="dxa"/>
            <w:vAlign w:val="center"/>
          </w:tcPr>
          <w:p>
            <w:pPr>
              <w:pStyle w:val="16"/>
            </w:pPr>
            <w:r>
              <w:t>廊坊市广阳区燃气企业运行保供补贴办法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保暖保供不出现重大负面舆情</w:t>
            </w:r>
          </w:p>
        </w:tc>
        <w:tc>
          <w:tcPr>
            <w:tcW w:w="2835" w:type="dxa"/>
            <w:vAlign w:val="center"/>
          </w:tcPr>
          <w:p>
            <w:pPr>
              <w:pStyle w:val="16"/>
            </w:pPr>
            <w:r>
              <w:t>保暖保供不出现重大负面舆情</w:t>
            </w:r>
          </w:p>
        </w:tc>
        <w:tc>
          <w:tcPr>
            <w:tcW w:w="2551" w:type="dxa"/>
            <w:vAlign w:val="center"/>
          </w:tcPr>
          <w:p>
            <w:pPr>
              <w:pStyle w:val="16"/>
            </w:pPr>
            <w:r>
              <w:t>保暖保供不出负面舆情</w:t>
            </w:r>
          </w:p>
        </w:tc>
        <w:tc>
          <w:tcPr>
            <w:tcW w:w="2268" w:type="dxa"/>
            <w:vAlign w:val="center"/>
          </w:tcPr>
          <w:p>
            <w:pPr>
              <w:pStyle w:val="16"/>
            </w:pPr>
            <w:r>
              <w:t>廊坊市广阳区燃气企业运行保供补贴办法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客户满意度调查</w:t>
            </w:r>
          </w:p>
        </w:tc>
        <w:tc>
          <w:tcPr>
            <w:tcW w:w="2835" w:type="dxa"/>
            <w:vAlign w:val="center"/>
          </w:tcPr>
          <w:p>
            <w:pPr>
              <w:pStyle w:val="16"/>
            </w:pPr>
            <w:r>
              <w:t xml:space="preserve">  客户满意人数占总调查人数的比例</w:t>
            </w:r>
          </w:p>
        </w:tc>
        <w:tc>
          <w:tcPr>
            <w:tcW w:w="2551" w:type="dxa"/>
            <w:vAlign w:val="center"/>
          </w:tcPr>
          <w:p>
            <w:pPr>
              <w:pStyle w:val="16"/>
            </w:pPr>
            <w:r>
              <w:t>≥90 %</w:t>
            </w:r>
          </w:p>
        </w:tc>
        <w:tc>
          <w:tcPr>
            <w:tcW w:w="2268" w:type="dxa"/>
            <w:vAlign w:val="center"/>
          </w:tcPr>
          <w:p>
            <w:pPr>
              <w:pStyle w:val="16"/>
            </w:pPr>
            <w:r>
              <w:t xml:space="preserve"> 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11、第三砖厂拆除后人员经费绩效目标表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1.通过项目的开展为第三砖厂在职人员10名、退休人员18名缴纳养老保险、医疗保险。维护职工队伍的稳定，解决历史遗留问题，做好职工队伍思想工作。</w:t>
            </w:r>
            <w:r>
              <w:tab/>
            </w:r>
            <w:r>
              <w:tab/>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缴纳保险人数</w:t>
            </w:r>
          </w:p>
        </w:tc>
        <w:tc>
          <w:tcPr>
            <w:tcW w:w="2835" w:type="dxa"/>
            <w:vAlign w:val="center"/>
          </w:tcPr>
          <w:p>
            <w:pPr>
              <w:pStyle w:val="16"/>
            </w:pPr>
            <w:r>
              <w:t>缴纳保险人数</w:t>
            </w:r>
          </w:p>
        </w:tc>
        <w:tc>
          <w:tcPr>
            <w:tcW w:w="2551" w:type="dxa"/>
            <w:vAlign w:val="center"/>
          </w:tcPr>
          <w:p>
            <w:pPr>
              <w:pStyle w:val="16"/>
            </w:pPr>
            <w:r>
              <w:t>28人</w:t>
            </w:r>
          </w:p>
        </w:tc>
        <w:tc>
          <w:tcPr>
            <w:tcW w:w="2268" w:type="dxa"/>
            <w:vAlign w:val="center"/>
          </w:tcPr>
          <w:p>
            <w:pPr>
              <w:pStyle w:val="16"/>
            </w:pPr>
            <w:r>
              <w:t>廊广商【2015】35号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缴纳保险成功率</w:t>
            </w:r>
          </w:p>
        </w:tc>
        <w:tc>
          <w:tcPr>
            <w:tcW w:w="2835" w:type="dxa"/>
            <w:vAlign w:val="center"/>
          </w:tcPr>
          <w:p>
            <w:pPr>
              <w:pStyle w:val="16"/>
            </w:pPr>
            <w:r>
              <w:t xml:space="preserve"> 缴纳保险成功率</w:t>
            </w:r>
          </w:p>
        </w:tc>
        <w:tc>
          <w:tcPr>
            <w:tcW w:w="2551" w:type="dxa"/>
            <w:vAlign w:val="center"/>
          </w:tcPr>
          <w:p>
            <w:pPr>
              <w:pStyle w:val="16"/>
            </w:pPr>
            <w:r>
              <w:t>100 %</w:t>
            </w:r>
          </w:p>
        </w:tc>
        <w:tc>
          <w:tcPr>
            <w:tcW w:w="2268" w:type="dxa"/>
            <w:vAlign w:val="center"/>
          </w:tcPr>
          <w:p>
            <w:pPr>
              <w:pStyle w:val="16"/>
            </w:pPr>
            <w:r>
              <w:t>廊广商【2015】35号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每年12月底前支付</w:t>
            </w:r>
          </w:p>
        </w:tc>
        <w:tc>
          <w:tcPr>
            <w:tcW w:w="2835" w:type="dxa"/>
            <w:vAlign w:val="center"/>
          </w:tcPr>
          <w:p>
            <w:pPr>
              <w:pStyle w:val="16"/>
            </w:pPr>
            <w:r>
              <w:t>每年12月底前支付</w:t>
            </w:r>
          </w:p>
        </w:tc>
        <w:tc>
          <w:tcPr>
            <w:tcW w:w="2551" w:type="dxa"/>
            <w:vAlign w:val="center"/>
          </w:tcPr>
          <w:p>
            <w:pPr>
              <w:pStyle w:val="16"/>
            </w:pPr>
            <w:r>
              <w:t>12月底</w:t>
            </w:r>
          </w:p>
        </w:tc>
        <w:tc>
          <w:tcPr>
            <w:tcW w:w="2268" w:type="dxa"/>
            <w:vAlign w:val="center"/>
          </w:tcPr>
          <w:p>
            <w:pPr>
              <w:pStyle w:val="16"/>
            </w:pPr>
            <w:r>
              <w:t>廊广商【2015】35号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缴纳金额</w:t>
            </w:r>
          </w:p>
        </w:tc>
        <w:tc>
          <w:tcPr>
            <w:tcW w:w="2835" w:type="dxa"/>
            <w:vAlign w:val="center"/>
          </w:tcPr>
          <w:p>
            <w:pPr>
              <w:pStyle w:val="16"/>
            </w:pPr>
            <w:r>
              <w:t>缴纳金额</w:t>
            </w:r>
          </w:p>
        </w:tc>
        <w:tc>
          <w:tcPr>
            <w:tcW w:w="2551" w:type="dxa"/>
            <w:vAlign w:val="center"/>
          </w:tcPr>
          <w:p>
            <w:pPr>
              <w:pStyle w:val="16"/>
            </w:pPr>
            <w:r>
              <w:t>12.01万元</w:t>
            </w:r>
          </w:p>
        </w:tc>
        <w:tc>
          <w:tcPr>
            <w:tcW w:w="2268" w:type="dxa"/>
            <w:vAlign w:val="center"/>
          </w:tcPr>
          <w:p>
            <w:pPr>
              <w:pStyle w:val="16"/>
            </w:pPr>
            <w:r>
              <w:t>廊广商【2015】35号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提高三砖职工队伍生活水平</w:t>
            </w:r>
          </w:p>
        </w:tc>
        <w:tc>
          <w:tcPr>
            <w:tcW w:w="2835" w:type="dxa"/>
            <w:vAlign w:val="center"/>
          </w:tcPr>
          <w:p>
            <w:pPr>
              <w:pStyle w:val="16"/>
            </w:pPr>
            <w:r>
              <w:t>提高三砖职工队伍生活水平</w:t>
            </w:r>
          </w:p>
        </w:tc>
        <w:tc>
          <w:tcPr>
            <w:tcW w:w="2551" w:type="dxa"/>
            <w:vAlign w:val="center"/>
          </w:tcPr>
          <w:p>
            <w:pPr>
              <w:pStyle w:val="16"/>
            </w:pPr>
            <w:r>
              <w:t>提高</w:t>
            </w:r>
          </w:p>
        </w:tc>
        <w:tc>
          <w:tcPr>
            <w:tcW w:w="2268" w:type="dxa"/>
            <w:vAlign w:val="center"/>
          </w:tcPr>
          <w:p>
            <w:pPr>
              <w:pStyle w:val="16"/>
            </w:pPr>
            <w:r>
              <w:t>廊广商【2015】35号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维护职工队伍稳定</w:t>
            </w:r>
          </w:p>
        </w:tc>
        <w:tc>
          <w:tcPr>
            <w:tcW w:w="2835" w:type="dxa"/>
            <w:vAlign w:val="center"/>
          </w:tcPr>
          <w:p>
            <w:pPr>
              <w:pStyle w:val="16"/>
            </w:pPr>
            <w:r>
              <w:t xml:space="preserve"> 维护职工队伍稳定</w:t>
            </w:r>
          </w:p>
        </w:tc>
        <w:tc>
          <w:tcPr>
            <w:tcW w:w="2551" w:type="dxa"/>
            <w:vAlign w:val="center"/>
          </w:tcPr>
          <w:p>
            <w:pPr>
              <w:pStyle w:val="16"/>
            </w:pPr>
            <w:r>
              <w:t>基本达到</w:t>
            </w:r>
          </w:p>
        </w:tc>
        <w:tc>
          <w:tcPr>
            <w:tcW w:w="2268" w:type="dxa"/>
            <w:vAlign w:val="center"/>
          </w:tcPr>
          <w:p>
            <w:pPr>
              <w:pStyle w:val="16"/>
            </w:pPr>
            <w:r>
              <w:t>廊广商【2015】35号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三砖人员满意度</w:t>
            </w:r>
          </w:p>
        </w:tc>
        <w:tc>
          <w:tcPr>
            <w:tcW w:w="2835" w:type="dxa"/>
            <w:vAlign w:val="center"/>
          </w:tcPr>
          <w:p>
            <w:pPr>
              <w:pStyle w:val="16"/>
            </w:pPr>
            <w:r>
              <w:t xml:space="preserve">  三砖人员满意度</w:t>
            </w:r>
          </w:p>
        </w:tc>
        <w:tc>
          <w:tcPr>
            <w:tcW w:w="2551" w:type="dxa"/>
            <w:vAlign w:val="center"/>
          </w:tcPr>
          <w:p>
            <w:pPr>
              <w:pStyle w:val="16"/>
            </w:pPr>
            <w:r>
              <w:t>≥90 %</w:t>
            </w:r>
          </w:p>
        </w:tc>
        <w:tc>
          <w:tcPr>
            <w:tcW w:w="2268" w:type="dxa"/>
            <w:vAlign w:val="center"/>
          </w:tcPr>
          <w:p>
            <w:pPr>
              <w:pStyle w:val="16"/>
            </w:pPr>
            <w:r>
              <w:t xml:space="preserve"> 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12、冬季清洁取暖补助资金[省级]绩效目标表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1."确保用气供应到位，不得出现短供断供、保障不及时等问题，确保人民群众温暖过冬。</w:t>
            </w:r>
            <w:r>
              <w:tab/>
            </w:r>
            <w:r>
              <w:tab/>
            </w:r>
            <w:r>
              <w:tab/>
            </w:r>
            <w:r>
              <w:tab/>
            </w:r>
            <w:r>
              <w:tab/>
            </w:r>
            <w:r>
              <w:tab/>
            </w:r>
            <w:r>
              <w:t>"</w:t>
            </w:r>
            <w:r>
              <w:tab/>
            </w:r>
            <w:r>
              <w:tab/>
            </w:r>
            <w:r>
              <w:tab/>
            </w:r>
            <w:r>
              <w:tab/>
            </w:r>
            <w:r>
              <w:tab/>
            </w:r>
            <w:r>
              <w:tab/>
            </w:r>
          </w:p>
          <w:p>
            <w:pPr>
              <w:pStyle w:val="16"/>
            </w:pP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运行保供企业数量</w:t>
            </w:r>
          </w:p>
        </w:tc>
        <w:tc>
          <w:tcPr>
            <w:tcW w:w="2835" w:type="dxa"/>
            <w:vAlign w:val="center"/>
          </w:tcPr>
          <w:p>
            <w:pPr>
              <w:pStyle w:val="16"/>
            </w:pPr>
            <w:r>
              <w:t>运行保供企业数量</w:t>
            </w:r>
          </w:p>
        </w:tc>
        <w:tc>
          <w:tcPr>
            <w:tcW w:w="2551" w:type="dxa"/>
            <w:vAlign w:val="center"/>
          </w:tcPr>
          <w:p>
            <w:pPr>
              <w:pStyle w:val="16"/>
            </w:pPr>
            <w:r>
              <w:t>1家</w:t>
            </w:r>
          </w:p>
        </w:tc>
        <w:tc>
          <w:tcPr>
            <w:tcW w:w="2268" w:type="dxa"/>
            <w:vAlign w:val="center"/>
          </w:tcPr>
          <w:p>
            <w:pPr>
              <w:pStyle w:val="16"/>
            </w:pPr>
            <w:r>
              <w:t>廊财建〔2023〕2号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降低燃气企业因运行压力造成的断供风险率</w:t>
            </w:r>
          </w:p>
        </w:tc>
        <w:tc>
          <w:tcPr>
            <w:tcW w:w="2835" w:type="dxa"/>
            <w:vAlign w:val="center"/>
          </w:tcPr>
          <w:p>
            <w:pPr>
              <w:pStyle w:val="16"/>
            </w:pPr>
            <w:r>
              <w:t xml:space="preserve"> 降低燃气企业因运行压力造成的断供风险率</w:t>
            </w:r>
          </w:p>
        </w:tc>
        <w:tc>
          <w:tcPr>
            <w:tcW w:w="2551" w:type="dxa"/>
            <w:vAlign w:val="center"/>
          </w:tcPr>
          <w:p>
            <w:pPr>
              <w:pStyle w:val="16"/>
            </w:pPr>
            <w:r>
              <w:t>≥90 %</w:t>
            </w:r>
          </w:p>
        </w:tc>
        <w:tc>
          <w:tcPr>
            <w:tcW w:w="2268" w:type="dxa"/>
            <w:vAlign w:val="center"/>
          </w:tcPr>
          <w:p>
            <w:pPr>
              <w:pStyle w:val="16"/>
            </w:pPr>
            <w:r>
              <w:t>廊坊市广阳区燃气企业运行保供补贴办法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获得资金支持的城燃企业运行率</w:t>
            </w:r>
          </w:p>
        </w:tc>
        <w:tc>
          <w:tcPr>
            <w:tcW w:w="2835" w:type="dxa"/>
            <w:vAlign w:val="center"/>
          </w:tcPr>
          <w:p>
            <w:pPr>
              <w:pStyle w:val="16"/>
            </w:pPr>
            <w:r>
              <w:t>获得资金支持的城燃企业运行率</w:t>
            </w:r>
          </w:p>
        </w:tc>
        <w:tc>
          <w:tcPr>
            <w:tcW w:w="2551" w:type="dxa"/>
            <w:vAlign w:val="center"/>
          </w:tcPr>
          <w:p>
            <w:pPr>
              <w:pStyle w:val="16"/>
            </w:pPr>
            <w:r>
              <w:t>100%</w:t>
            </w:r>
          </w:p>
        </w:tc>
        <w:tc>
          <w:tcPr>
            <w:tcW w:w="2268" w:type="dxa"/>
            <w:vAlign w:val="center"/>
          </w:tcPr>
          <w:p>
            <w:pPr>
              <w:pStyle w:val="16"/>
            </w:pPr>
            <w:r>
              <w:t>河北省发展和改革委员会关于全力做好天然气保供有关工作的紧急通知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运行保供补贴资金</w:t>
            </w:r>
          </w:p>
        </w:tc>
        <w:tc>
          <w:tcPr>
            <w:tcW w:w="2835" w:type="dxa"/>
            <w:vAlign w:val="center"/>
          </w:tcPr>
          <w:p>
            <w:pPr>
              <w:pStyle w:val="16"/>
            </w:pPr>
            <w:r>
              <w:t>运行保供补贴资金</w:t>
            </w:r>
          </w:p>
        </w:tc>
        <w:tc>
          <w:tcPr>
            <w:tcW w:w="2551" w:type="dxa"/>
            <w:vAlign w:val="center"/>
          </w:tcPr>
          <w:p>
            <w:pPr>
              <w:pStyle w:val="16"/>
            </w:pPr>
            <w:r>
              <w:t>90.25万元</w:t>
            </w:r>
          </w:p>
        </w:tc>
        <w:tc>
          <w:tcPr>
            <w:tcW w:w="2268" w:type="dxa"/>
            <w:vAlign w:val="center"/>
          </w:tcPr>
          <w:p>
            <w:pPr>
              <w:pStyle w:val="16"/>
            </w:pPr>
            <w:r>
              <w:t>廊财建〔2023〕2号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全区居民正常用气</w:t>
            </w:r>
          </w:p>
        </w:tc>
        <w:tc>
          <w:tcPr>
            <w:tcW w:w="2835" w:type="dxa"/>
            <w:vAlign w:val="center"/>
          </w:tcPr>
          <w:p>
            <w:pPr>
              <w:pStyle w:val="16"/>
            </w:pPr>
            <w:r>
              <w:t>保障全区居民正常用气</w:t>
            </w:r>
          </w:p>
        </w:tc>
        <w:tc>
          <w:tcPr>
            <w:tcW w:w="2551" w:type="dxa"/>
            <w:vAlign w:val="center"/>
          </w:tcPr>
          <w:p>
            <w:pPr>
              <w:pStyle w:val="16"/>
            </w:pPr>
            <w:r>
              <w:t>保障</w:t>
            </w:r>
          </w:p>
        </w:tc>
        <w:tc>
          <w:tcPr>
            <w:tcW w:w="2268" w:type="dxa"/>
            <w:vAlign w:val="center"/>
          </w:tcPr>
          <w:p>
            <w:pPr>
              <w:pStyle w:val="16"/>
            </w:pPr>
            <w:r>
              <w:t>廊坊市广阳区燃气企业运行保供补贴办法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 xml:space="preserve"> 出现保暖保供重大负面舆情</w:t>
            </w:r>
          </w:p>
        </w:tc>
        <w:tc>
          <w:tcPr>
            <w:tcW w:w="2835" w:type="dxa"/>
            <w:vAlign w:val="center"/>
          </w:tcPr>
          <w:p>
            <w:pPr>
              <w:pStyle w:val="16"/>
            </w:pPr>
            <w:r>
              <w:t xml:space="preserve"> 出现保暖保供重大负面舆情</w:t>
            </w:r>
          </w:p>
        </w:tc>
        <w:tc>
          <w:tcPr>
            <w:tcW w:w="2551" w:type="dxa"/>
            <w:vAlign w:val="center"/>
          </w:tcPr>
          <w:p>
            <w:pPr>
              <w:pStyle w:val="16"/>
            </w:pPr>
            <w:r>
              <w:t>&lt;1次</w:t>
            </w:r>
          </w:p>
        </w:tc>
        <w:tc>
          <w:tcPr>
            <w:tcW w:w="2268" w:type="dxa"/>
            <w:vAlign w:val="center"/>
          </w:tcPr>
          <w:p>
            <w:pPr>
              <w:pStyle w:val="16"/>
            </w:pPr>
            <w:r>
              <w:t>廊坊市广阳区燃气企业运行保供补贴办法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客户满意度调查</w:t>
            </w:r>
          </w:p>
        </w:tc>
        <w:tc>
          <w:tcPr>
            <w:tcW w:w="2835" w:type="dxa"/>
            <w:vAlign w:val="center"/>
          </w:tcPr>
          <w:p>
            <w:pPr>
              <w:pStyle w:val="16"/>
            </w:pPr>
            <w:r>
              <w:t xml:space="preserve">  客户满意人数占总调查人数的比例</w:t>
            </w:r>
          </w:p>
        </w:tc>
        <w:tc>
          <w:tcPr>
            <w:tcW w:w="2551" w:type="dxa"/>
            <w:vAlign w:val="center"/>
          </w:tcPr>
          <w:p>
            <w:pPr>
              <w:pStyle w:val="16"/>
            </w:pPr>
            <w:r>
              <w:t>≥90 %</w:t>
            </w:r>
          </w:p>
        </w:tc>
        <w:tc>
          <w:tcPr>
            <w:tcW w:w="2268" w:type="dxa"/>
            <w:vAlign w:val="center"/>
          </w:tcPr>
          <w:p>
            <w:pPr>
              <w:pStyle w:val="16"/>
            </w:pPr>
            <w:r>
              <w:t xml:space="preserve"> 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13、冬季清洁取暖补助资金[中央]绩效目标表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1."确保用气供应到位，不得出现短供断供、保障不及时等问题，确保人民群众温暖过冬。</w:t>
            </w:r>
            <w:r>
              <w:tab/>
            </w:r>
            <w:r>
              <w:tab/>
            </w:r>
            <w:r>
              <w:tab/>
            </w:r>
            <w:r>
              <w:tab/>
            </w:r>
            <w:r>
              <w:tab/>
            </w:r>
            <w:r>
              <w:tab/>
            </w:r>
            <w:r>
              <w:t>"</w:t>
            </w:r>
            <w:r>
              <w:tab/>
            </w:r>
            <w:r>
              <w:tab/>
            </w:r>
            <w:r>
              <w:tab/>
            </w:r>
            <w:r>
              <w:tab/>
            </w:r>
            <w:r>
              <w:tab/>
            </w:r>
            <w:r>
              <w:tab/>
            </w:r>
          </w:p>
          <w:p>
            <w:pPr>
              <w:pStyle w:val="16"/>
            </w:pP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运行保供企业数量</w:t>
            </w:r>
          </w:p>
        </w:tc>
        <w:tc>
          <w:tcPr>
            <w:tcW w:w="2835" w:type="dxa"/>
            <w:vAlign w:val="center"/>
          </w:tcPr>
          <w:p>
            <w:pPr>
              <w:pStyle w:val="16"/>
            </w:pPr>
            <w:r>
              <w:t>运行保供企业数量</w:t>
            </w:r>
          </w:p>
        </w:tc>
        <w:tc>
          <w:tcPr>
            <w:tcW w:w="2551" w:type="dxa"/>
            <w:vAlign w:val="center"/>
          </w:tcPr>
          <w:p>
            <w:pPr>
              <w:pStyle w:val="16"/>
            </w:pPr>
            <w:r>
              <w:t>1家</w:t>
            </w:r>
          </w:p>
        </w:tc>
        <w:tc>
          <w:tcPr>
            <w:tcW w:w="2268" w:type="dxa"/>
            <w:vAlign w:val="center"/>
          </w:tcPr>
          <w:p>
            <w:pPr>
              <w:pStyle w:val="16"/>
            </w:pPr>
            <w:r>
              <w:t>廊财建〔2023〕2号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降低燃气企业因运行压力造成的断供风险率</w:t>
            </w:r>
          </w:p>
        </w:tc>
        <w:tc>
          <w:tcPr>
            <w:tcW w:w="2835" w:type="dxa"/>
            <w:vAlign w:val="center"/>
          </w:tcPr>
          <w:p>
            <w:pPr>
              <w:pStyle w:val="16"/>
            </w:pPr>
            <w:r>
              <w:t xml:space="preserve"> 降低燃气企业因运行压力造成的断供风险率</w:t>
            </w:r>
          </w:p>
        </w:tc>
        <w:tc>
          <w:tcPr>
            <w:tcW w:w="2551" w:type="dxa"/>
            <w:vAlign w:val="center"/>
          </w:tcPr>
          <w:p>
            <w:pPr>
              <w:pStyle w:val="16"/>
            </w:pPr>
            <w:r>
              <w:t>≥90 %</w:t>
            </w:r>
          </w:p>
        </w:tc>
        <w:tc>
          <w:tcPr>
            <w:tcW w:w="2268" w:type="dxa"/>
            <w:vAlign w:val="center"/>
          </w:tcPr>
          <w:p>
            <w:pPr>
              <w:pStyle w:val="16"/>
            </w:pPr>
            <w:r>
              <w:t>廊坊市广阳区燃气企业运行保供补贴办法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获得资金支持的城燃企业运行率</w:t>
            </w:r>
          </w:p>
        </w:tc>
        <w:tc>
          <w:tcPr>
            <w:tcW w:w="2835" w:type="dxa"/>
            <w:vAlign w:val="center"/>
          </w:tcPr>
          <w:p>
            <w:pPr>
              <w:pStyle w:val="16"/>
            </w:pPr>
            <w:r>
              <w:t>获得资金支持的城燃企业运行率</w:t>
            </w:r>
          </w:p>
        </w:tc>
        <w:tc>
          <w:tcPr>
            <w:tcW w:w="2551" w:type="dxa"/>
            <w:vAlign w:val="center"/>
          </w:tcPr>
          <w:p>
            <w:pPr>
              <w:pStyle w:val="16"/>
            </w:pPr>
            <w:r>
              <w:t>100%</w:t>
            </w:r>
          </w:p>
        </w:tc>
        <w:tc>
          <w:tcPr>
            <w:tcW w:w="2268" w:type="dxa"/>
            <w:vAlign w:val="center"/>
          </w:tcPr>
          <w:p>
            <w:pPr>
              <w:pStyle w:val="16"/>
            </w:pPr>
            <w:r>
              <w:t>河北省发展和改革委员会关于全力做好天然气保供有关工作的紧急通知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运行保供补贴资金</w:t>
            </w:r>
          </w:p>
        </w:tc>
        <w:tc>
          <w:tcPr>
            <w:tcW w:w="2835" w:type="dxa"/>
            <w:vAlign w:val="center"/>
          </w:tcPr>
          <w:p>
            <w:pPr>
              <w:pStyle w:val="16"/>
            </w:pPr>
            <w:r>
              <w:t>运行保供补贴资金</w:t>
            </w:r>
          </w:p>
        </w:tc>
        <w:tc>
          <w:tcPr>
            <w:tcW w:w="2551" w:type="dxa"/>
            <w:vAlign w:val="center"/>
          </w:tcPr>
          <w:p>
            <w:pPr>
              <w:pStyle w:val="16"/>
            </w:pPr>
            <w:r>
              <w:t>90.25万元</w:t>
            </w:r>
          </w:p>
        </w:tc>
        <w:tc>
          <w:tcPr>
            <w:tcW w:w="2268" w:type="dxa"/>
            <w:vAlign w:val="center"/>
          </w:tcPr>
          <w:p>
            <w:pPr>
              <w:pStyle w:val="16"/>
            </w:pPr>
            <w:r>
              <w:t>廊财建〔2023〕2号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全区居民正常用气</w:t>
            </w:r>
          </w:p>
        </w:tc>
        <w:tc>
          <w:tcPr>
            <w:tcW w:w="2835" w:type="dxa"/>
            <w:vAlign w:val="center"/>
          </w:tcPr>
          <w:p>
            <w:pPr>
              <w:pStyle w:val="16"/>
            </w:pPr>
            <w:r>
              <w:t>保障全区居民正常用气</w:t>
            </w:r>
          </w:p>
        </w:tc>
        <w:tc>
          <w:tcPr>
            <w:tcW w:w="2551" w:type="dxa"/>
            <w:vAlign w:val="center"/>
          </w:tcPr>
          <w:p>
            <w:pPr>
              <w:pStyle w:val="16"/>
            </w:pPr>
            <w:r>
              <w:t>保障</w:t>
            </w:r>
          </w:p>
        </w:tc>
        <w:tc>
          <w:tcPr>
            <w:tcW w:w="2268" w:type="dxa"/>
            <w:vAlign w:val="center"/>
          </w:tcPr>
          <w:p>
            <w:pPr>
              <w:pStyle w:val="16"/>
            </w:pPr>
            <w:r>
              <w:t>廊坊市广阳区燃气企业运行保供补贴办法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 xml:space="preserve"> 出现保暖保供重大负面舆情</w:t>
            </w:r>
          </w:p>
        </w:tc>
        <w:tc>
          <w:tcPr>
            <w:tcW w:w="2835" w:type="dxa"/>
            <w:vAlign w:val="center"/>
          </w:tcPr>
          <w:p>
            <w:pPr>
              <w:pStyle w:val="16"/>
            </w:pPr>
            <w:r>
              <w:t xml:space="preserve"> 出现保暖保供重大负面舆情</w:t>
            </w:r>
          </w:p>
        </w:tc>
        <w:tc>
          <w:tcPr>
            <w:tcW w:w="2551" w:type="dxa"/>
            <w:vAlign w:val="center"/>
          </w:tcPr>
          <w:p>
            <w:pPr>
              <w:pStyle w:val="16"/>
            </w:pPr>
            <w:r>
              <w:t>&lt;1次</w:t>
            </w:r>
          </w:p>
        </w:tc>
        <w:tc>
          <w:tcPr>
            <w:tcW w:w="2268" w:type="dxa"/>
            <w:vAlign w:val="center"/>
          </w:tcPr>
          <w:p>
            <w:pPr>
              <w:pStyle w:val="16"/>
            </w:pPr>
            <w:r>
              <w:t>廊坊市广阳区燃气企业运行保供补贴办法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客户满意度调查</w:t>
            </w:r>
          </w:p>
        </w:tc>
        <w:tc>
          <w:tcPr>
            <w:tcW w:w="2835" w:type="dxa"/>
            <w:vAlign w:val="center"/>
          </w:tcPr>
          <w:p>
            <w:pPr>
              <w:pStyle w:val="16"/>
            </w:pPr>
            <w:r>
              <w:t xml:space="preserve">  客户满意人数占总调查人数的比例</w:t>
            </w:r>
          </w:p>
        </w:tc>
        <w:tc>
          <w:tcPr>
            <w:tcW w:w="2551" w:type="dxa"/>
            <w:vAlign w:val="center"/>
          </w:tcPr>
          <w:p>
            <w:pPr>
              <w:pStyle w:val="16"/>
            </w:pPr>
            <w:r>
              <w:t>≥90 %</w:t>
            </w:r>
          </w:p>
        </w:tc>
        <w:tc>
          <w:tcPr>
            <w:tcW w:w="2268" w:type="dxa"/>
            <w:vAlign w:val="center"/>
          </w:tcPr>
          <w:p>
            <w:pPr>
              <w:pStyle w:val="16"/>
            </w:pPr>
            <w:r>
              <w:t xml:space="preserve"> 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14、粮食储备补贴费用绩效目标表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1.通过项目的开展为进一步做好广阳区粮食安全保障工作，区发展和改革局根据省委办公厅、省政府办公厅文件要求，保障城镇人口和15%的农村人口一个月的口粮消费情况。</w:t>
            </w:r>
            <w:r>
              <w:tab/>
            </w:r>
            <w:r>
              <w:tab/>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粮仓储备面积</w:t>
            </w:r>
          </w:p>
        </w:tc>
        <w:tc>
          <w:tcPr>
            <w:tcW w:w="2835" w:type="dxa"/>
            <w:vAlign w:val="center"/>
          </w:tcPr>
          <w:p>
            <w:pPr>
              <w:pStyle w:val="16"/>
            </w:pPr>
            <w:r>
              <w:t>粮仓储备面积</w:t>
            </w:r>
          </w:p>
        </w:tc>
        <w:tc>
          <w:tcPr>
            <w:tcW w:w="2551" w:type="dxa"/>
            <w:vAlign w:val="center"/>
          </w:tcPr>
          <w:p>
            <w:pPr>
              <w:pStyle w:val="16"/>
            </w:pPr>
            <w:r>
              <w:t>≧1900平方米</w:t>
            </w:r>
          </w:p>
        </w:tc>
        <w:tc>
          <w:tcPr>
            <w:tcW w:w="2268" w:type="dxa"/>
            <w:vAlign w:val="center"/>
          </w:tcPr>
          <w:p>
            <w:pPr>
              <w:pStyle w:val="16"/>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储备粮合格率</w:t>
            </w:r>
          </w:p>
        </w:tc>
        <w:tc>
          <w:tcPr>
            <w:tcW w:w="2835" w:type="dxa"/>
            <w:vAlign w:val="center"/>
          </w:tcPr>
          <w:p>
            <w:pPr>
              <w:pStyle w:val="16"/>
            </w:pPr>
            <w:r>
              <w:t xml:space="preserve"> 储备粮合格率</w:t>
            </w:r>
          </w:p>
        </w:tc>
        <w:tc>
          <w:tcPr>
            <w:tcW w:w="2551" w:type="dxa"/>
            <w:vAlign w:val="center"/>
          </w:tcPr>
          <w:p>
            <w:pPr>
              <w:pStyle w:val="16"/>
            </w:pPr>
            <w:r>
              <w:t>100 %</w:t>
            </w:r>
          </w:p>
        </w:tc>
        <w:tc>
          <w:tcPr>
            <w:tcW w:w="2268" w:type="dxa"/>
            <w:vAlign w:val="center"/>
          </w:tcPr>
          <w:p>
            <w:pPr>
              <w:pStyle w:val="16"/>
            </w:pPr>
            <w:r>
              <w:t>廊坊市市级储备粮管理办法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按时还息</w:t>
            </w:r>
          </w:p>
        </w:tc>
        <w:tc>
          <w:tcPr>
            <w:tcW w:w="2835" w:type="dxa"/>
            <w:vAlign w:val="center"/>
          </w:tcPr>
          <w:p>
            <w:pPr>
              <w:pStyle w:val="16"/>
            </w:pPr>
            <w:r>
              <w:t>按时还息</w:t>
            </w:r>
          </w:p>
        </w:tc>
        <w:tc>
          <w:tcPr>
            <w:tcW w:w="2551" w:type="dxa"/>
            <w:vAlign w:val="center"/>
          </w:tcPr>
          <w:p>
            <w:pPr>
              <w:pStyle w:val="16"/>
            </w:pPr>
            <w:r>
              <w:t>每月21日</w:t>
            </w:r>
          </w:p>
        </w:tc>
        <w:tc>
          <w:tcPr>
            <w:tcW w:w="2268" w:type="dxa"/>
            <w:vAlign w:val="center"/>
          </w:tcPr>
          <w:p>
            <w:pPr>
              <w:pStyle w:val="16"/>
            </w:pPr>
            <w:r>
              <w:t>银行扣息时间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测算标准</w:t>
            </w:r>
          </w:p>
        </w:tc>
        <w:tc>
          <w:tcPr>
            <w:tcW w:w="2835" w:type="dxa"/>
            <w:vAlign w:val="center"/>
          </w:tcPr>
          <w:p>
            <w:pPr>
              <w:pStyle w:val="16"/>
            </w:pPr>
            <w:r>
              <w:t>保管费用和利息</w:t>
            </w:r>
          </w:p>
        </w:tc>
        <w:tc>
          <w:tcPr>
            <w:tcW w:w="2551" w:type="dxa"/>
            <w:vAlign w:val="center"/>
          </w:tcPr>
          <w:p>
            <w:pPr>
              <w:pStyle w:val="16"/>
            </w:pPr>
            <w:r>
              <w:t>≤160.67万元</w:t>
            </w:r>
          </w:p>
        </w:tc>
        <w:tc>
          <w:tcPr>
            <w:tcW w:w="2268" w:type="dxa"/>
            <w:vAlign w:val="center"/>
          </w:tcPr>
          <w:p>
            <w:pPr>
              <w:pStyle w:val="16"/>
            </w:pPr>
            <w:r>
              <w:t>冀粮财字{2012}79号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保障广阳区粮食安全</w:t>
            </w:r>
          </w:p>
        </w:tc>
        <w:tc>
          <w:tcPr>
            <w:tcW w:w="2835" w:type="dxa"/>
            <w:vAlign w:val="center"/>
          </w:tcPr>
          <w:p>
            <w:pPr>
              <w:pStyle w:val="16"/>
            </w:pPr>
            <w:r>
              <w:t>通过增加储备粮，保障广阳区的粮食安全</w:t>
            </w:r>
          </w:p>
        </w:tc>
        <w:tc>
          <w:tcPr>
            <w:tcW w:w="2551" w:type="dxa"/>
            <w:vAlign w:val="center"/>
          </w:tcPr>
          <w:p>
            <w:pPr>
              <w:pStyle w:val="16"/>
            </w:pPr>
            <w:r>
              <w:t>保障</w:t>
            </w:r>
          </w:p>
        </w:tc>
        <w:tc>
          <w:tcPr>
            <w:tcW w:w="2268" w:type="dxa"/>
            <w:vAlign w:val="center"/>
          </w:tcPr>
          <w:p>
            <w:pPr>
              <w:pStyle w:val="16"/>
            </w:pPr>
            <w:r>
              <w:t>廊坊市市级储备粮管理办法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经济效益指标</w:t>
            </w:r>
          </w:p>
        </w:tc>
        <w:tc>
          <w:tcPr>
            <w:tcW w:w="2835" w:type="dxa"/>
            <w:vAlign w:val="center"/>
          </w:tcPr>
          <w:p>
            <w:pPr>
              <w:pStyle w:val="16"/>
            </w:pPr>
            <w:r>
              <w:t>保内急、控粮价、稳市场</w:t>
            </w:r>
          </w:p>
        </w:tc>
        <w:tc>
          <w:tcPr>
            <w:tcW w:w="2835" w:type="dxa"/>
            <w:vAlign w:val="center"/>
          </w:tcPr>
          <w:p>
            <w:pPr>
              <w:pStyle w:val="16"/>
            </w:pPr>
            <w:r>
              <w:t xml:space="preserve"> 保内急、控粮价、稳市场</w:t>
            </w:r>
          </w:p>
        </w:tc>
        <w:tc>
          <w:tcPr>
            <w:tcW w:w="2551" w:type="dxa"/>
            <w:vAlign w:val="center"/>
          </w:tcPr>
          <w:p>
            <w:pPr>
              <w:pStyle w:val="16"/>
            </w:pPr>
            <w:r>
              <w:t>得到保障</w:t>
            </w:r>
          </w:p>
        </w:tc>
        <w:tc>
          <w:tcPr>
            <w:tcW w:w="2268" w:type="dxa"/>
            <w:vAlign w:val="center"/>
          </w:tcPr>
          <w:p>
            <w:pPr>
              <w:pStyle w:val="16"/>
            </w:pPr>
            <w:r>
              <w:t>廊坊市市级储备粮管理办法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群众满意度</w:t>
            </w:r>
          </w:p>
        </w:tc>
        <w:tc>
          <w:tcPr>
            <w:tcW w:w="2835" w:type="dxa"/>
            <w:vAlign w:val="center"/>
          </w:tcPr>
          <w:p>
            <w:pPr>
              <w:pStyle w:val="16"/>
            </w:pPr>
            <w:r>
              <w:t xml:space="preserve">  满意群众数量/调查总数</w:t>
            </w:r>
          </w:p>
        </w:tc>
        <w:tc>
          <w:tcPr>
            <w:tcW w:w="2551" w:type="dxa"/>
            <w:vAlign w:val="center"/>
          </w:tcPr>
          <w:p>
            <w:pPr>
              <w:pStyle w:val="16"/>
            </w:pPr>
            <w:r>
              <w:t>≥90 %</w:t>
            </w:r>
          </w:p>
        </w:tc>
        <w:tc>
          <w:tcPr>
            <w:tcW w:w="2268" w:type="dxa"/>
            <w:vAlign w:val="center"/>
          </w:tcPr>
          <w:p>
            <w:pPr>
              <w:pStyle w:val="16"/>
            </w:pPr>
            <w:r>
              <w:t xml:space="preserve"> 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15、粮食执法监管经费绩效目标表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1.通过项目的开展实现粮食市场秩序监管问题，切实维护粮食市场秩序，保障粮食市场秩序规范和粮食安全的实现。</w:t>
            </w:r>
            <w:r>
              <w:tab/>
            </w:r>
            <w:r>
              <w:tab/>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执法次数</w:t>
            </w:r>
          </w:p>
        </w:tc>
        <w:tc>
          <w:tcPr>
            <w:tcW w:w="2835" w:type="dxa"/>
            <w:vAlign w:val="center"/>
          </w:tcPr>
          <w:p>
            <w:pPr>
              <w:pStyle w:val="16"/>
            </w:pPr>
            <w:r>
              <w:t>对辖区内进行监督检查次数</w:t>
            </w:r>
          </w:p>
        </w:tc>
        <w:tc>
          <w:tcPr>
            <w:tcW w:w="2551" w:type="dxa"/>
            <w:vAlign w:val="center"/>
          </w:tcPr>
          <w:p>
            <w:pPr>
              <w:pStyle w:val="16"/>
            </w:pPr>
            <w:r>
              <w:t>8次</w:t>
            </w:r>
          </w:p>
        </w:tc>
        <w:tc>
          <w:tcPr>
            <w:tcW w:w="2268" w:type="dxa"/>
            <w:vAlign w:val="center"/>
          </w:tcPr>
          <w:p>
            <w:pPr>
              <w:pStyle w:val="16"/>
            </w:pPr>
            <w:r>
              <w:t>廊政办字[2020]72号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办案结案率</w:t>
            </w:r>
          </w:p>
        </w:tc>
        <w:tc>
          <w:tcPr>
            <w:tcW w:w="2835" w:type="dxa"/>
            <w:vAlign w:val="center"/>
          </w:tcPr>
          <w:p>
            <w:pPr>
              <w:pStyle w:val="16"/>
            </w:pPr>
            <w:r>
              <w:t xml:space="preserve"> 有案必办，办案必结　</w:t>
            </w:r>
          </w:p>
        </w:tc>
        <w:tc>
          <w:tcPr>
            <w:tcW w:w="2551" w:type="dxa"/>
            <w:vAlign w:val="center"/>
          </w:tcPr>
          <w:p>
            <w:pPr>
              <w:pStyle w:val="16"/>
            </w:pPr>
            <w:r>
              <w:t>100 %</w:t>
            </w:r>
          </w:p>
        </w:tc>
        <w:tc>
          <w:tcPr>
            <w:tcW w:w="2268" w:type="dxa"/>
            <w:vAlign w:val="center"/>
          </w:tcPr>
          <w:p>
            <w:pPr>
              <w:pStyle w:val="16"/>
            </w:pPr>
            <w:r>
              <w:t>廊政办字[2020]72号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办案及时</w:t>
            </w:r>
          </w:p>
        </w:tc>
        <w:tc>
          <w:tcPr>
            <w:tcW w:w="2835" w:type="dxa"/>
            <w:vAlign w:val="center"/>
          </w:tcPr>
          <w:p>
            <w:pPr>
              <w:pStyle w:val="16"/>
            </w:pPr>
            <w:r>
              <w:t>反映案件受理及时 、办结及时</w:t>
            </w:r>
          </w:p>
        </w:tc>
        <w:tc>
          <w:tcPr>
            <w:tcW w:w="2551" w:type="dxa"/>
            <w:vAlign w:val="center"/>
          </w:tcPr>
          <w:p>
            <w:pPr>
              <w:pStyle w:val="16"/>
            </w:pPr>
            <w:r>
              <w:t>及时</w:t>
            </w:r>
          </w:p>
        </w:tc>
        <w:tc>
          <w:tcPr>
            <w:tcW w:w="2268" w:type="dxa"/>
            <w:vAlign w:val="center"/>
          </w:tcPr>
          <w:p>
            <w:pPr>
              <w:pStyle w:val="16"/>
            </w:pPr>
            <w:r>
              <w:t>廊政办字[2020]72号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成本控制</w:t>
            </w:r>
          </w:p>
        </w:tc>
        <w:tc>
          <w:tcPr>
            <w:tcW w:w="2835" w:type="dxa"/>
            <w:vAlign w:val="center"/>
          </w:tcPr>
          <w:p>
            <w:pPr>
              <w:pStyle w:val="16"/>
            </w:pPr>
            <w:r>
              <w:t>成本控制在预算额度内</w:t>
            </w:r>
          </w:p>
        </w:tc>
        <w:tc>
          <w:tcPr>
            <w:tcW w:w="2551" w:type="dxa"/>
            <w:vAlign w:val="center"/>
          </w:tcPr>
          <w:p>
            <w:pPr>
              <w:pStyle w:val="16"/>
            </w:pPr>
            <w:r>
              <w:t>0.3万元</w:t>
            </w:r>
          </w:p>
        </w:tc>
        <w:tc>
          <w:tcPr>
            <w:tcW w:w="2268" w:type="dxa"/>
            <w:vAlign w:val="center"/>
          </w:tcPr>
          <w:p>
            <w:pPr>
              <w:pStyle w:val="16"/>
            </w:pPr>
            <w:r>
              <w:t>廊政办字[2020]72号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确保粮食安全</w:t>
            </w:r>
          </w:p>
        </w:tc>
        <w:tc>
          <w:tcPr>
            <w:tcW w:w="2835" w:type="dxa"/>
            <w:vAlign w:val="center"/>
          </w:tcPr>
          <w:p>
            <w:pPr>
              <w:pStyle w:val="16"/>
            </w:pPr>
            <w:r>
              <w:t>通过监督检查保障粮食安全　</w:t>
            </w:r>
          </w:p>
        </w:tc>
        <w:tc>
          <w:tcPr>
            <w:tcW w:w="2551" w:type="dxa"/>
            <w:vAlign w:val="center"/>
          </w:tcPr>
          <w:p>
            <w:pPr>
              <w:pStyle w:val="16"/>
            </w:pPr>
            <w:r>
              <w:t>保障</w:t>
            </w:r>
          </w:p>
        </w:tc>
        <w:tc>
          <w:tcPr>
            <w:tcW w:w="2268" w:type="dxa"/>
            <w:vAlign w:val="center"/>
          </w:tcPr>
          <w:p>
            <w:pPr>
              <w:pStyle w:val="16"/>
            </w:pPr>
            <w:r>
              <w:t>廊政办字[2020]72号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农民增收企业增效</w:t>
            </w:r>
          </w:p>
        </w:tc>
        <w:tc>
          <w:tcPr>
            <w:tcW w:w="2835" w:type="dxa"/>
            <w:vAlign w:val="center"/>
          </w:tcPr>
          <w:p>
            <w:pPr>
              <w:pStyle w:val="16"/>
            </w:pPr>
            <w:r>
              <w:t>规范粮食市场秩序，确保农民利益　</w:t>
            </w:r>
          </w:p>
        </w:tc>
        <w:tc>
          <w:tcPr>
            <w:tcW w:w="2551" w:type="dxa"/>
            <w:vAlign w:val="center"/>
          </w:tcPr>
          <w:p>
            <w:pPr>
              <w:pStyle w:val="16"/>
            </w:pPr>
            <w:r>
              <w:t>规范</w:t>
            </w:r>
          </w:p>
        </w:tc>
        <w:tc>
          <w:tcPr>
            <w:tcW w:w="2268" w:type="dxa"/>
            <w:vAlign w:val="center"/>
          </w:tcPr>
          <w:p>
            <w:pPr>
              <w:pStyle w:val="16"/>
            </w:pPr>
            <w:r>
              <w:t>廊政办字[2020]72号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群众满意度</w:t>
            </w:r>
          </w:p>
        </w:tc>
        <w:tc>
          <w:tcPr>
            <w:tcW w:w="2835" w:type="dxa"/>
            <w:vAlign w:val="center"/>
          </w:tcPr>
          <w:p>
            <w:pPr>
              <w:pStyle w:val="16"/>
            </w:pPr>
            <w:r>
              <w:t xml:space="preserve">  群众对督查效果满意度</w:t>
            </w:r>
          </w:p>
        </w:tc>
        <w:tc>
          <w:tcPr>
            <w:tcW w:w="2551" w:type="dxa"/>
            <w:vAlign w:val="center"/>
          </w:tcPr>
          <w:p>
            <w:pPr>
              <w:pStyle w:val="16"/>
            </w:pPr>
            <w:r>
              <w:t>≥90 %</w:t>
            </w:r>
          </w:p>
        </w:tc>
        <w:tc>
          <w:tcPr>
            <w:tcW w:w="2268" w:type="dxa"/>
            <w:vAlign w:val="center"/>
          </w:tcPr>
          <w:p>
            <w:pPr>
              <w:pStyle w:val="16"/>
            </w:pPr>
            <w:r>
              <w:t xml:space="preserve"> 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16、原商务系统退休人员经费绩效目标表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1.通过项目的开展实现发放非财政退休人员除保险所正常发放退休工资以外的各项福利待遇，包括取暖费、十三薪、精神文明奖、绩效考核奖、医疗补助、物业补贴等。</w:t>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发放人数</w:t>
            </w:r>
          </w:p>
        </w:tc>
        <w:tc>
          <w:tcPr>
            <w:tcW w:w="2835" w:type="dxa"/>
            <w:vAlign w:val="center"/>
          </w:tcPr>
          <w:p>
            <w:pPr>
              <w:pStyle w:val="16"/>
            </w:pPr>
            <w:r>
              <w:t>发放人数</w:t>
            </w:r>
          </w:p>
        </w:tc>
        <w:tc>
          <w:tcPr>
            <w:tcW w:w="2551" w:type="dxa"/>
            <w:vAlign w:val="center"/>
          </w:tcPr>
          <w:p>
            <w:pPr>
              <w:pStyle w:val="16"/>
            </w:pPr>
            <w:r>
              <w:t>55人</w:t>
            </w:r>
          </w:p>
        </w:tc>
        <w:tc>
          <w:tcPr>
            <w:tcW w:w="2268" w:type="dxa"/>
            <w:vAlign w:val="center"/>
          </w:tcPr>
          <w:p>
            <w:pPr>
              <w:pStyle w:val="16"/>
            </w:pPr>
            <w:r>
              <w:t>廊广商【2019】1号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发放成功率</w:t>
            </w:r>
          </w:p>
        </w:tc>
        <w:tc>
          <w:tcPr>
            <w:tcW w:w="2835" w:type="dxa"/>
            <w:vAlign w:val="center"/>
          </w:tcPr>
          <w:p>
            <w:pPr>
              <w:pStyle w:val="16"/>
            </w:pPr>
            <w:r>
              <w:t>发放成功率</w:t>
            </w:r>
          </w:p>
        </w:tc>
        <w:tc>
          <w:tcPr>
            <w:tcW w:w="2551" w:type="dxa"/>
            <w:vAlign w:val="center"/>
          </w:tcPr>
          <w:p>
            <w:pPr>
              <w:pStyle w:val="16"/>
            </w:pPr>
            <w:r>
              <w:t>100 %</w:t>
            </w:r>
          </w:p>
        </w:tc>
        <w:tc>
          <w:tcPr>
            <w:tcW w:w="2268" w:type="dxa"/>
            <w:vAlign w:val="center"/>
          </w:tcPr>
          <w:p>
            <w:pPr>
              <w:pStyle w:val="16"/>
            </w:pPr>
            <w:r>
              <w:t>廊广商【2019】1号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年底一次性发放</w:t>
            </w:r>
          </w:p>
        </w:tc>
        <w:tc>
          <w:tcPr>
            <w:tcW w:w="2835" w:type="dxa"/>
            <w:vAlign w:val="center"/>
          </w:tcPr>
          <w:p>
            <w:pPr>
              <w:pStyle w:val="16"/>
            </w:pPr>
            <w:r>
              <w:t>年底一次性发放</w:t>
            </w:r>
          </w:p>
        </w:tc>
        <w:tc>
          <w:tcPr>
            <w:tcW w:w="2551" w:type="dxa"/>
            <w:vAlign w:val="center"/>
          </w:tcPr>
          <w:p>
            <w:pPr>
              <w:pStyle w:val="16"/>
            </w:pPr>
            <w:r>
              <w:t>一次性</w:t>
            </w:r>
          </w:p>
        </w:tc>
        <w:tc>
          <w:tcPr>
            <w:tcW w:w="2268" w:type="dxa"/>
            <w:vAlign w:val="center"/>
          </w:tcPr>
          <w:p>
            <w:pPr>
              <w:pStyle w:val="16"/>
            </w:pPr>
            <w:r>
              <w:t>廊广商【2019】1号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年发放金额</w:t>
            </w:r>
          </w:p>
        </w:tc>
        <w:tc>
          <w:tcPr>
            <w:tcW w:w="2835" w:type="dxa"/>
            <w:vAlign w:val="center"/>
          </w:tcPr>
          <w:p>
            <w:pPr>
              <w:pStyle w:val="16"/>
            </w:pPr>
            <w:r>
              <w:t>年发放金额</w:t>
            </w:r>
          </w:p>
        </w:tc>
        <w:tc>
          <w:tcPr>
            <w:tcW w:w="2551" w:type="dxa"/>
            <w:vAlign w:val="center"/>
          </w:tcPr>
          <w:p>
            <w:pPr>
              <w:pStyle w:val="16"/>
            </w:pPr>
            <w:r>
              <w:t>243.24万元</w:t>
            </w:r>
          </w:p>
        </w:tc>
        <w:tc>
          <w:tcPr>
            <w:tcW w:w="2268" w:type="dxa"/>
            <w:vAlign w:val="center"/>
          </w:tcPr>
          <w:p>
            <w:pPr>
              <w:pStyle w:val="16"/>
            </w:pPr>
            <w:r>
              <w:t>2023年在职人员工资及福利预算明细表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提高退休人员生活水平</w:t>
            </w:r>
          </w:p>
        </w:tc>
        <w:tc>
          <w:tcPr>
            <w:tcW w:w="2835" w:type="dxa"/>
            <w:vAlign w:val="center"/>
          </w:tcPr>
          <w:p>
            <w:pPr>
              <w:pStyle w:val="16"/>
            </w:pPr>
            <w:r>
              <w:t>提高退休人员生活水平</w:t>
            </w:r>
          </w:p>
        </w:tc>
        <w:tc>
          <w:tcPr>
            <w:tcW w:w="2551" w:type="dxa"/>
            <w:vAlign w:val="center"/>
          </w:tcPr>
          <w:p>
            <w:pPr>
              <w:pStyle w:val="16"/>
            </w:pPr>
            <w:r>
              <w:t>提高</w:t>
            </w:r>
          </w:p>
        </w:tc>
        <w:tc>
          <w:tcPr>
            <w:tcW w:w="2268" w:type="dxa"/>
            <w:vAlign w:val="center"/>
          </w:tcPr>
          <w:p>
            <w:pPr>
              <w:pStyle w:val="16"/>
            </w:pPr>
            <w:r>
              <w:t>廊广商【2019】1号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维护退休人员队伍稳定</w:t>
            </w:r>
          </w:p>
        </w:tc>
        <w:tc>
          <w:tcPr>
            <w:tcW w:w="2835" w:type="dxa"/>
            <w:vAlign w:val="center"/>
          </w:tcPr>
          <w:p>
            <w:pPr>
              <w:pStyle w:val="16"/>
            </w:pPr>
            <w:r>
              <w:t xml:space="preserve"> 维护退休人员队伍稳定</w:t>
            </w:r>
          </w:p>
        </w:tc>
        <w:tc>
          <w:tcPr>
            <w:tcW w:w="2551" w:type="dxa"/>
            <w:vAlign w:val="center"/>
          </w:tcPr>
          <w:p>
            <w:pPr>
              <w:pStyle w:val="16"/>
            </w:pPr>
            <w:r>
              <w:t>维护</w:t>
            </w:r>
          </w:p>
        </w:tc>
        <w:tc>
          <w:tcPr>
            <w:tcW w:w="2268" w:type="dxa"/>
            <w:vAlign w:val="center"/>
          </w:tcPr>
          <w:p>
            <w:pPr>
              <w:pStyle w:val="16"/>
            </w:pPr>
            <w:r>
              <w:t>廊广商【2019】1号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非财退休人员满意度</w:t>
            </w:r>
          </w:p>
        </w:tc>
        <w:tc>
          <w:tcPr>
            <w:tcW w:w="2835" w:type="dxa"/>
            <w:vAlign w:val="center"/>
          </w:tcPr>
          <w:p>
            <w:pPr>
              <w:pStyle w:val="16"/>
            </w:pPr>
            <w:r>
              <w:t xml:space="preserve">  非财退休人员满意度</w:t>
            </w:r>
          </w:p>
        </w:tc>
        <w:tc>
          <w:tcPr>
            <w:tcW w:w="2551" w:type="dxa"/>
            <w:vAlign w:val="center"/>
          </w:tcPr>
          <w:p>
            <w:pPr>
              <w:pStyle w:val="16"/>
            </w:pPr>
            <w:r>
              <w:t>≥90 %</w:t>
            </w:r>
          </w:p>
        </w:tc>
        <w:tc>
          <w:tcPr>
            <w:tcW w:w="2268" w:type="dxa"/>
            <w:vAlign w:val="center"/>
          </w:tcPr>
          <w:p>
            <w:pPr>
              <w:pStyle w:val="16"/>
            </w:pPr>
            <w:r>
              <w:t xml:space="preserve"> 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17、原商务系统在职人员经费绩效目标表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1.通过项目的开展完成发放非财政在职人员工资、保险、医疗补助、医疗保险、取暖费、生活补贴、精神文明奖等各项福利待遇。</w:t>
            </w:r>
            <w:r>
              <w:tab/>
            </w:r>
            <w:r>
              <w:tab/>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发放人数</w:t>
            </w:r>
          </w:p>
        </w:tc>
        <w:tc>
          <w:tcPr>
            <w:tcW w:w="2835" w:type="dxa"/>
            <w:vAlign w:val="center"/>
          </w:tcPr>
          <w:p>
            <w:pPr>
              <w:pStyle w:val="16"/>
            </w:pPr>
            <w:r>
              <w:t>发放人数</w:t>
            </w:r>
          </w:p>
        </w:tc>
        <w:tc>
          <w:tcPr>
            <w:tcW w:w="2551" w:type="dxa"/>
            <w:vAlign w:val="center"/>
          </w:tcPr>
          <w:p>
            <w:pPr>
              <w:pStyle w:val="16"/>
            </w:pPr>
            <w:r>
              <w:t>13人</w:t>
            </w:r>
          </w:p>
        </w:tc>
        <w:tc>
          <w:tcPr>
            <w:tcW w:w="2268" w:type="dxa"/>
            <w:vAlign w:val="center"/>
          </w:tcPr>
          <w:p>
            <w:pPr>
              <w:pStyle w:val="16"/>
            </w:pPr>
            <w:r>
              <w:t>廊广商【2019】2号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发放成功率</w:t>
            </w:r>
          </w:p>
        </w:tc>
        <w:tc>
          <w:tcPr>
            <w:tcW w:w="2835" w:type="dxa"/>
            <w:vAlign w:val="center"/>
          </w:tcPr>
          <w:p>
            <w:pPr>
              <w:pStyle w:val="16"/>
            </w:pPr>
            <w:r>
              <w:t>发放成功率</w:t>
            </w:r>
          </w:p>
        </w:tc>
        <w:tc>
          <w:tcPr>
            <w:tcW w:w="2551" w:type="dxa"/>
            <w:vAlign w:val="center"/>
          </w:tcPr>
          <w:p>
            <w:pPr>
              <w:pStyle w:val="16"/>
            </w:pPr>
            <w:r>
              <w:t>100 %</w:t>
            </w:r>
          </w:p>
        </w:tc>
        <w:tc>
          <w:tcPr>
            <w:tcW w:w="2268" w:type="dxa"/>
            <w:vAlign w:val="center"/>
          </w:tcPr>
          <w:p>
            <w:pPr>
              <w:pStyle w:val="16"/>
            </w:pPr>
            <w:r>
              <w:t>廊广商【2019】2号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每月按时发放</w:t>
            </w:r>
          </w:p>
        </w:tc>
        <w:tc>
          <w:tcPr>
            <w:tcW w:w="2835" w:type="dxa"/>
            <w:vAlign w:val="center"/>
          </w:tcPr>
          <w:p>
            <w:pPr>
              <w:pStyle w:val="16"/>
            </w:pPr>
            <w:r>
              <w:t>每月按时发放</w:t>
            </w:r>
          </w:p>
        </w:tc>
        <w:tc>
          <w:tcPr>
            <w:tcW w:w="2551" w:type="dxa"/>
            <w:vAlign w:val="center"/>
          </w:tcPr>
          <w:p>
            <w:pPr>
              <w:pStyle w:val="16"/>
            </w:pPr>
            <w:r>
              <w:t>按时</w:t>
            </w:r>
          </w:p>
        </w:tc>
        <w:tc>
          <w:tcPr>
            <w:tcW w:w="2268" w:type="dxa"/>
            <w:vAlign w:val="center"/>
          </w:tcPr>
          <w:p>
            <w:pPr>
              <w:pStyle w:val="16"/>
            </w:pPr>
            <w:r>
              <w:t>廊广商【2019】2号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年发放金额</w:t>
            </w:r>
          </w:p>
        </w:tc>
        <w:tc>
          <w:tcPr>
            <w:tcW w:w="2835" w:type="dxa"/>
            <w:vAlign w:val="center"/>
          </w:tcPr>
          <w:p>
            <w:pPr>
              <w:pStyle w:val="16"/>
            </w:pPr>
            <w:r>
              <w:t>年发放金额</w:t>
            </w:r>
          </w:p>
        </w:tc>
        <w:tc>
          <w:tcPr>
            <w:tcW w:w="2551" w:type="dxa"/>
            <w:vAlign w:val="center"/>
          </w:tcPr>
          <w:p>
            <w:pPr>
              <w:pStyle w:val="16"/>
            </w:pPr>
            <w:r>
              <w:t>206.21万元</w:t>
            </w:r>
          </w:p>
        </w:tc>
        <w:tc>
          <w:tcPr>
            <w:tcW w:w="2268" w:type="dxa"/>
            <w:vAlign w:val="center"/>
          </w:tcPr>
          <w:p>
            <w:pPr>
              <w:pStyle w:val="16"/>
            </w:pPr>
            <w:r>
              <w:t>2023年在职人员工资及福利预算明细表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提高在职人员生活水平</w:t>
            </w:r>
          </w:p>
        </w:tc>
        <w:tc>
          <w:tcPr>
            <w:tcW w:w="2835" w:type="dxa"/>
            <w:vAlign w:val="center"/>
          </w:tcPr>
          <w:p>
            <w:pPr>
              <w:pStyle w:val="16"/>
            </w:pPr>
            <w:r>
              <w:t>提高在职人员生活水平</w:t>
            </w:r>
          </w:p>
        </w:tc>
        <w:tc>
          <w:tcPr>
            <w:tcW w:w="2551" w:type="dxa"/>
            <w:vAlign w:val="center"/>
          </w:tcPr>
          <w:p>
            <w:pPr>
              <w:pStyle w:val="16"/>
            </w:pPr>
            <w:r>
              <w:t>提高</w:t>
            </w:r>
          </w:p>
        </w:tc>
        <w:tc>
          <w:tcPr>
            <w:tcW w:w="2268" w:type="dxa"/>
            <w:vAlign w:val="center"/>
          </w:tcPr>
          <w:p>
            <w:pPr>
              <w:pStyle w:val="16"/>
            </w:pPr>
            <w:r>
              <w:t>廊广商【2019】2号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维护在职人员队伍稳定</w:t>
            </w:r>
          </w:p>
        </w:tc>
        <w:tc>
          <w:tcPr>
            <w:tcW w:w="2835" w:type="dxa"/>
            <w:vAlign w:val="center"/>
          </w:tcPr>
          <w:p>
            <w:pPr>
              <w:pStyle w:val="16"/>
            </w:pPr>
            <w:r>
              <w:t xml:space="preserve"> 维护在职人员队伍稳定</w:t>
            </w:r>
          </w:p>
        </w:tc>
        <w:tc>
          <w:tcPr>
            <w:tcW w:w="2551" w:type="dxa"/>
            <w:vAlign w:val="center"/>
          </w:tcPr>
          <w:p>
            <w:pPr>
              <w:pStyle w:val="16"/>
            </w:pPr>
            <w:r>
              <w:t>维护</w:t>
            </w:r>
          </w:p>
        </w:tc>
        <w:tc>
          <w:tcPr>
            <w:tcW w:w="2268" w:type="dxa"/>
            <w:vAlign w:val="center"/>
          </w:tcPr>
          <w:p>
            <w:pPr>
              <w:pStyle w:val="16"/>
            </w:pPr>
            <w:r>
              <w:t>廊广商【2019】2号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非财在职人员满意度</w:t>
            </w:r>
          </w:p>
        </w:tc>
        <w:tc>
          <w:tcPr>
            <w:tcW w:w="2835" w:type="dxa"/>
            <w:vAlign w:val="center"/>
          </w:tcPr>
          <w:p>
            <w:pPr>
              <w:pStyle w:val="16"/>
            </w:pPr>
            <w:r>
              <w:t xml:space="preserve">  非财在职人员满意度</w:t>
            </w:r>
          </w:p>
        </w:tc>
        <w:tc>
          <w:tcPr>
            <w:tcW w:w="2551" w:type="dxa"/>
            <w:vAlign w:val="center"/>
          </w:tcPr>
          <w:p>
            <w:pPr>
              <w:pStyle w:val="16"/>
            </w:pPr>
            <w:r>
              <w:t>≥90 %</w:t>
            </w:r>
          </w:p>
        </w:tc>
        <w:tc>
          <w:tcPr>
            <w:tcW w:w="2268" w:type="dxa"/>
            <w:vAlign w:val="center"/>
          </w:tcPr>
          <w:p>
            <w:pPr>
              <w:pStyle w:val="16"/>
            </w:pPr>
            <w:r>
              <w:t xml:space="preserve"> 调查问卷</w:t>
            </w:r>
          </w:p>
        </w:tc>
      </w:tr>
    </w:tbl>
    <w:p>
      <w:pPr>
        <w:sectPr>
          <w:pgSz w:w="16840" w:h="11900" w:orient="landscape"/>
          <w:pgMar w:top="1361" w:right="1020" w:bottom="1134" w:left="1020" w:header="720" w:footer="720" w:gutter="0"/>
          <w:cols w:space="720" w:num="1"/>
        </w:sectPr>
      </w:pPr>
    </w:p>
    <w:p>
      <w:pPr>
        <w:spacing w:before="10" w:after="10"/>
        <w:ind w:firstLine="640"/>
        <w:outlineLvl w:val="5"/>
      </w:pPr>
      <w:bookmarkStart w:id="14" w:name="tz_0002_0006"/>
      <w:bookmarkEnd w:id="14"/>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2023年，廊坊市广阳区发展和改革局本级安排政府采购预算0.00万元。具体内容见下表。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221001廊坊市广阳区发展和改革局本级</w:t>
            </w:r>
          </w:p>
        </w:tc>
        <w:tc>
          <w:tcPr>
            <w:tcW w:w="8674"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0" w:type="dxa"/>
            <w:gridSpan w:val="8"/>
            <w:vAlign w:val="center"/>
          </w:tcPr>
          <w:p>
            <w:pPr>
              <w:pStyle w:val="14"/>
            </w:pPr>
            <w:r>
              <w:t>政府采购金额（当年部门预算安排资金）</w:t>
            </w:r>
          </w:p>
        </w:tc>
        <w:tc>
          <w:tcPr>
            <w:tcW w:w="964" w:type="dxa"/>
            <w:vMerge w:val="restart"/>
            <w:vAlign w:val="center"/>
          </w:tcPr>
          <w:p>
            <w:pPr>
              <w:pStyle w:val="14"/>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7"/>
            </w:pPr>
          </w:p>
        </w:tc>
        <w:tc>
          <w:tcPr>
            <w:tcW w:w="850" w:type="dxa"/>
            <w:vAlign w:val="center"/>
          </w:tcPr>
          <w:p>
            <w:pPr>
              <w:pStyle w:val="15"/>
            </w:pPr>
          </w:p>
        </w:tc>
        <w:tc>
          <w:tcPr>
            <w:tcW w:w="850"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5"/>
      </w:pPr>
      <w:bookmarkStart w:id="15" w:name="tz_0002_0007"/>
      <w:bookmarkEnd w:id="15"/>
      <w:r>
        <w:rPr>
          <w:rFonts w:ascii="黑体" w:hAnsi="黑体" w:eastAsia="黑体" w:cs="黑体"/>
          <w:color w:val="000000"/>
          <w:sz w:val="32"/>
        </w:rPr>
        <w:t>七、国有资产信息</w:t>
      </w:r>
    </w:p>
    <w:p>
      <w:pPr>
        <w:spacing w:line="500" w:lineRule="exact"/>
        <w:ind w:firstLine="560"/>
      </w:pPr>
      <w:r>
        <w:rPr>
          <w:rFonts w:eastAsia="方正仿宋_GBK"/>
          <w:color w:val="000000"/>
          <w:sz w:val="28"/>
        </w:rPr>
        <w:t>廊坊市广阳区发展和改革局本级上年末固定资产金额为487.69万元（详见下表）。本年度拟购置固定资产总额为0.00万元，已按要求列入政府采购预算，详见政府采购预算表。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221001廊坊市广阳区发展和改革局本级</w:t>
            </w:r>
          </w:p>
        </w:tc>
        <w:tc>
          <w:tcPr>
            <w:tcW w:w="5669" w:type="dxa"/>
            <w:gridSpan w:val="2"/>
            <w:tcBorders>
              <w:top w:val="single" w:color="FFFFFF" w:sz="6" w:space="0"/>
              <w:left w:val="single" w:color="FFFFFF" w:sz="6" w:space="0"/>
              <w:right w:val="single" w:color="FFFFFF" w:sz="6" w:space="0"/>
            </w:tcBorders>
            <w:vAlign w:val="center"/>
          </w:tcPr>
          <w:p>
            <w:pPr>
              <w:pStyle w:val="11"/>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资产总额</w:t>
            </w:r>
          </w:p>
        </w:tc>
        <w:tc>
          <w:tcPr>
            <w:tcW w:w="2835" w:type="dxa"/>
            <w:vAlign w:val="center"/>
          </w:tcPr>
          <w:p>
            <w:pPr>
              <w:pStyle w:val="17"/>
            </w:pPr>
          </w:p>
        </w:tc>
        <w:tc>
          <w:tcPr>
            <w:tcW w:w="2835" w:type="dxa"/>
            <w:vAlign w:val="center"/>
          </w:tcPr>
          <w:p>
            <w:pPr>
              <w:pStyle w:val="15"/>
            </w:pPr>
            <w:r>
              <w:t>487.69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6"/>
            </w:pPr>
            <w:r>
              <w:t>1、房屋（平方米）</w:t>
            </w:r>
          </w:p>
        </w:tc>
        <w:tc>
          <w:tcPr>
            <w:tcW w:w="2835" w:type="dxa"/>
            <w:vAlign w:val="center"/>
          </w:tcPr>
          <w:p>
            <w:pPr>
              <w:pStyle w:val="17"/>
            </w:pPr>
            <w:r>
              <w:t>4035.23</w:t>
            </w:r>
          </w:p>
        </w:tc>
        <w:tc>
          <w:tcPr>
            <w:tcW w:w="2835" w:type="dxa"/>
            <w:vAlign w:val="center"/>
          </w:tcPr>
          <w:p>
            <w:pPr>
              <w:pStyle w:val="15"/>
            </w:pPr>
            <w:r>
              <w:t>225.98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　　其中：办公用房（平方米）</w:t>
            </w:r>
          </w:p>
        </w:tc>
        <w:tc>
          <w:tcPr>
            <w:tcW w:w="2835" w:type="dxa"/>
            <w:vAlign w:val="center"/>
          </w:tcPr>
          <w:p>
            <w:pPr>
              <w:pStyle w:val="17"/>
            </w:pPr>
            <w:r>
              <w:t>2717.23</w:t>
            </w:r>
          </w:p>
        </w:tc>
        <w:tc>
          <w:tcPr>
            <w:tcW w:w="2835" w:type="dxa"/>
            <w:vAlign w:val="center"/>
          </w:tcPr>
          <w:p>
            <w:pPr>
              <w:pStyle w:val="15"/>
            </w:pPr>
            <w:r>
              <w:t>195.38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2、车辆（台、辆）</w:t>
            </w:r>
          </w:p>
        </w:tc>
        <w:tc>
          <w:tcPr>
            <w:tcW w:w="2835" w:type="dxa"/>
            <w:vAlign w:val="center"/>
          </w:tcPr>
          <w:p>
            <w:pPr>
              <w:pStyle w:val="17"/>
            </w:pPr>
            <w:r>
              <w:t>4</w:t>
            </w:r>
          </w:p>
        </w:tc>
        <w:tc>
          <w:tcPr>
            <w:tcW w:w="2835" w:type="dxa"/>
            <w:vAlign w:val="center"/>
          </w:tcPr>
          <w:p>
            <w:pPr>
              <w:pStyle w:val="15"/>
            </w:pPr>
            <w:r>
              <w:t>63.94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6"/>
            </w:pPr>
            <w:r>
              <w:t>3、单价在20万元以上的设备</w:t>
            </w:r>
          </w:p>
        </w:tc>
        <w:tc>
          <w:tcPr>
            <w:tcW w:w="2835" w:type="dxa"/>
            <w:vAlign w:val="center"/>
          </w:tcPr>
          <w:p>
            <w:pPr>
              <w:pStyle w:val="17"/>
            </w:pPr>
          </w:p>
        </w:tc>
        <w:tc>
          <w:tcPr>
            <w:tcW w:w="283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7370" w:type="dxa"/>
            <w:vAlign w:val="center"/>
          </w:tcPr>
          <w:p>
            <w:pPr>
              <w:pStyle w:val="16"/>
            </w:pPr>
            <w:r>
              <w:t>4、其他固定资产</w:t>
            </w:r>
          </w:p>
        </w:tc>
        <w:tc>
          <w:tcPr>
            <w:tcW w:w="2835" w:type="dxa"/>
            <w:vAlign w:val="center"/>
          </w:tcPr>
          <w:p>
            <w:pPr>
              <w:pStyle w:val="17"/>
            </w:pPr>
            <w:r>
              <w:t>730</w:t>
            </w:r>
          </w:p>
        </w:tc>
        <w:tc>
          <w:tcPr>
            <w:tcW w:w="2835" w:type="dxa"/>
            <w:vAlign w:val="center"/>
          </w:tcPr>
          <w:p>
            <w:pPr>
              <w:pStyle w:val="15"/>
            </w:pPr>
            <w:r>
              <w:t>197.78</w:t>
            </w:r>
          </w:p>
        </w:tc>
      </w:tr>
    </w:tbl>
    <w:p>
      <w:pPr>
        <w:ind w:firstLine="640"/>
      </w:pPr>
      <w:r>
        <w:rPr>
          <w:rFonts w:eastAsia="方正仿宋_GBK"/>
          <w:color w:val="000000"/>
          <w:sz w:val="32"/>
        </w:rPr>
        <w:t xml:space="preserve"> </w:t>
      </w:r>
    </w:p>
    <w:p>
      <w:pPr>
        <w:spacing w:before="10" w:after="10"/>
        <w:ind w:firstLine="640"/>
        <w:outlineLvl w:val="5"/>
      </w:pPr>
      <w:bookmarkStart w:id="16" w:name="tz_0002_0008"/>
      <w:bookmarkEnd w:id="16"/>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区</w:t>
      </w:r>
      <w:r>
        <w:rPr>
          <w:rFonts w:eastAsia="方正仿宋_GBK"/>
          <w:color w:val="000000"/>
          <w:sz w:val="28"/>
        </w:rPr>
        <w:t>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eastAsia="zh-CN"/>
        </w:rPr>
        <w:t>区</w:t>
      </w:r>
      <w:r>
        <w:rPr>
          <w:rFonts w:eastAsia="方正仿宋_GBK"/>
          <w:color w:val="000000"/>
          <w:sz w:val="28"/>
        </w:rPr>
        <w:t>级财政预算管理的“三公”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bookmarkStart w:id="17" w:name="tz_0002_0009"/>
      <w:bookmarkEnd w:id="17"/>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_GBK">
    <w:altName w:val="Arial Unicode MS"/>
    <w:panose1 w:val="00000000000000000000"/>
    <w:charset w:val="86"/>
    <w:family w:val="script"/>
    <w:pitch w:val="default"/>
    <w:sig w:usb0="00000000" w:usb1="00000000" w:usb2="00000010" w:usb3="00000000" w:csb0="00040000" w:csb1="00000000"/>
  </w:font>
  <w:font w:name="方正书宋_GBK">
    <w:altName w:val="Arial Unicode MS"/>
    <w:panose1 w:val="00000000000000000000"/>
    <w:charset w:val="86"/>
    <w:family w:val="script"/>
    <w:pitch w:val="default"/>
    <w:sig w:usb0="00000000" w:usb1="00000000" w:usb2="00000010" w:usb3="00000000" w:csb0="00040000" w:csb1="00000000"/>
  </w:font>
  <w:font w:name="方正楷体_GBK">
    <w:altName w:val="Arial Unicode MS"/>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56</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44B6489"/>
    <w:multiLevelType w:val="singleLevel"/>
    <w:tmpl w:val="D44B6489"/>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NotTrackMoves/>
  <w:documentProtection w:enforcement="0"/>
  <w:defaultTabStop w:val="720"/>
  <w:evenAndOddHeaders w:val="1"/>
  <w:displayHorizontalDrawingGridEvery w:val="0"/>
  <w:displayVerticalDrawingGridEvery w:val="2"/>
  <w:characterSpacingControl w:val="doNotCompress"/>
  <w:compat>
    <w:balanceSingleByteDoubleByteWidth/>
    <w:doNotLeaveBackslashAlone/>
    <w:doNotExpandShiftReturn/>
    <w:adjustLineHeightInTable/>
    <w:useFELayout/>
    <w:doNotUseIndentAsNumberingTabStop/>
    <w:useAltKinsokuLineBreakRules/>
    <w:compatSetting w:name="compatibilityMode" w:uri="http://schemas.microsoft.com/office/word" w:val="12"/>
  </w:compat>
  <w:rsids>
    <w:rsidRoot w:val="00454414"/>
    <w:rsid w:val="002A0533"/>
    <w:rsid w:val="00454414"/>
    <w:rsid w:val="006B525B"/>
    <w:rsid w:val="00F37B60"/>
    <w:rsid w:val="2B8932DD"/>
    <w:rsid w:val="4EE44356"/>
    <w:rsid w:val="680709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ind w:firstLine="560"/>
    </w:pPr>
    <w:rPr>
      <w:rFonts w:eastAsia="方正仿宋_GBK"/>
      <w:color w:val="000000"/>
      <w:sz w:val="28"/>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paragraph" w:styleId="6">
    <w:name w:val="Normal (Web)"/>
    <w:basedOn w:val="1"/>
    <w:semiHidden/>
    <w:unhideWhenUsed/>
    <w:qFormat/>
    <w:uiPriority w:val="99"/>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0">
    <w:name w:val="Hyperlink"/>
    <w:basedOn w:val="9"/>
    <w:unhideWhenUsed/>
    <w:qFormat/>
    <w:uiPriority w:val="99"/>
    <w:rPr>
      <w:color w:val="0563C1" w:themeColor="hyperlink"/>
      <w:u w:val="single"/>
    </w:rPr>
  </w:style>
  <w:style w:type="paragraph" w:customStyle="1" w:styleId="11">
    <w:name w:val="单元格样式22"/>
    <w:basedOn w:val="1"/>
    <w:qFormat/>
    <w:uiPriority w:val="0"/>
    <w:pPr>
      <w:jc w:val="right"/>
    </w:pPr>
    <w:rPr>
      <w:rFonts w:ascii="方正小标宋_GBK" w:hAnsi="方正小标宋_GBK" w:eastAsia="方正小标宋_GBK" w:cs="方正小标宋_GBK"/>
    </w:rPr>
  </w:style>
  <w:style w:type="paragraph" w:customStyle="1" w:styleId="12">
    <w:name w:val="单元格样式21"/>
    <w:basedOn w:val="1"/>
    <w:qFormat/>
    <w:uiPriority w:val="0"/>
    <w:pPr>
      <w:jc w:val="center"/>
    </w:pPr>
    <w:rPr>
      <w:rFonts w:ascii="方正小标宋_GBK" w:hAnsi="方正小标宋_GBK" w:eastAsia="方正小标宋_GBK" w:cs="方正小标宋_GBK"/>
    </w:rPr>
  </w:style>
  <w:style w:type="paragraph" w:customStyle="1" w:styleId="13">
    <w:name w:val="单元格样式20"/>
    <w:basedOn w:val="1"/>
    <w:qFormat/>
    <w:uiPriority w:val="0"/>
    <w:rPr>
      <w:rFonts w:ascii="方正小标宋_GBK" w:hAnsi="方正小标宋_GBK" w:eastAsia="方正小标宋_GBK" w:cs="方正小标宋_GBK"/>
    </w:rPr>
  </w:style>
  <w:style w:type="paragraph" w:customStyle="1" w:styleId="14">
    <w:name w:val="单元格样式1"/>
    <w:basedOn w:val="1"/>
    <w:qFormat/>
    <w:uiPriority w:val="0"/>
    <w:pPr>
      <w:jc w:val="center"/>
    </w:pPr>
    <w:rPr>
      <w:rFonts w:ascii="方正书宋_GBK" w:hAnsi="方正书宋_GBK" w:eastAsia="方正书宋_GBK" w:cs="方正书宋_GBK"/>
      <w:b/>
      <w:sz w:val="21"/>
    </w:rPr>
  </w:style>
  <w:style w:type="paragraph" w:customStyle="1" w:styleId="15">
    <w:name w:val="单元格样式4"/>
    <w:basedOn w:val="1"/>
    <w:qFormat/>
    <w:uiPriority w:val="0"/>
    <w:pPr>
      <w:jc w:val="right"/>
    </w:pPr>
    <w:rPr>
      <w:rFonts w:ascii="方正书宋_GBK" w:hAnsi="方正书宋_GBK" w:eastAsia="方正书宋_GBK" w:cs="方正书宋_GBK"/>
      <w:sz w:val="21"/>
    </w:rPr>
  </w:style>
  <w:style w:type="paragraph" w:customStyle="1" w:styleId="16">
    <w:name w:val="单元格样式2"/>
    <w:basedOn w:val="1"/>
    <w:qFormat/>
    <w:uiPriority w:val="0"/>
    <w:rPr>
      <w:rFonts w:ascii="方正书宋_GBK" w:hAnsi="方正书宋_GBK" w:eastAsia="方正书宋_GBK" w:cs="方正书宋_GBK"/>
      <w:sz w:val="21"/>
    </w:rPr>
  </w:style>
  <w:style w:type="paragraph" w:customStyle="1" w:styleId="17">
    <w:name w:val="单元格样式3"/>
    <w:basedOn w:val="1"/>
    <w:qFormat/>
    <w:uiPriority w:val="0"/>
    <w:pPr>
      <w:jc w:val="center"/>
    </w:pPr>
    <w:rPr>
      <w:rFonts w:ascii="方正书宋_GBK" w:hAnsi="方正书宋_GBK" w:eastAsia="方正书宋_GBK" w:cs="方正书宋_GBK"/>
      <w:sz w:val="21"/>
    </w:rPr>
  </w:style>
  <w:style w:type="paragraph" w:customStyle="1" w:styleId="18">
    <w:name w:val="单元格样式6"/>
    <w:basedOn w:val="1"/>
    <w:qFormat/>
    <w:uiPriority w:val="0"/>
    <w:pPr>
      <w:jc w:val="center"/>
    </w:pPr>
    <w:rPr>
      <w:rFonts w:ascii="方正书宋_GBK" w:hAnsi="方正书宋_GBK" w:eastAsia="方正书宋_GBK" w:cs="方正书宋_GBK"/>
      <w:b/>
      <w:sz w:val="21"/>
    </w:rPr>
  </w:style>
  <w:style w:type="paragraph" w:customStyle="1" w:styleId="19">
    <w:name w:val="单元格样式7"/>
    <w:basedOn w:val="1"/>
    <w:qFormat/>
    <w:uiPriority w:val="0"/>
    <w:pPr>
      <w:jc w:val="right"/>
    </w:pPr>
    <w:rPr>
      <w:rFonts w:ascii="方正书宋_GBK" w:hAnsi="方正书宋_GBK" w:eastAsia="方正书宋_GBK" w:cs="方正书宋_GBK"/>
      <w:b/>
      <w:sz w:val="21"/>
    </w:rPr>
  </w:style>
  <w:style w:type="paragraph" w:customStyle="1" w:styleId="20">
    <w:name w:val="单元格样式5"/>
    <w:basedOn w:val="1"/>
    <w:qFormat/>
    <w:uiPriority w:val="0"/>
    <w:rPr>
      <w:rFonts w:ascii="方正书宋_GBK" w:hAnsi="方正书宋_GBK" w:eastAsia="方正书宋_GBK" w:cs="方正书宋_GBK"/>
      <w:b/>
      <w:sz w:val="21"/>
    </w:rPr>
  </w:style>
  <w:style w:type="paragraph" w:customStyle="1" w:styleId="21">
    <w:name w:val="插入文本样式-插入部门职责文件"/>
    <w:basedOn w:val="1"/>
    <w:qFormat/>
    <w:uiPriority w:val="0"/>
    <w:pPr>
      <w:spacing w:line="500" w:lineRule="exact"/>
      <w:ind w:firstLine="560"/>
    </w:pPr>
    <w:rPr>
      <w:rFonts w:eastAsia="方正仿宋_GBK"/>
      <w:sz w:val="28"/>
    </w:rPr>
  </w:style>
  <w:style w:type="paragraph" w:customStyle="1" w:styleId="22">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3">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4">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5">
    <w:name w:val="插入文本样式-插入总体目标文件"/>
    <w:basedOn w:val="1"/>
    <w:qFormat/>
    <w:uiPriority w:val="0"/>
    <w:pPr>
      <w:spacing w:line="500" w:lineRule="exact"/>
      <w:ind w:firstLine="560"/>
    </w:pPr>
    <w:rPr>
      <w:rFonts w:eastAsia="方正仿宋_GBK"/>
      <w:sz w:val="28"/>
    </w:rPr>
  </w:style>
  <w:style w:type="paragraph" w:customStyle="1" w:styleId="26">
    <w:name w:val="插入文本样式-插入职责分类绩效目标文件"/>
    <w:basedOn w:val="1"/>
    <w:qFormat/>
    <w:uiPriority w:val="0"/>
    <w:pPr>
      <w:spacing w:line="500" w:lineRule="exact"/>
      <w:ind w:firstLine="560"/>
    </w:pPr>
    <w:rPr>
      <w:rFonts w:eastAsia="方正仿宋_GBK"/>
      <w:sz w:val="28"/>
    </w:rPr>
  </w:style>
  <w:style w:type="paragraph" w:customStyle="1" w:styleId="27">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8">
    <w:name w:val="单元格样式23"/>
    <w:basedOn w:val="1"/>
    <w:qFormat/>
    <w:uiPriority w:val="0"/>
    <w:pPr>
      <w:jc w:val="right"/>
    </w:pPr>
    <w:rPr>
      <w:rFonts w:ascii="方正书宋_GBK" w:hAnsi="方正书宋_GBK" w:eastAsia="方正书宋_GBK" w:cs="方正书宋_GBK"/>
    </w:rPr>
  </w:style>
  <w:style w:type="paragraph" w:customStyle="1" w:styleId="29">
    <w:name w:val="插入文本样式-插入单位职责文件"/>
    <w:basedOn w:val="1"/>
    <w:qFormat/>
    <w:uiPriority w:val="0"/>
    <w:pPr>
      <w:spacing w:line="500" w:lineRule="exact"/>
      <w:ind w:firstLine="560"/>
    </w:pPr>
    <w:rPr>
      <w:rFonts w:eastAsia="方正仿宋_GBK"/>
      <w:sz w:val="28"/>
    </w:rPr>
  </w:style>
  <w:style w:type="paragraph" w:customStyle="1" w:styleId="30">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1">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2">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3">
    <w:name w:val="font21"/>
    <w:basedOn w:val="9"/>
    <w:qFormat/>
    <w:uiPriority w:val="0"/>
    <w:rPr>
      <w:rFonts w:hint="eastAsia" w:ascii="方正书宋_GBK" w:hAnsi="方正书宋_GBK" w:eastAsia="方正书宋_GBK" w:cs="方正书宋_GBK"/>
      <w:b/>
      <w:color w:val="000000"/>
      <w:sz w:val="24"/>
      <w:szCs w:val="24"/>
      <w:u w:val="none"/>
    </w:rPr>
  </w:style>
  <w:style w:type="character" w:customStyle="1" w:styleId="34">
    <w:name w:val="font61"/>
    <w:basedOn w:val="9"/>
    <w:qFormat/>
    <w:uiPriority w:val="0"/>
    <w:rPr>
      <w:rFonts w:hint="eastAsia" w:ascii="方正书宋_GBK" w:hAnsi="方正书宋_GBK" w:eastAsia="方正书宋_GBK" w:cs="方正书宋_GBK"/>
      <w:b/>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6" Type="http://schemas.openxmlformats.org/officeDocument/2006/relationships/fontTable" Target="fontTable.xml"/><Relationship Id="rId85" Type="http://schemas.openxmlformats.org/officeDocument/2006/relationships/customXml" Target="../customXml/item79.xml"/><Relationship Id="rId84" Type="http://schemas.openxmlformats.org/officeDocument/2006/relationships/customXml" Target="../customXml/item78.xml"/><Relationship Id="rId83" Type="http://schemas.openxmlformats.org/officeDocument/2006/relationships/customXml" Target="../customXml/item77.xml"/><Relationship Id="rId82" Type="http://schemas.openxmlformats.org/officeDocument/2006/relationships/customXml" Target="../customXml/item76.xml"/><Relationship Id="rId81" Type="http://schemas.openxmlformats.org/officeDocument/2006/relationships/customXml" Target="../customXml/item75.xml"/><Relationship Id="rId80" Type="http://schemas.openxmlformats.org/officeDocument/2006/relationships/customXml" Target="../customXml/item74.xml"/><Relationship Id="rId8" Type="http://schemas.openxmlformats.org/officeDocument/2006/relationships/customXml" Target="../customXml/item2.xml"/><Relationship Id="rId79" Type="http://schemas.openxmlformats.org/officeDocument/2006/relationships/customXml" Target="../customXml/item73.xml"/><Relationship Id="rId78" Type="http://schemas.openxmlformats.org/officeDocument/2006/relationships/customXml" Target="../customXml/item72.xml"/><Relationship Id="rId77" Type="http://schemas.openxmlformats.org/officeDocument/2006/relationships/customXml" Target="../customXml/item71.xml"/><Relationship Id="rId76" Type="http://schemas.openxmlformats.org/officeDocument/2006/relationships/customXml" Target="../customXml/item70.xml"/><Relationship Id="rId75" Type="http://schemas.openxmlformats.org/officeDocument/2006/relationships/customXml" Target="../customXml/item69.xml"/><Relationship Id="rId74" Type="http://schemas.openxmlformats.org/officeDocument/2006/relationships/customXml" Target="../customXml/item68.xml"/><Relationship Id="rId73" Type="http://schemas.openxmlformats.org/officeDocument/2006/relationships/customXml" Target="../customXml/item67.xml"/><Relationship Id="rId72" Type="http://schemas.openxmlformats.org/officeDocument/2006/relationships/customXml" Target="../customXml/item66.xml"/><Relationship Id="rId71" Type="http://schemas.openxmlformats.org/officeDocument/2006/relationships/customXml" Target="../customXml/item65.xml"/><Relationship Id="rId70" Type="http://schemas.openxmlformats.org/officeDocument/2006/relationships/customXml" Target="../customXml/item64.xml"/><Relationship Id="rId7" Type="http://schemas.openxmlformats.org/officeDocument/2006/relationships/numbering" Target="numbering.xml"/><Relationship Id="rId69" Type="http://schemas.openxmlformats.org/officeDocument/2006/relationships/customXml" Target="../customXml/item63.xml"/><Relationship Id="rId68" Type="http://schemas.openxmlformats.org/officeDocument/2006/relationships/customXml" Target="../customXml/item62.xml"/><Relationship Id="rId67" Type="http://schemas.openxmlformats.org/officeDocument/2006/relationships/customXml" Target="../customXml/item61.xml"/><Relationship Id="rId66" Type="http://schemas.openxmlformats.org/officeDocument/2006/relationships/customXml" Target="../customXml/item60.xml"/><Relationship Id="rId65" Type="http://schemas.openxmlformats.org/officeDocument/2006/relationships/customXml" Target="../customXml/item59.xml"/><Relationship Id="rId64" Type="http://schemas.openxmlformats.org/officeDocument/2006/relationships/customXml" Target="../customXml/item58.xml"/><Relationship Id="rId63" Type="http://schemas.openxmlformats.org/officeDocument/2006/relationships/customXml" Target="../customXml/item57.xml"/><Relationship Id="rId62" Type="http://schemas.openxmlformats.org/officeDocument/2006/relationships/customXml" Target="../customXml/item56.xml"/><Relationship Id="rId61" Type="http://schemas.openxmlformats.org/officeDocument/2006/relationships/customXml" Target="../customXml/item55.xml"/><Relationship Id="rId60" Type="http://schemas.openxmlformats.org/officeDocument/2006/relationships/customXml" Target="../customXml/item54.xml"/><Relationship Id="rId6" Type="http://schemas.openxmlformats.org/officeDocument/2006/relationships/customXml" Target="../customXml/item1.xml"/><Relationship Id="rId59" Type="http://schemas.openxmlformats.org/officeDocument/2006/relationships/customXml" Target="../customXml/item53.xml"/><Relationship Id="rId58" Type="http://schemas.openxmlformats.org/officeDocument/2006/relationships/customXml" Target="../customXml/item52.xml"/><Relationship Id="rId57" Type="http://schemas.openxmlformats.org/officeDocument/2006/relationships/customXml" Target="../customXml/item51.xml"/><Relationship Id="rId56" Type="http://schemas.openxmlformats.org/officeDocument/2006/relationships/customXml" Target="../customXml/item50.xml"/><Relationship Id="rId55" Type="http://schemas.openxmlformats.org/officeDocument/2006/relationships/customXml" Target="../customXml/item49.xml"/><Relationship Id="rId54" Type="http://schemas.openxmlformats.org/officeDocument/2006/relationships/customXml" Target="../customXml/item48.xml"/><Relationship Id="rId53" Type="http://schemas.openxmlformats.org/officeDocument/2006/relationships/customXml" Target="../customXml/item47.xml"/><Relationship Id="rId52" Type="http://schemas.openxmlformats.org/officeDocument/2006/relationships/customXml" Target="../customXml/item46.xml"/><Relationship Id="rId51" Type="http://schemas.openxmlformats.org/officeDocument/2006/relationships/customXml" Target="../customXml/item45.xml"/><Relationship Id="rId50" Type="http://schemas.openxmlformats.org/officeDocument/2006/relationships/customXml" Target="../customXml/item44.xml"/><Relationship Id="rId5" Type="http://schemas.openxmlformats.org/officeDocument/2006/relationships/theme" Target="theme/theme1.xml"/><Relationship Id="rId49" Type="http://schemas.openxmlformats.org/officeDocument/2006/relationships/customXml" Target="../customXml/item43.xml"/><Relationship Id="rId48" Type="http://schemas.openxmlformats.org/officeDocument/2006/relationships/customXml" Target="../customXml/item42.xml"/><Relationship Id="rId47" Type="http://schemas.openxmlformats.org/officeDocument/2006/relationships/customXml" Target="../customXml/item41.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2023-03-13T11:03:55Z</dcterms:created>
  <dcterms:modified xsi:type="dcterms:W3CDTF">2023-03-13T03:03:55Z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2023-03-13T11:03:49Z</dcterms:created>
  <dcterms:modified xsi:type="dcterms:W3CDTF">2023-03-13T03:03:49Z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2023-03-13T11:03:48Z</dcterms:created>
  <dcterms:modified xsi:type="dcterms:W3CDTF">2023-03-13T03:03:48Z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2023-03-13T11:03:48Z</dcterms:created>
  <dcterms:modified xsi:type="dcterms:W3CDTF">2023-03-13T03:03:48Z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2023-03-13T11:03:49Z</dcterms:created>
  <dcterms:modified xsi:type="dcterms:W3CDTF">2023-03-13T03:03:49Z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2023-03-13T11:03:55Z</dcterms:created>
  <dcterms:modified xsi:type="dcterms:W3CDTF">2023-03-13T03:03:55Z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2023-03-13T11:03:49Z</dcterms:created>
  <dcterms:modified xsi:type="dcterms:W3CDTF">2023-03-13T03:03:49Z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2023-03-13T11:03:49Z</dcterms:created>
  <dcterms:modified xsi:type="dcterms:W3CDTF">2023-03-13T03:03:49Z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2023-03-13T11:03:55Z</dcterms:created>
  <dcterms:modified xsi:type="dcterms:W3CDTF">2023-03-13T03:03:55Z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2023-03-13T11:03:56Z</dcterms:created>
  <dcterms:modified xsi:type="dcterms:W3CDTF">2023-03-13T03:03:56Z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2023-03-13T11:03:45Z</dcterms:created>
  <dcterms:modified xsi:type="dcterms:W3CDTF">2023-03-13T03:03:45Z</dcterms:modified>
</cp:core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2023-03-13T11:03:55Z</dcterms:created>
  <dcterms:modified xsi:type="dcterms:W3CDTF">2023-03-13T03:03:55Z</dcterms:modified>
</cp:core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2023-03-13T11:03:47Z</dcterms:created>
  <dcterms:modified xsi:type="dcterms:W3CDTF">2023-03-13T03:03:47Z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2023-03-13T11:03:54Z</dcterms:created>
  <dcterms:modified xsi:type="dcterms:W3CDTF">2023-03-13T03:03:54Z</dcterms:modified>
</cp:core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2023-03-13T11:03:54Z</dcterms:created>
  <dcterms:modified xsi:type="dcterms:W3CDTF">2023-03-13T03:03:54Z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2023-03-13T11:03:56Z</dcterms:created>
  <dcterms:modified xsi:type="dcterms:W3CDTF">2023-03-13T03:03:56Z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2023-03-13T11:03:48Z</dcterms:created>
  <dcterms:modified xsi:type="dcterms:W3CDTF">2023-03-13T03:03:48Z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2023-03-13T11:03:55Z</dcterms:created>
  <dcterms:modified xsi:type="dcterms:W3CDTF">2023-03-13T03:03:55Z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2023-03-13T11:03:55Z</dcterms:created>
  <dcterms:modified xsi:type="dcterms:W3CDTF">2023-03-13T03:03:55Z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2023-03-13T11:03:55Z</dcterms:created>
  <dcterms:modified xsi:type="dcterms:W3CDTF">2023-03-13T03:03:55Z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2023-03-13T11:03:55Z</dcterms:created>
  <dcterms:modified xsi:type="dcterms:W3CDTF">2023-03-13T03:03:55Z</dcterms:modified>
</cp:core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2023-03-13T11:03:54Z</dcterms:created>
  <dcterms:modified xsi:type="dcterms:W3CDTF">2023-03-13T03:03:54Z</dcterms:modified>
</cp:core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2023-03-13T11:03:54Z</dcterms:created>
  <dcterms:modified xsi:type="dcterms:W3CDTF">2023-03-13T03:03:54Z</dcterms:modified>
</cp:core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2023-03-13T11:03:52Z</dcterms:created>
  <dcterms:modified xsi:type="dcterms:W3CDTF">2023-03-13T03:03:52Z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2023-03-13T11:03:48Z</dcterms:created>
  <dcterms:modified xsi:type="dcterms:W3CDTF">2023-03-13T03:03:48Z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2023-03-13T11:03:48Z</dcterms:created>
  <dcterms:modified xsi:type="dcterms:W3CDTF">2023-03-13T03:03:48Z</dcterms:modified>
</cp:core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2023-03-13T11:03:54Z</dcterms:created>
  <dcterms:modified xsi:type="dcterms:W3CDTF">2023-03-13T03:03:54Z</dcterms:modified>
</cp:core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2023-03-13T11:03:54Z</dcterms:created>
  <dcterms:modified xsi:type="dcterms:W3CDTF">2023-03-13T03:03:54Z</dcterms:modified>
</cp:core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2023-03-13T11:03:48Z</dcterms:created>
  <dcterms:modified xsi:type="dcterms:W3CDTF">2023-03-13T03:03:48Z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2023-03-13T11:03:47Z</dcterms:created>
  <dcterms:modified xsi:type="dcterms:W3CDTF">2023-03-13T03:03:47Z</dcterms:modified>
</cp:core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2023-03-13T11:03:54Z</dcterms:created>
  <dcterms:modified xsi:type="dcterms:W3CDTF">2023-03-13T03:03:54Z</dcterms:modified>
</cp:core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2023-03-13T11:03:48Z</dcterms:created>
  <dcterms:modified xsi:type="dcterms:W3CDTF">2023-03-13T03:03:48Z</dcterms:modified>
</cp:core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2023-03-13T11:03:47Z</dcterms:created>
  <dcterms:modified xsi:type="dcterms:W3CDTF">2023-03-13T03:03:47Z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2023-03-13T11:03:47Z</dcterms:created>
  <dcterms:modified xsi:type="dcterms:W3CDTF">2023-03-13T03:03:47Z</dcterms:modified>
</cp:core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2023-03-13T11:03:55Z</dcterms:created>
  <dcterms:modified xsi:type="dcterms:W3CDTF">2023-03-13T03:03:55Z</dcterms:modified>
</cp:core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2023-03-13T11:03:49Z</dcterms:created>
  <dcterms:modified xsi:type="dcterms:W3CDTF">2023-03-13T03:03:49Z</dcterms:modified>
</cp:core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2023-03-13T11:03:47Z</dcterms:created>
  <dcterms:modified xsi:type="dcterms:W3CDTF">2023-03-13T03:03:47Z</dcterms:modified>
</cp:core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2023-03-13T11:03:49Z</dcterms:created>
  <dcterms:modified xsi:type="dcterms:W3CDTF">2023-03-13T03:03:49Z</dcterms:modified>
</cp:core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2023-03-13T11:03:47Z</dcterms:created>
  <dcterms:modified xsi:type="dcterms:W3CDTF">2023-03-13T03:03:47Z</dcterms:modified>
</cp:coreProperties>
</file>

<file path=customXml/item79.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DCA59F35-21C9-414A-9EE4-DF69ADE480EC}">
  <ds:schemaRefs/>
</ds:datastoreItem>
</file>

<file path=customXml/itemProps11.xml><?xml version="1.0" encoding="utf-8"?>
<ds:datastoreItem xmlns:ds="http://schemas.openxmlformats.org/officeDocument/2006/customXml" ds:itemID="{9049D3A4-3C3A-4B32-901E-A4EF6EC065AC}">
  <ds:schemaRefs/>
</ds:datastoreItem>
</file>

<file path=customXml/itemProps12.xml><?xml version="1.0" encoding="utf-8"?>
<ds:datastoreItem xmlns:ds="http://schemas.openxmlformats.org/officeDocument/2006/customXml" ds:itemID="{B3847050-D119-47BA-AD4B-F9188EAD2992}">
  <ds:schemaRefs/>
</ds:datastoreItem>
</file>

<file path=customXml/itemProps13.xml><?xml version="1.0" encoding="utf-8"?>
<ds:datastoreItem xmlns:ds="http://schemas.openxmlformats.org/officeDocument/2006/customXml" ds:itemID="{0529B20B-7685-424F-858A-689D95CC5D58}">
  <ds:schemaRefs/>
</ds:datastoreItem>
</file>

<file path=customXml/itemProps14.xml><?xml version="1.0" encoding="utf-8"?>
<ds:datastoreItem xmlns:ds="http://schemas.openxmlformats.org/officeDocument/2006/customXml" ds:itemID="{827C9935-F9E9-42CC-BC7A-51D1734F57B8}">
  <ds:schemaRefs/>
</ds:datastoreItem>
</file>

<file path=customXml/itemProps15.xml><?xml version="1.0" encoding="utf-8"?>
<ds:datastoreItem xmlns:ds="http://schemas.openxmlformats.org/officeDocument/2006/customXml" ds:itemID="{C04E06BB-D5C0-4344-A7CA-90C856AE7E19}">
  <ds:schemaRefs/>
</ds:datastoreItem>
</file>

<file path=customXml/itemProps16.xml><?xml version="1.0" encoding="utf-8"?>
<ds:datastoreItem xmlns:ds="http://schemas.openxmlformats.org/officeDocument/2006/customXml" ds:itemID="{287D8353-1D65-4F08-A55B-6B96E67885EA}">
  <ds:schemaRefs/>
</ds:datastoreItem>
</file>

<file path=customXml/itemProps17.xml><?xml version="1.0" encoding="utf-8"?>
<ds:datastoreItem xmlns:ds="http://schemas.openxmlformats.org/officeDocument/2006/customXml" ds:itemID="{73A31089-F28A-4A4E-9696-F9462F373750}">
  <ds:schemaRefs/>
</ds:datastoreItem>
</file>

<file path=customXml/itemProps18.xml><?xml version="1.0" encoding="utf-8"?>
<ds:datastoreItem xmlns:ds="http://schemas.openxmlformats.org/officeDocument/2006/customXml" ds:itemID="{15E462BD-F749-41CE-8047-DFB23FE45CEE}">
  <ds:schemaRefs/>
</ds:datastoreItem>
</file>

<file path=customXml/itemProps19.xml><?xml version="1.0" encoding="utf-8"?>
<ds:datastoreItem xmlns:ds="http://schemas.openxmlformats.org/officeDocument/2006/customXml" ds:itemID="{AD2F714A-E1AE-4E23-9CF9-79BB2910B8C5}">
  <ds:schemaRefs/>
</ds:datastoreItem>
</file>

<file path=customXml/itemProps2.xml><?xml version="1.0" encoding="utf-8"?>
<ds:datastoreItem xmlns:ds="http://schemas.openxmlformats.org/officeDocument/2006/customXml" ds:itemID="{877C292C-4C5F-4E66-B9F9-A4107AA5B168}">
  <ds:schemaRefs/>
</ds:datastoreItem>
</file>

<file path=customXml/itemProps20.xml><?xml version="1.0" encoding="utf-8"?>
<ds:datastoreItem xmlns:ds="http://schemas.openxmlformats.org/officeDocument/2006/customXml" ds:itemID="{BFE613A6-4A41-4199-84F5-6485D2A15387}">
  <ds:schemaRefs/>
</ds:datastoreItem>
</file>

<file path=customXml/itemProps21.xml><?xml version="1.0" encoding="utf-8"?>
<ds:datastoreItem xmlns:ds="http://schemas.openxmlformats.org/officeDocument/2006/customXml" ds:itemID="{DA16F959-33C6-4B8A-87DD-6F8FADAD063B}">
  <ds:schemaRefs/>
</ds:datastoreItem>
</file>

<file path=customXml/itemProps22.xml><?xml version="1.0" encoding="utf-8"?>
<ds:datastoreItem xmlns:ds="http://schemas.openxmlformats.org/officeDocument/2006/customXml" ds:itemID="{40B11B7D-D016-48EE-84F6-39217212071A}">
  <ds:schemaRefs/>
</ds:datastoreItem>
</file>

<file path=customXml/itemProps23.xml><?xml version="1.0" encoding="utf-8"?>
<ds:datastoreItem xmlns:ds="http://schemas.openxmlformats.org/officeDocument/2006/customXml" ds:itemID="{997D08B6-546F-49B4-B9CF-084DA50BD380}">
  <ds:schemaRefs/>
</ds:datastoreItem>
</file>

<file path=customXml/itemProps24.xml><?xml version="1.0" encoding="utf-8"?>
<ds:datastoreItem xmlns:ds="http://schemas.openxmlformats.org/officeDocument/2006/customXml" ds:itemID="{931B13ED-97C3-48BB-B73F-7ECBE5FB8FAD}">
  <ds:schemaRefs/>
</ds:datastoreItem>
</file>

<file path=customXml/itemProps25.xml><?xml version="1.0" encoding="utf-8"?>
<ds:datastoreItem xmlns:ds="http://schemas.openxmlformats.org/officeDocument/2006/customXml" ds:itemID="{CD6403D2-E186-4E2C-8741-3B3F7B4E61FC}">
  <ds:schemaRefs/>
</ds:datastoreItem>
</file>

<file path=customXml/itemProps26.xml><?xml version="1.0" encoding="utf-8"?>
<ds:datastoreItem xmlns:ds="http://schemas.openxmlformats.org/officeDocument/2006/customXml" ds:itemID="{CD152292-4ACF-458E-A88C-47C50A4663F4}">
  <ds:schemaRefs/>
</ds:datastoreItem>
</file>

<file path=customXml/itemProps27.xml><?xml version="1.0" encoding="utf-8"?>
<ds:datastoreItem xmlns:ds="http://schemas.openxmlformats.org/officeDocument/2006/customXml" ds:itemID="{1F0D7EAB-849D-4A43-98D3-733592C513C8}">
  <ds:schemaRefs/>
</ds:datastoreItem>
</file>

<file path=customXml/itemProps28.xml><?xml version="1.0" encoding="utf-8"?>
<ds:datastoreItem xmlns:ds="http://schemas.openxmlformats.org/officeDocument/2006/customXml" ds:itemID="{A8CD2AB6-CE53-4C51-9C68-D9A98C93743D}">
  <ds:schemaRefs/>
</ds:datastoreItem>
</file>

<file path=customXml/itemProps29.xml><?xml version="1.0" encoding="utf-8"?>
<ds:datastoreItem xmlns:ds="http://schemas.openxmlformats.org/officeDocument/2006/customXml" ds:itemID="{6C9E9BB7-047E-4B38-AA34-9B0CB008F69A}">
  <ds:schemaRefs/>
</ds:datastoreItem>
</file>

<file path=customXml/itemProps3.xml><?xml version="1.0" encoding="utf-8"?>
<ds:datastoreItem xmlns:ds="http://schemas.openxmlformats.org/officeDocument/2006/customXml" ds:itemID="{217616E8-FA91-439B-BD06-C04558346527}">
  <ds:schemaRefs/>
</ds:datastoreItem>
</file>

<file path=customXml/itemProps30.xml><?xml version="1.0" encoding="utf-8"?>
<ds:datastoreItem xmlns:ds="http://schemas.openxmlformats.org/officeDocument/2006/customXml" ds:itemID="{3B329635-AE66-4264-A98A-7434D627F486}">
  <ds:schemaRefs/>
</ds:datastoreItem>
</file>

<file path=customXml/itemProps31.xml><?xml version="1.0" encoding="utf-8"?>
<ds:datastoreItem xmlns:ds="http://schemas.openxmlformats.org/officeDocument/2006/customXml" ds:itemID="{49023874-C74B-4EFB-826A-A5969EC53A19}">
  <ds:schemaRefs/>
</ds:datastoreItem>
</file>

<file path=customXml/itemProps32.xml><?xml version="1.0" encoding="utf-8"?>
<ds:datastoreItem xmlns:ds="http://schemas.openxmlformats.org/officeDocument/2006/customXml" ds:itemID="{77F04989-6285-4DD5-B15B-394C7FCC15BE}">
  <ds:schemaRefs/>
</ds:datastoreItem>
</file>

<file path=customXml/itemProps33.xml><?xml version="1.0" encoding="utf-8"?>
<ds:datastoreItem xmlns:ds="http://schemas.openxmlformats.org/officeDocument/2006/customXml" ds:itemID="{AC604F3C-0D96-4F57-AE82-DEB32867E5D1}">
  <ds:schemaRefs/>
</ds:datastoreItem>
</file>

<file path=customXml/itemProps34.xml><?xml version="1.0" encoding="utf-8"?>
<ds:datastoreItem xmlns:ds="http://schemas.openxmlformats.org/officeDocument/2006/customXml" ds:itemID="{C82F3905-0493-4257-8FC9-7AD83029D469}">
  <ds:schemaRefs/>
</ds:datastoreItem>
</file>

<file path=customXml/itemProps35.xml><?xml version="1.0" encoding="utf-8"?>
<ds:datastoreItem xmlns:ds="http://schemas.openxmlformats.org/officeDocument/2006/customXml" ds:itemID="{31FA3387-F4EE-476B-BA02-D4394067CCD7}">
  <ds:schemaRefs/>
</ds:datastoreItem>
</file>

<file path=customXml/itemProps36.xml><?xml version="1.0" encoding="utf-8"?>
<ds:datastoreItem xmlns:ds="http://schemas.openxmlformats.org/officeDocument/2006/customXml" ds:itemID="{9ED0E708-8E4B-46FA-9571-C2BEF68B19D0}">
  <ds:schemaRefs/>
</ds:datastoreItem>
</file>

<file path=customXml/itemProps37.xml><?xml version="1.0" encoding="utf-8"?>
<ds:datastoreItem xmlns:ds="http://schemas.openxmlformats.org/officeDocument/2006/customXml" ds:itemID="{A7FEEE59-7386-45AD-A7F8-9919BBE8FC4F}">
  <ds:schemaRefs/>
</ds:datastoreItem>
</file>

<file path=customXml/itemProps38.xml><?xml version="1.0" encoding="utf-8"?>
<ds:datastoreItem xmlns:ds="http://schemas.openxmlformats.org/officeDocument/2006/customXml" ds:itemID="{FFEA5F9C-FDC6-483B-8799-C937A1A6D076}">
  <ds:schemaRefs/>
</ds:datastoreItem>
</file>

<file path=customXml/itemProps39.xml><?xml version="1.0" encoding="utf-8"?>
<ds:datastoreItem xmlns:ds="http://schemas.openxmlformats.org/officeDocument/2006/customXml" ds:itemID="{EBFEFAA6-1C69-4E16-9AAB-22DBB279F3D6}">
  <ds:schemaRefs/>
</ds:datastoreItem>
</file>

<file path=customXml/itemProps4.xml><?xml version="1.0" encoding="utf-8"?>
<ds:datastoreItem xmlns:ds="http://schemas.openxmlformats.org/officeDocument/2006/customXml" ds:itemID="{DD3E9E8E-55F3-4CED-80E1-AF8C0B633F60}">
  <ds:schemaRefs/>
</ds:datastoreItem>
</file>

<file path=customXml/itemProps40.xml><?xml version="1.0" encoding="utf-8"?>
<ds:datastoreItem xmlns:ds="http://schemas.openxmlformats.org/officeDocument/2006/customXml" ds:itemID="{5405ADE0-D6B4-4CE6-A21C-BC04183602E6}">
  <ds:schemaRefs/>
</ds:datastoreItem>
</file>

<file path=customXml/itemProps41.xml><?xml version="1.0" encoding="utf-8"?>
<ds:datastoreItem xmlns:ds="http://schemas.openxmlformats.org/officeDocument/2006/customXml" ds:itemID="{548EE4BC-2A34-4CED-AF26-94904D153BC1}">
  <ds:schemaRefs/>
</ds:datastoreItem>
</file>

<file path=customXml/itemProps42.xml><?xml version="1.0" encoding="utf-8"?>
<ds:datastoreItem xmlns:ds="http://schemas.openxmlformats.org/officeDocument/2006/customXml" ds:itemID="{6F49C8C5-89F3-4EA5-A60A-A6F0FA48E1A0}">
  <ds:schemaRefs/>
</ds:datastoreItem>
</file>

<file path=customXml/itemProps43.xml><?xml version="1.0" encoding="utf-8"?>
<ds:datastoreItem xmlns:ds="http://schemas.openxmlformats.org/officeDocument/2006/customXml" ds:itemID="{0994848D-9ED2-4761-B2C1-7C7F7182B1A5}">
  <ds:schemaRefs/>
</ds:datastoreItem>
</file>

<file path=customXml/itemProps44.xml><?xml version="1.0" encoding="utf-8"?>
<ds:datastoreItem xmlns:ds="http://schemas.openxmlformats.org/officeDocument/2006/customXml" ds:itemID="{55D5BCA0-751D-4817-8824-CD1B7ECCDAAD}">
  <ds:schemaRefs/>
</ds:datastoreItem>
</file>

<file path=customXml/itemProps45.xml><?xml version="1.0" encoding="utf-8"?>
<ds:datastoreItem xmlns:ds="http://schemas.openxmlformats.org/officeDocument/2006/customXml" ds:itemID="{56C2D221-42DE-43D2-B6F8-BA5948471249}">
  <ds:schemaRefs/>
</ds:datastoreItem>
</file>

<file path=customXml/itemProps46.xml><?xml version="1.0" encoding="utf-8"?>
<ds:datastoreItem xmlns:ds="http://schemas.openxmlformats.org/officeDocument/2006/customXml" ds:itemID="{2209DAF9-075D-4C42-B8F2-E94D81A2A1F5}">
  <ds:schemaRefs/>
</ds:datastoreItem>
</file>

<file path=customXml/itemProps47.xml><?xml version="1.0" encoding="utf-8"?>
<ds:datastoreItem xmlns:ds="http://schemas.openxmlformats.org/officeDocument/2006/customXml" ds:itemID="{FBB62460-FBCF-4757-912D-A0203FB7CCEE}">
  <ds:schemaRefs/>
</ds:datastoreItem>
</file>

<file path=customXml/itemProps48.xml><?xml version="1.0" encoding="utf-8"?>
<ds:datastoreItem xmlns:ds="http://schemas.openxmlformats.org/officeDocument/2006/customXml" ds:itemID="{EF18AA6B-0C3B-4B01-8577-31C6C47FF999}">
  <ds:schemaRefs/>
</ds:datastoreItem>
</file>

<file path=customXml/itemProps49.xml><?xml version="1.0" encoding="utf-8"?>
<ds:datastoreItem xmlns:ds="http://schemas.openxmlformats.org/officeDocument/2006/customXml" ds:itemID="{492EDDAC-689C-46B2-865D-633778B2AD1F}">
  <ds:schemaRefs/>
</ds:datastoreItem>
</file>

<file path=customXml/itemProps5.xml><?xml version="1.0" encoding="utf-8"?>
<ds:datastoreItem xmlns:ds="http://schemas.openxmlformats.org/officeDocument/2006/customXml" ds:itemID="{D32724D8-8DCD-4672-A643-32D1C290E94F}">
  <ds:schemaRefs/>
</ds:datastoreItem>
</file>

<file path=customXml/itemProps50.xml><?xml version="1.0" encoding="utf-8"?>
<ds:datastoreItem xmlns:ds="http://schemas.openxmlformats.org/officeDocument/2006/customXml" ds:itemID="{7E605BD0-96FF-46CE-9D35-1B75D596AB56}">
  <ds:schemaRefs/>
</ds:datastoreItem>
</file>

<file path=customXml/itemProps51.xml><?xml version="1.0" encoding="utf-8"?>
<ds:datastoreItem xmlns:ds="http://schemas.openxmlformats.org/officeDocument/2006/customXml" ds:itemID="{F1DAB995-2CC5-454B-AE3E-A8F78AB1F3B7}">
  <ds:schemaRefs/>
</ds:datastoreItem>
</file>

<file path=customXml/itemProps52.xml><?xml version="1.0" encoding="utf-8"?>
<ds:datastoreItem xmlns:ds="http://schemas.openxmlformats.org/officeDocument/2006/customXml" ds:itemID="{B9649D1C-ABDA-4D71-B513-310D2CE5D818}">
  <ds:schemaRefs/>
</ds:datastoreItem>
</file>

<file path=customXml/itemProps53.xml><?xml version="1.0" encoding="utf-8"?>
<ds:datastoreItem xmlns:ds="http://schemas.openxmlformats.org/officeDocument/2006/customXml" ds:itemID="{323E9674-F1C3-4750-90D7-0825D312DA51}">
  <ds:schemaRefs/>
</ds:datastoreItem>
</file>

<file path=customXml/itemProps54.xml><?xml version="1.0" encoding="utf-8"?>
<ds:datastoreItem xmlns:ds="http://schemas.openxmlformats.org/officeDocument/2006/customXml" ds:itemID="{143C85BF-FEC5-4A65-A413-335085437805}">
  <ds:schemaRefs/>
</ds:datastoreItem>
</file>

<file path=customXml/itemProps55.xml><?xml version="1.0" encoding="utf-8"?>
<ds:datastoreItem xmlns:ds="http://schemas.openxmlformats.org/officeDocument/2006/customXml" ds:itemID="{601C3385-B8A2-4254-A414-E051747EB5A1}">
  <ds:schemaRefs/>
</ds:datastoreItem>
</file>

<file path=customXml/itemProps56.xml><?xml version="1.0" encoding="utf-8"?>
<ds:datastoreItem xmlns:ds="http://schemas.openxmlformats.org/officeDocument/2006/customXml" ds:itemID="{E33D1B9B-66F0-482E-A7A3-CD59FEC2936F}">
  <ds:schemaRefs/>
</ds:datastoreItem>
</file>

<file path=customXml/itemProps57.xml><?xml version="1.0" encoding="utf-8"?>
<ds:datastoreItem xmlns:ds="http://schemas.openxmlformats.org/officeDocument/2006/customXml" ds:itemID="{B45F8B4C-6AAF-49A0-8574-34F35453750C}">
  <ds:schemaRefs/>
</ds:datastoreItem>
</file>

<file path=customXml/itemProps58.xml><?xml version="1.0" encoding="utf-8"?>
<ds:datastoreItem xmlns:ds="http://schemas.openxmlformats.org/officeDocument/2006/customXml" ds:itemID="{BA0D3705-DF21-4C66-8AA2-B81FACC685B6}">
  <ds:schemaRefs/>
</ds:datastoreItem>
</file>

<file path=customXml/itemProps59.xml><?xml version="1.0" encoding="utf-8"?>
<ds:datastoreItem xmlns:ds="http://schemas.openxmlformats.org/officeDocument/2006/customXml" ds:itemID="{68881FBE-EC4E-4B20-AE34-4A101E557B9F}">
  <ds:schemaRefs/>
</ds:datastoreItem>
</file>

<file path=customXml/itemProps6.xml><?xml version="1.0" encoding="utf-8"?>
<ds:datastoreItem xmlns:ds="http://schemas.openxmlformats.org/officeDocument/2006/customXml" ds:itemID="{1E76EC37-45DB-49D7-BC1B-5DED1505D998}">
  <ds:schemaRefs/>
</ds:datastoreItem>
</file>

<file path=customXml/itemProps60.xml><?xml version="1.0" encoding="utf-8"?>
<ds:datastoreItem xmlns:ds="http://schemas.openxmlformats.org/officeDocument/2006/customXml" ds:itemID="{BF68B14E-A26B-4210-8EF8-CCEE1F91586D}">
  <ds:schemaRefs/>
</ds:datastoreItem>
</file>

<file path=customXml/itemProps61.xml><?xml version="1.0" encoding="utf-8"?>
<ds:datastoreItem xmlns:ds="http://schemas.openxmlformats.org/officeDocument/2006/customXml" ds:itemID="{A1AB8C67-04BC-46D4-A007-7081657D17A7}">
  <ds:schemaRefs/>
</ds:datastoreItem>
</file>

<file path=customXml/itemProps62.xml><?xml version="1.0" encoding="utf-8"?>
<ds:datastoreItem xmlns:ds="http://schemas.openxmlformats.org/officeDocument/2006/customXml" ds:itemID="{37B1C505-6767-4671-A358-9B7742919550}">
  <ds:schemaRefs/>
</ds:datastoreItem>
</file>

<file path=customXml/itemProps63.xml><?xml version="1.0" encoding="utf-8"?>
<ds:datastoreItem xmlns:ds="http://schemas.openxmlformats.org/officeDocument/2006/customXml" ds:itemID="{513EBACD-D2BE-4B06-8E2C-E2511689F661}">
  <ds:schemaRefs/>
</ds:datastoreItem>
</file>

<file path=customXml/itemProps64.xml><?xml version="1.0" encoding="utf-8"?>
<ds:datastoreItem xmlns:ds="http://schemas.openxmlformats.org/officeDocument/2006/customXml" ds:itemID="{AE6E727F-45C0-4DA7-86AC-9B5CCE99B816}">
  <ds:schemaRefs/>
</ds:datastoreItem>
</file>

<file path=customXml/itemProps65.xml><?xml version="1.0" encoding="utf-8"?>
<ds:datastoreItem xmlns:ds="http://schemas.openxmlformats.org/officeDocument/2006/customXml" ds:itemID="{C5AD2739-0464-4594-BFAF-4D0C40D8BEC3}">
  <ds:schemaRefs/>
</ds:datastoreItem>
</file>

<file path=customXml/itemProps66.xml><?xml version="1.0" encoding="utf-8"?>
<ds:datastoreItem xmlns:ds="http://schemas.openxmlformats.org/officeDocument/2006/customXml" ds:itemID="{AC24B1C5-7F8C-44E5-A350-9D1BC5ED9F36}">
  <ds:schemaRefs/>
</ds:datastoreItem>
</file>

<file path=customXml/itemProps67.xml><?xml version="1.0" encoding="utf-8"?>
<ds:datastoreItem xmlns:ds="http://schemas.openxmlformats.org/officeDocument/2006/customXml" ds:itemID="{51983524-D1CE-4802-A03B-E4EAB1E4B241}">
  <ds:schemaRefs/>
</ds:datastoreItem>
</file>

<file path=customXml/itemProps68.xml><?xml version="1.0" encoding="utf-8"?>
<ds:datastoreItem xmlns:ds="http://schemas.openxmlformats.org/officeDocument/2006/customXml" ds:itemID="{4CE440F4-4175-400F-A93E-4FF0B399D354}">
  <ds:schemaRefs/>
</ds:datastoreItem>
</file>

<file path=customXml/itemProps69.xml><?xml version="1.0" encoding="utf-8"?>
<ds:datastoreItem xmlns:ds="http://schemas.openxmlformats.org/officeDocument/2006/customXml" ds:itemID="{E195A94C-C157-4C8E-9995-F4EAA6AA4A2E}">
  <ds:schemaRefs/>
</ds:datastoreItem>
</file>

<file path=customXml/itemProps7.xml><?xml version="1.0" encoding="utf-8"?>
<ds:datastoreItem xmlns:ds="http://schemas.openxmlformats.org/officeDocument/2006/customXml" ds:itemID="{7206EE53-FBA3-458A-895F-9128B0109B85}">
  <ds:schemaRefs/>
</ds:datastoreItem>
</file>

<file path=customXml/itemProps70.xml><?xml version="1.0" encoding="utf-8"?>
<ds:datastoreItem xmlns:ds="http://schemas.openxmlformats.org/officeDocument/2006/customXml" ds:itemID="{2738BA16-092F-4CD5-91EA-5E5AF2885787}">
  <ds:schemaRefs/>
</ds:datastoreItem>
</file>

<file path=customXml/itemProps71.xml><?xml version="1.0" encoding="utf-8"?>
<ds:datastoreItem xmlns:ds="http://schemas.openxmlformats.org/officeDocument/2006/customXml" ds:itemID="{386178B6-D43B-4600-A41C-B3A08018C792}">
  <ds:schemaRefs/>
</ds:datastoreItem>
</file>

<file path=customXml/itemProps72.xml><?xml version="1.0" encoding="utf-8"?>
<ds:datastoreItem xmlns:ds="http://schemas.openxmlformats.org/officeDocument/2006/customXml" ds:itemID="{42561145-FB98-4217-BC89-21033396E81B}">
  <ds:schemaRefs/>
</ds:datastoreItem>
</file>

<file path=customXml/itemProps73.xml><?xml version="1.0" encoding="utf-8"?>
<ds:datastoreItem xmlns:ds="http://schemas.openxmlformats.org/officeDocument/2006/customXml" ds:itemID="{D03C6DAA-7D28-492F-9FC9-1155DFD33449}">
  <ds:schemaRefs/>
</ds:datastoreItem>
</file>

<file path=customXml/itemProps74.xml><?xml version="1.0" encoding="utf-8"?>
<ds:datastoreItem xmlns:ds="http://schemas.openxmlformats.org/officeDocument/2006/customXml" ds:itemID="{5C3A45D5-82CC-4D65-B523-688AEA0E33DD}">
  <ds:schemaRefs/>
</ds:datastoreItem>
</file>

<file path=customXml/itemProps75.xml><?xml version="1.0" encoding="utf-8"?>
<ds:datastoreItem xmlns:ds="http://schemas.openxmlformats.org/officeDocument/2006/customXml" ds:itemID="{A8273ECE-8673-4116-BFA8-752C5B3E06F6}">
  <ds:schemaRefs/>
</ds:datastoreItem>
</file>

<file path=customXml/itemProps76.xml><?xml version="1.0" encoding="utf-8"?>
<ds:datastoreItem xmlns:ds="http://schemas.openxmlformats.org/officeDocument/2006/customXml" ds:itemID="{8C4253EC-B520-49A5-867B-5A677691DAF1}">
  <ds:schemaRefs/>
</ds:datastoreItem>
</file>

<file path=customXml/itemProps77.xml><?xml version="1.0" encoding="utf-8"?>
<ds:datastoreItem xmlns:ds="http://schemas.openxmlformats.org/officeDocument/2006/customXml" ds:itemID="{AEDC6F6C-713D-4891-AFDD-C17EBA0142B2}">
  <ds:schemaRefs/>
</ds:datastoreItem>
</file>

<file path=customXml/itemProps78.xml><?xml version="1.0" encoding="utf-8"?>
<ds:datastoreItem xmlns:ds="http://schemas.openxmlformats.org/officeDocument/2006/customXml" ds:itemID="{0FD83A6A-9392-4C7D-843D-5B70AA45C300}">
  <ds:schemaRefs/>
</ds:datastoreItem>
</file>

<file path=customXml/itemProps79.xml><?xml version="1.0" encoding="utf-8"?>
<ds:datastoreItem xmlns:ds="http://schemas.openxmlformats.org/officeDocument/2006/customXml" ds:itemID="{7F83FE32-4F50-446F-876B-6BD2E3BDF955}">
  <ds:schemaRefs/>
</ds:datastoreItem>
</file>

<file path=customXml/itemProps8.xml><?xml version="1.0" encoding="utf-8"?>
<ds:datastoreItem xmlns:ds="http://schemas.openxmlformats.org/officeDocument/2006/customXml" ds:itemID="{29F3420B-39D1-47DB-BF19-9E74364DCAA4}">
  <ds:schemaRefs/>
</ds:datastoreItem>
</file>

<file path=customXml/itemProps9.xml><?xml version="1.0" encoding="utf-8"?>
<ds:datastoreItem xmlns:ds="http://schemas.openxmlformats.org/officeDocument/2006/customXml" ds:itemID="{67CEE05D-1E0F-476E-845C-EBAC1866D69E}">
  <ds:schemaRefs/>
</ds:datastoreItem>
</file>

<file path=docProps/app.xml><?xml version="1.0" encoding="utf-8"?>
<Properties xmlns="http://schemas.openxmlformats.org/officeDocument/2006/extended-properties" xmlns:vt="http://schemas.openxmlformats.org/officeDocument/2006/docPropsVTypes">
  <Template>Normal</Template>
  <Pages>56</Pages>
  <Words>4300</Words>
  <Characters>24516</Characters>
  <Lines>204</Lines>
  <Paragraphs>57</Paragraphs>
  <TotalTime>12</TotalTime>
  <ScaleCrop>false</ScaleCrop>
  <LinksUpToDate>false</LinksUpToDate>
  <CharactersWithSpaces>28759</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2023-03-14T02:57:00Z</dcterms:created>
  <dc:creator>Administrator</dc:creator>
  <cp:lastModifiedBy>lenovo</cp:lastModifiedBy>
  <dcterms:modified xsi:type="dcterms:W3CDTF">2023-03-21T08:06:24Z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00A49D22533E46FE8605A2DF270C43C7</vt:lpwstr>
  </property>
</Properties>
</file>