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部门预算收支总表</w:t>
      </w:r>
      <w:r>
        <w:rPr>
          <w:rStyle w:val="9"/>
        </w:rPr>
        <w:tab/>
      </w:r>
      <w:r>
        <w:rPr>
          <w:rStyle w:val="9"/>
        </w:rPr>
        <w:t>3</w:t>
      </w:r>
      <w:r>
        <w:rPr>
          <w:rStyle w:val="9"/>
        </w:rPr>
        <w:fldChar w:fldCharType="end"/>
      </w:r>
    </w:p>
    <w:p>
      <w:pPr>
        <w:pStyle w:val="3"/>
        <w:tabs>
          <w:tab w:val="right" w:leader="dot" w:pos="14562"/>
        </w:tabs>
      </w:pPr>
      <w:r>
        <w:fldChar w:fldCharType="begin"/>
      </w:r>
      <w:r>
        <w:instrText xml:space="preserve"> HYPERLINK \l "tz_0001_0002" </w:instrText>
      </w:r>
      <w:r>
        <w:fldChar w:fldCharType="separate"/>
      </w:r>
      <w:r>
        <w:rPr>
          <w:rStyle w:val="9"/>
        </w:rPr>
        <w:t>部门预算收入总表</w:t>
      </w:r>
      <w:r>
        <w:rPr>
          <w:rStyle w:val="9"/>
        </w:rPr>
        <w:tab/>
      </w:r>
      <w:r>
        <w:rPr>
          <w:rStyle w:val="9"/>
        </w:rPr>
        <w:t>5</w:t>
      </w:r>
      <w:r>
        <w:rPr>
          <w:rStyle w:val="9"/>
        </w:rPr>
        <w:fldChar w:fldCharType="end"/>
      </w:r>
    </w:p>
    <w:p>
      <w:pPr>
        <w:pStyle w:val="3"/>
        <w:tabs>
          <w:tab w:val="right" w:leader="dot" w:pos="14562"/>
        </w:tabs>
      </w:pPr>
      <w:r>
        <w:fldChar w:fldCharType="begin"/>
      </w:r>
      <w:r>
        <w:instrText xml:space="preserve"> HYPERLINK \l "tz_0001_0003" </w:instrText>
      </w:r>
      <w:r>
        <w:fldChar w:fldCharType="separate"/>
      </w:r>
      <w:r>
        <w:rPr>
          <w:rStyle w:val="9"/>
        </w:rPr>
        <w:t>部门预算支出总表</w:t>
      </w:r>
      <w:r>
        <w:rPr>
          <w:rStyle w:val="9"/>
        </w:rPr>
        <w:tab/>
      </w:r>
      <w:r>
        <w:rPr>
          <w:rStyle w:val="9"/>
        </w:rPr>
        <w:t>7</w:t>
      </w:r>
      <w:r>
        <w:rPr>
          <w:rStyle w:val="9"/>
        </w:rPr>
        <w:fldChar w:fldCharType="end"/>
      </w:r>
    </w:p>
    <w:p>
      <w:pPr>
        <w:pStyle w:val="3"/>
        <w:tabs>
          <w:tab w:val="right" w:leader="dot" w:pos="14562"/>
        </w:tabs>
      </w:pPr>
      <w:r>
        <w:fldChar w:fldCharType="begin"/>
      </w:r>
      <w:r>
        <w:instrText xml:space="preserve"> HYPERLINK \l "tz_0001_0004" </w:instrText>
      </w:r>
      <w:r>
        <w:fldChar w:fldCharType="separate"/>
      </w:r>
      <w:r>
        <w:rPr>
          <w:rStyle w:val="9"/>
        </w:rPr>
        <w:t>部门预算财政拨款收支总表</w:t>
      </w:r>
      <w:r>
        <w:rPr>
          <w:rStyle w:val="9"/>
        </w:rPr>
        <w:tab/>
      </w:r>
      <w:r>
        <w:rPr>
          <w:rStyle w:val="9"/>
        </w:rPr>
        <w:t>8</w:t>
      </w:r>
      <w:r>
        <w:rPr>
          <w:rStyle w:val="9"/>
        </w:rPr>
        <w:fldChar w:fldCharType="end"/>
      </w:r>
    </w:p>
    <w:p>
      <w:pPr>
        <w:pStyle w:val="3"/>
        <w:tabs>
          <w:tab w:val="right" w:leader="dot" w:pos="14562"/>
        </w:tabs>
      </w:pPr>
      <w:r>
        <w:fldChar w:fldCharType="begin"/>
      </w:r>
      <w:r>
        <w:instrText xml:space="preserve"> HYPERLINK \l "tz_0001_0005" </w:instrText>
      </w:r>
      <w:r>
        <w:fldChar w:fldCharType="separate"/>
      </w:r>
      <w:r>
        <w:rPr>
          <w:rStyle w:val="9"/>
        </w:rPr>
        <w:t>部门预算一般公共预算财政拨款支出表</w:t>
      </w:r>
      <w:r>
        <w:rPr>
          <w:rStyle w:val="9"/>
        </w:rPr>
        <w:tab/>
      </w:r>
      <w:r>
        <w:rPr>
          <w:rStyle w:val="9"/>
        </w:rPr>
        <w:t>11</w:t>
      </w:r>
      <w:r>
        <w:rPr>
          <w:rStyle w:val="9"/>
        </w:rPr>
        <w:fldChar w:fldCharType="end"/>
      </w:r>
    </w:p>
    <w:p>
      <w:pPr>
        <w:pStyle w:val="3"/>
        <w:tabs>
          <w:tab w:val="right" w:leader="dot" w:pos="14562"/>
        </w:tabs>
      </w:pPr>
      <w:r>
        <w:fldChar w:fldCharType="begin"/>
      </w:r>
      <w:r>
        <w:instrText xml:space="preserve"> HYPERLINK \l "tz_0001_0006" </w:instrText>
      </w:r>
      <w:r>
        <w:fldChar w:fldCharType="separate"/>
      </w:r>
      <w:r>
        <w:rPr>
          <w:rStyle w:val="9"/>
        </w:rPr>
        <w:t>部门预算一般公共预算财政拨款基本支出表</w:t>
      </w:r>
      <w:r>
        <w:rPr>
          <w:rStyle w:val="9"/>
        </w:rPr>
        <w:tab/>
      </w:r>
      <w:r>
        <w:rPr>
          <w:rStyle w:val="9"/>
        </w:rPr>
        <w:t>12</w:t>
      </w:r>
      <w:r>
        <w:rPr>
          <w:rStyle w:val="9"/>
        </w:rPr>
        <w:fldChar w:fldCharType="end"/>
      </w:r>
    </w:p>
    <w:p>
      <w:pPr>
        <w:pStyle w:val="3"/>
        <w:tabs>
          <w:tab w:val="right" w:leader="dot" w:pos="14562"/>
        </w:tabs>
      </w:pPr>
      <w:r>
        <w:fldChar w:fldCharType="begin"/>
      </w:r>
      <w:r>
        <w:instrText xml:space="preserve"> HYPERLINK \l "tz_0001_0007" </w:instrText>
      </w:r>
      <w:r>
        <w:fldChar w:fldCharType="separate"/>
      </w:r>
      <w:r>
        <w:rPr>
          <w:rStyle w:val="9"/>
        </w:rPr>
        <w:t>部门预算政府基金预算财政拨款支出表</w:t>
      </w:r>
      <w:r>
        <w:rPr>
          <w:rStyle w:val="9"/>
        </w:rPr>
        <w:tab/>
      </w:r>
      <w:r>
        <w:rPr>
          <w:rStyle w:val="9"/>
        </w:rPr>
        <w:t>14</w:t>
      </w:r>
      <w:r>
        <w:rPr>
          <w:rStyle w:val="9"/>
        </w:rPr>
        <w:fldChar w:fldCharType="end"/>
      </w:r>
    </w:p>
    <w:p>
      <w:pPr>
        <w:pStyle w:val="3"/>
        <w:tabs>
          <w:tab w:val="right" w:leader="dot" w:pos="14562"/>
        </w:tabs>
      </w:pPr>
      <w:r>
        <w:fldChar w:fldCharType="begin"/>
      </w:r>
      <w:r>
        <w:instrText xml:space="preserve"> HYPERLINK \l "tz_0001_0008" </w:instrText>
      </w:r>
      <w:r>
        <w:fldChar w:fldCharType="separate"/>
      </w:r>
      <w:r>
        <w:rPr>
          <w:rStyle w:val="9"/>
        </w:rPr>
        <w:t>部门预算国有资本经营预算财政拨款支出表</w:t>
      </w:r>
      <w:r>
        <w:rPr>
          <w:rStyle w:val="9"/>
        </w:rPr>
        <w:tab/>
      </w:r>
      <w:r>
        <w:rPr>
          <w:rStyle w:val="9"/>
        </w:rPr>
        <w:t>15</w:t>
      </w:r>
      <w:r>
        <w:rPr>
          <w:rStyle w:val="9"/>
        </w:rPr>
        <w:fldChar w:fldCharType="end"/>
      </w:r>
    </w:p>
    <w:p>
      <w:pPr>
        <w:pStyle w:val="3"/>
        <w:tabs>
          <w:tab w:val="right" w:leader="dot" w:pos="14562"/>
        </w:tabs>
      </w:pPr>
      <w:r>
        <w:fldChar w:fldCharType="begin"/>
      </w:r>
      <w:r>
        <w:instrText xml:space="preserve"> HYPERLINK \l "tz_0001_0009" </w:instrText>
      </w:r>
      <w:r>
        <w:fldChar w:fldCharType="separate"/>
      </w:r>
      <w:r>
        <w:rPr>
          <w:rStyle w:val="9"/>
        </w:rPr>
        <w:t>部门预算财政拨款“三公”经费支出表</w:t>
      </w:r>
      <w:r>
        <w:rPr>
          <w:rStyle w:val="9"/>
        </w:rPr>
        <w:tab/>
      </w:r>
      <w:r>
        <w:rPr>
          <w:rStyle w:val="9"/>
        </w:rPr>
        <w:t>16</w:t>
      </w:r>
      <w:r>
        <w:rPr>
          <w:rStyle w:val="9"/>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一、部门职责及机构设置情况</w:t>
      </w:r>
      <w:r>
        <w:rPr>
          <w:rStyle w:val="9"/>
        </w:rPr>
        <w:tab/>
      </w:r>
      <w:r>
        <w:rPr>
          <w:rStyle w:val="9"/>
        </w:rPr>
        <w:t>17</w:t>
      </w:r>
      <w:r>
        <w:rPr>
          <w:rStyle w:val="9"/>
        </w:rPr>
        <w:fldChar w:fldCharType="end"/>
      </w:r>
    </w:p>
    <w:p>
      <w:pPr>
        <w:pStyle w:val="3"/>
        <w:tabs>
          <w:tab w:val="right" w:leader="dot" w:pos="14562"/>
        </w:tabs>
      </w:pPr>
      <w:r>
        <w:fldChar w:fldCharType="begin"/>
      </w:r>
      <w:r>
        <w:instrText xml:space="preserve"> HYPERLINK \l "tz_0002_0002" </w:instrText>
      </w:r>
      <w:r>
        <w:fldChar w:fldCharType="separate"/>
      </w:r>
      <w:r>
        <w:rPr>
          <w:rStyle w:val="9"/>
        </w:rPr>
        <w:t>二、部门预算安排的总体情况</w:t>
      </w:r>
      <w:r>
        <w:rPr>
          <w:rStyle w:val="9"/>
        </w:rPr>
        <w:tab/>
      </w:r>
      <w:r>
        <w:rPr>
          <w:rStyle w:val="9"/>
        </w:rPr>
        <w:t>18</w:t>
      </w:r>
      <w:r>
        <w:rPr>
          <w:rStyle w:val="9"/>
        </w:rPr>
        <w:fldChar w:fldCharType="end"/>
      </w:r>
    </w:p>
    <w:p>
      <w:pPr>
        <w:pStyle w:val="3"/>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18</w:t>
      </w:r>
      <w:r>
        <w:rPr>
          <w:rStyle w:val="9"/>
        </w:rPr>
        <w:fldChar w:fldCharType="end"/>
      </w:r>
    </w:p>
    <w:p>
      <w:pPr>
        <w:pStyle w:val="3"/>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18</w:t>
      </w:r>
      <w:r>
        <w:rPr>
          <w:rStyle w:val="9"/>
        </w:rPr>
        <w:fldChar w:fldCharType="end"/>
      </w:r>
    </w:p>
    <w:p>
      <w:pPr>
        <w:pStyle w:val="3"/>
        <w:tabs>
          <w:tab w:val="right" w:leader="dot" w:pos="14562"/>
        </w:tabs>
      </w:pPr>
      <w:r>
        <w:fldChar w:fldCharType="begin"/>
      </w:r>
      <w:r>
        <w:instrText xml:space="preserve"> HYPERLINK \l "tz_0002_0005" </w:instrText>
      </w:r>
      <w:r>
        <w:fldChar w:fldCharType="separate"/>
      </w:r>
      <w:r>
        <w:rPr>
          <w:rStyle w:val="9"/>
        </w:rPr>
        <w:t>五、预算绩效信息</w:t>
      </w:r>
      <w:r>
        <w:rPr>
          <w:rStyle w:val="9"/>
        </w:rPr>
        <w:tab/>
      </w:r>
      <w:r>
        <w:rPr>
          <w:rStyle w:val="9"/>
        </w:rPr>
        <w:t>19</w:t>
      </w:r>
      <w:r>
        <w:rPr>
          <w:rStyle w:val="9"/>
        </w:rPr>
        <w:fldChar w:fldCharType="end"/>
      </w:r>
    </w:p>
    <w:p>
      <w:pPr>
        <w:pStyle w:val="3"/>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22</w:t>
      </w:r>
      <w:r>
        <w:rPr>
          <w:rStyle w:val="9"/>
        </w:rPr>
        <w:fldChar w:fldCharType="end"/>
      </w:r>
    </w:p>
    <w:p>
      <w:pPr>
        <w:pStyle w:val="3"/>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22</w:t>
      </w:r>
      <w:r>
        <w:rPr>
          <w:rStyle w:val="9"/>
        </w:rPr>
        <w:fldChar w:fldCharType="end"/>
      </w:r>
    </w:p>
    <w:p>
      <w:pPr>
        <w:pStyle w:val="3"/>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23</w:t>
      </w:r>
      <w:r>
        <w:rPr>
          <w:rStyle w:val="9"/>
        </w:rPr>
        <w:fldChar w:fldCharType="end"/>
      </w:r>
    </w:p>
    <w:p>
      <w:pPr>
        <w:pStyle w:val="3"/>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24</w:t>
      </w:r>
      <w:r>
        <w:rPr>
          <w:rStyle w:val="9"/>
        </w:rPr>
        <w:fldChar w:fldCharType="end"/>
      </w:r>
    </w:p>
    <w:p>
      <w:r>
        <w:fldChar w:fldCharType="end"/>
      </w:r>
    </w:p>
    <w:p>
      <w:pPr>
        <w:pStyle w:val="3"/>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169.26</w:t>
            </w:r>
          </w:p>
        </w:tc>
        <w:tc>
          <w:tcPr>
            <w:tcW w:w="4535" w:type="dxa"/>
            <w:vAlign w:val="center"/>
          </w:tcPr>
          <w:p>
            <w:pPr>
              <w:pStyle w:val="15"/>
            </w:pPr>
            <w:r>
              <w:t>一、一般公共服务支出</w:t>
            </w:r>
          </w:p>
        </w:tc>
        <w:tc>
          <w:tcPr>
            <w:tcW w:w="2126" w:type="dxa"/>
            <w:vAlign w:val="center"/>
          </w:tcPr>
          <w:p>
            <w:pPr>
              <w:pStyle w:val="14"/>
            </w:pPr>
            <w:r>
              <w:t>136.42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169.26</w:t>
            </w:r>
          </w:p>
        </w:tc>
        <w:tc>
          <w:tcPr>
            <w:tcW w:w="4535" w:type="dxa"/>
            <w:vAlign w:val="center"/>
          </w:tcPr>
          <w:p>
            <w:pPr>
              <w:pStyle w:val="17"/>
            </w:pPr>
            <w:r>
              <w:t>本年支出合计</w:t>
            </w:r>
          </w:p>
        </w:tc>
        <w:tc>
          <w:tcPr>
            <w:tcW w:w="2126" w:type="dxa"/>
            <w:vAlign w:val="center"/>
          </w:tcPr>
          <w:p>
            <w:pPr>
              <w:pStyle w:val="18"/>
            </w:pPr>
            <w:r>
              <w:t>169.26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169.26</w:t>
            </w:r>
          </w:p>
        </w:tc>
        <w:tc>
          <w:tcPr>
            <w:tcW w:w="4535" w:type="dxa"/>
            <w:vAlign w:val="center"/>
          </w:tcPr>
          <w:p>
            <w:pPr>
              <w:pStyle w:val="17"/>
            </w:pPr>
            <w:r>
              <w:t>支出总计</w:t>
            </w:r>
          </w:p>
        </w:tc>
        <w:tc>
          <w:tcPr>
            <w:tcW w:w="2126" w:type="dxa"/>
            <w:vAlign w:val="center"/>
          </w:tcPr>
          <w:p>
            <w:pPr>
              <w:pStyle w:val="18"/>
            </w:pPr>
            <w:r>
              <w:t>169.26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169.26</w:t>
            </w:r>
          </w:p>
        </w:tc>
        <w:tc>
          <w:tcPr>
            <w:tcW w:w="1134" w:type="dxa"/>
            <w:vAlign w:val="center"/>
          </w:tcPr>
          <w:p>
            <w:pPr>
              <w:pStyle w:val="18"/>
            </w:pPr>
            <w:r>
              <w:t>169.26</w:t>
            </w:r>
          </w:p>
        </w:tc>
        <w:tc>
          <w:tcPr>
            <w:tcW w:w="1134" w:type="dxa"/>
            <w:vAlign w:val="center"/>
          </w:tcPr>
          <w:p>
            <w:pPr>
              <w:pStyle w:val="18"/>
            </w:pPr>
            <w:r>
              <w:t>169.26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136.42</w:t>
            </w:r>
          </w:p>
        </w:tc>
        <w:tc>
          <w:tcPr>
            <w:tcW w:w="1134" w:type="dxa"/>
            <w:vAlign w:val="center"/>
          </w:tcPr>
          <w:p>
            <w:pPr>
              <w:pStyle w:val="14"/>
            </w:pPr>
            <w:r>
              <w:t>136.42</w:t>
            </w:r>
          </w:p>
        </w:tc>
        <w:tc>
          <w:tcPr>
            <w:tcW w:w="1134" w:type="dxa"/>
            <w:vAlign w:val="center"/>
          </w:tcPr>
          <w:p>
            <w:pPr>
              <w:pStyle w:val="14"/>
            </w:pPr>
            <w:r>
              <w:t>136.42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136.42</w:t>
            </w:r>
          </w:p>
        </w:tc>
        <w:tc>
          <w:tcPr>
            <w:tcW w:w="1134" w:type="dxa"/>
            <w:vAlign w:val="center"/>
          </w:tcPr>
          <w:p>
            <w:pPr>
              <w:pStyle w:val="14"/>
            </w:pPr>
            <w:r>
              <w:t>136.42</w:t>
            </w:r>
          </w:p>
        </w:tc>
        <w:tc>
          <w:tcPr>
            <w:tcW w:w="1134" w:type="dxa"/>
            <w:vAlign w:val="center"/>
          </w:tcPr>
          <w:p>
            <w:pPr>
              <w:pStyle w:val="14"/>
            </w:pPr>
            <w:r>
              <w:t>136.42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136.42</w:t>
            </w:r>
          </w:p>
        </w:tc>
        <w:tc>
          <w:tcPr>
            <w:tcW w:w="1134" w:type="dxa"/>
            <w:vAlign w:val="center"/>
          </w:tcPr>
          <w:p>
            <w:pPr>
              <w:pStyle w:val="14"/>
            </w:pPr>
            <w:r>
              <w:t>136.42</w:t>
            </w:r>
          </w:p>
        </w:tc>
        <w:tc>
          <w:tcPr>
            <w:tcW w:w="1134" w:type="dxa"/>
            <w:vAlign w:val="center"/>
          </w:tcPr>
          <w:p>
            <w:pPr>
              <w:pStyle w:val="14"/>
            </w:pPr>
            <w:r>
              <w:t>136.42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15.15</w:t>
            </w:r>
          </w:p>
        </w:tc>
        <w:tc>
          <w:tcPr>
            <w:tcW w:w="1134" w:type="dxa"/>
            <w:vAlign w:val="center"/>
          </w:tcPr>
          <w:p>
            <w:pPr>
              <w:pStyle w:val="14"/>
            </w:pPr>
            <w:r>
              <w:t>15.15</w:t>
            </w:r>
          </w:p>
        </w:tc>
        <w:tc>
          <w:tcPr>
            <w:tcW w:w="1134" w:type="dxa"/>
            <w:vAlign w:val="center"/>
          </w:tcPr>
          <w:p>
            <w:pPr>
              <w:pStyle w:val="14"/>
            </w:pPr>
            <w:r>
              <w:t>15.15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15.15</w:t>
            </w:r>
          </w:p>
        </w:tc>
        <w:tc>
          <w:tcPr>
            <w:tcW w:w="1134" w:type="dxa"/>
            <w:vAlign w:val="center"/>
          </w:tcPr>
          <w:p>
            <w:pPr>
              <w:pStyle w:val="14"/>
            </w:pPr>
            <w:r>
              <w:t>15.15</w:t>
            </w:r>
          </w:p>
        </w:tc>
        <w:tc>
          <w:tcPr>
            <w:tcW w:w="1134" w:type="dxa"/>
            <w:vAlign w:val="center"/>
          </w:tcPr>
          <w:p>
            <w:pPr>
              <w:pStyle w:val="14"/>
            </w:pPr>
            <w:r>
              <w:t>15.15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15.15</w:t>
            </w:r>
          </w:p>
        </w:tc>
        <w:tc>
          <w:tcPr>
            <w:tcW w:w="1134" w:type="dxa"/>
            <w:vAlign w:val="center"/>
          </w:tcPr>
          <w:p>
            <w:pPr>
              <w:pStyle w:val="14"/>
            </w:pPr>
            <w:r>
              <w:t>15.15</w:t>
            </w:r>
          </w:p>
        </w:tc>
        <w:tc>
          <w:tcPr>
            <w:tcW w:w="1134" w:type="dxa"/>
            <w:vAlign w:val="center"/>
          </w:tcPr>
          <w:p>
            <w:pPr>
              <w:pStyle w:val="14"/>
            </w:pPr>
            <w:r>
              <w:t>15.15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5.06</w:t>
            </w:r>
          </w:p>
        </w:tc>
        <w:tc>
          <w:tcPr>
            <w:tcW w:w="1134" w:type="dxa"/>
            <w:vAlign w:val="center"/>
          </w:tcPr>
          <w:p>
            <w:pPr>
              <w:pStyle w:val="14"/>
            </w:pPr>
            <w:r>
              <w:t>5.06</w:t>
            </w:r>
          </w:p>
        </w:tc>
        <w:tc>
          <w:tcPr>
            <w:tcW w:w="1134" w:type="dxa"/>
            <w:vAlign w:val="center"/>
          </w:tcPr>
          <w:p>
            <w:pPr>
              <w:pStyle w:val="14"/>
            </w:pPr>
            <w:r>
              <w:t>5.06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5.06</w:t>
            </w:r>
          </w:p>
        </w:tc>
        <w:tc>
          <w:tcPr>
            <w:tcW w:w="1134" w:type="dxa"/>
            <w:vAlign w:val="center"/>
          </w:tcPr>
          <w:p>
            <w:pPr>
              <w:pStyle w:val="14"/>
            </w:pPr>
            <w:r>
              <w:t>5.06</w:t>
            </w:r>
          </w:p>
        </w:tc>
        <w:tc>
          <w:tcPr>
            <w:tcW w:w="1134" w:type="dxa"/>
            <w:vAlign w:val="center"/>
          </w:tcPr>
          <w:p>
            <w:pPr>
              <w:pStyle w:val="14"/>
            </w:pPr>
            <w:r>
              <w:t>5.06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5.06</w:t>
            </w:r>
          </w:p>
        </w:tc>
        <w:tc>
          <w:tcPr>
            <w:tcW w:w="1134" w:type="dxa"/>
            <w:vAlign w:val="center"/>
          </w:tcPr>
          <w:p>
            <w:pPr>
              <w:pStyle w:val="14"/>
            </w:pPr>
            <w:r>
              <w:t>5.06</w:t>
            </w:r>
          </w:p>
        </w:tc>
        <w:tc>
          <w:tcPr>
            <w:tcW w:w="1134" w:type="dxa"/>
            <w:vAlign w:val="center"/>
          </w:tcPr>
          <w:p>
            <w:pPr>
              <w:pStyle w:val="14"/>
            </w:pPr>
            <w:r>
              <w:t>5.06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12.63</w:t>
            </w:r>
          </w:p>
        </w:tc>
        <w:tc>
          <w:tcPr>
            <w:tcW w:w="1134" w:type="dxa"/>
            <w:vAlign w:val="center"/>
          </w:tcPr>
          <w:p>
            <w:pPr>
              <w:pStyle w:val="14"/>
            </w:pPr>
            <w:r>
              <w:t>12.63</w:t>
            </w:r>
          </w:p>
        </w:tc>
        <w:tc>
          <w:tcPr>
            <w:tcW w:w="1134" w:type="dxa"/>
            <w:vAlign w:val="center"/>
          </w:tcPr>
          <w:p>
            <w:pPr>
              <w:pStyle w:val="14"/>
            </w:pPr>
            <w:r>
              <w:t>12.63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12.63</w:t>
            </w:r>
          </w:p>
        </w:tc>
        <w:tc>
          <w:tcPr>
            <w:tcW w:w="1134" w:type="dxa"/>
            <w:vAlign w:val="center"/>
          </w:tcPr>
          <w:p>
            <w:pPr>
              <w:pStyle w:val="14"/>
            </w:pPr>
            <w:r>
              <w:t>12.63</w:t>
            </w:r>
          </w:p>
        </w:tc>
        <w:tc>
          <w:tcPr>
            <w:tcW w:w="1134" w:type="dxa"/>
            <w:vAlign w:val="center"/>
          </w:tcPr>
          <w:p>
            <w:pPr>
              <w:pStyle w:val="14"/>
            </w:pPr>
            <w:r>
              <w:t>12.63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12.63</w:t>
            </w:r>
          </w:p>
        </w:tc>
        <w:tc>
          <w:tcPr>
            <w:tcW w:w="1134" w:type="dxa"/>
            <w:vAlign w:val="center"/>
          </w:tcPr>
          <w:p>
            <w:pPr>
              <w:pStyle w:val="14"/>
            </w:pPr>
            <w:r>
              <w:t>12.63</w:t>
            </w:r>
          </w:p>
        </w:tc>
        <w:tc>
          <w:tcPr>
            <w:tcW w:w="1134" w:type="dxa"/>
            <w:vAlign w:val="center"/>
          </w:tcPr>
          <w:p>
            <w:pPr>
              <w:pStyle w:val="14"/>
            </w:pPr>
            <w:r>
              <w:t>12.63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169.26</w:t>
            </w:r>
          </w:p>
        </w:tc>
        <w:tc>
          <w:tcPr>
            <w:tcW w:w="1361" w:type="dxa"/>
            <w:vAlign w:val="center"/>
          </w:tcPr>
          <w:p>
            <w:pPr>
              <w:pStyle w:val="18"/>
            </w:pPr>
            <w:r>
              <w:t>169.26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136.42</w:t>
            </w:r>
          </w:p>
        </w:tc>
        <w:tc>
          <w:tcPr>
            <w:tcW w:w="1361" w:type="dxa"/>
            <w:vAlign w:val="center"/>
          </w:tcPr>
          <w:p>
            <w:pPr>
              <w:pStyle w:val="14"/>
            </w:pPr>
            <w:r>
              <w:t>136.42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136.42</w:t>
            </w:r>
          </w:p>
        </w:tc>
        <w:tc>
          <w:tcPr>
            <w:tcW w:w="1361" w:type="dxa"/>
            <w:vAlign w:val="center"/>
          </w:tcPr>
          <w:p>
            <w:pPr>
              <w:pStyle w:val="14"/>
            </w:pPr>
            <w:r>
              <w:t>136.42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136.42</w:t>
            </w:r>
          </w:p>
        </w:tc>
        <w:tc>
          <w:tcPr>
            <w:tcW w:w="1361" w:type="dxa"/>
            <w:vAlign w:val="center"/>
          </w:tcPr>
          <w:p>
            <w:pPr>
              <w:pStyle w:val="14"/>
            </w:pPr>
            <w:r>
              <w:t>136.42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15.15</w:t>
            </w:r>
          </w:p>
        </w:tc>
        <w:tc>
          <w:tcPr>
            <w:tcW w:w="1361" w:type="dxa"/>
            <w:vAlign w:val="center"/>
          </w:tcPr>
          <w:p>
            <w:pPr>
              <w:pStyle w:val="14"/>
            </w:pPr>
            <w:r>
              <w:t>15.15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15.15</w:t>
            </w:r>
          </w:p>
        </w:tc>
        <w:tc>
          <w:tcPr>
            <w:tcW w:w="1361" w:type="dxa"/>
            <w:vAlign w:val="center"/>
          </w:tcPr>
          <w:p>
            <w:pPr>
              <w:pStyle w:val="14"/>
            </w:pPr>
            <w:r>
              <w:t>15.15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15.15</w:t>
            </w:r>
          </w:p>
        </w:tc>
        <w:tc>
          <w:tcPr>
            <w:tcW w:w="1361" w:type="dxa"/>
            <w:vAlign w:val="center"/>
          </w:tcPr>
          <w:p>
            <w:pPr>
              <w:pStyle w:val="14"/>
            </w:pPr>
            <w:r>
              <w:t>15.15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5.06</w:t>
            </w:r>
          </w:p>
        </w:tc>
        <w:tc>
          <w:tcPr>
            <w:tcW w:w="1361" w:type="dxa"/>
            <w:vAlign w:val="center"/>
          </w:tcPr>
          <w:p>
            <w:pPr>
              <w:pStyle w:val="14"/>
            </w:pPr>
            <w:r>
              <w:t>5.06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5.06</w:t>
            </w:r>
          </w:p>
        </w:tc>
        <w:tc>
          <w:tcPr>
            <w:tcW w:w="1361" w:type="dxa"/>
            <w:vAlign w:val="center"/>
          </w:tcPr>
          <w:p>
            <w:pPr>
              <w:pStyle w:val="14"/>
            </w:pPr>
            <w:r>
              <w:t>5.06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5.06</w:t>
            </w:r>
          </w:p>
        </w:tc>
        <w:tc>
          <w:tcPr>
            <w:tcW w:w="1361" w:type="dxa"/>
            <w:vAlign w:val="center"/>
          </w:tcPr>
          <w:p>
            <w:pPr>
              <w:pStyle w:val="14"/>
            </w:pPr>
            <w:r>
              <w:t>5.06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12.63</w:t>
            </w:r>
          </w:p>
        </w:tc>
        <w:tc>
          <w:tcPr>
            <w:tcW w:w="1361" w:type="dxa"/>
            <w:vAlign w:val="center"/>
          </w:tcPr>
          <w:p>
            <w:pPr>
              <w:pStyle w:val="14"/>
            </w:pPr>
            <w:r>
              <w:t>12.63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12.63</w:t>
            </w:r>
          </w:p>
        </w:tc>
        <w:tc>
          <w:tcPr>
            <w:tcW w:w="1361" w:type="dxa"/>
            <w:vAlign w:val="center"/>
          </w:tcPr>
          <w:p>
            <w:pPr>
              <w:pStyle w:val="14"/>
            </w:pPr>
            <w:r>
              <w:t>12.63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12.63</w:t>
            </w:r>
          </w:p>
        </w:tc>
        <w:tc>
          <w:tcPr>
            <w:tcW w:w="1361" w:type="dxa"/>
            <w:vAlign w:val="center"/>
          </w:tcPr>
          <w:p>
            <w:pPr>
              <w:pStyle w:val="14"/>
            </w:pPr>
            <w:r>
              <w:t>12.63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169.26</w:t>
            </w:r>
          </w:p>
        </w:tc>
        <w:tc>
          <w:tcPr>
            <w:tcW w:w="3402" w:type="dxa"/>
            <w:vAlign w:val="center"/>
          </w:tcPr>
          <w:p>
            <w:pPr>
              <w:pStyle w:val="15"/>
            </w:pPr>
            <w:r>
              <w:t>一、一般公共服务支出</w:t>
            </w:r>
          </w:p>
        </w:tc>
        <w:tc>
          <w:tcPr>
            <w:tcW w:w="1474" w:type="dxa"/>
            <w:vAlign w:val="center"/>
          </w:tcPr>
          <w:p>
            <w:pPr>
              <w:pStyle w:val="14"/>
            </w:pPr>
            <w:r>
              <w:t>136.42</w:t>
            </w:r>
          </w:p>
        </w:tc>
        <w:tc>
          <w:tcPr>
            <w:tcW w:w="1474" w:type="dxa"/>
            <w:vAlign w:val="center"/>
          </w:tcPr>
          <w:p>
            <w:pPr>
              <w:pStyle w:val="14"/>
            </w:pPr>
            <w:r>
              <w:t>136.42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15.15</w:t>
            </w:r>
          </w:p>
        </w:tc>
        <w:tc>
          <w:tcPr>
            <w:tcW w:w="1474" w:type="dxa"/>
            <w:vAlign w:val="center"/>
          </w:tcPr>
          <w:p>
            <w:pPr>
              <w:pStyle w:val="14"/>
            </w:pPr>
            <w:r>
              <w:t>15.15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5.06</w:t>
            </w:r>
          </w:p>
        </w:tc>
        <w:tc>
          <w:tcPr>
            <w:tcW w:w="1474" w:type="dxa"/>
            <w:vAlign w:val="center"/>
          </w:tcPr>
          <w:p>
            <w:pPr>
              <w:pStyle w:val="14"/>
            </w:pPr>
            <w:r>
              <w:t>5.06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12.63</w:t>
            </w:r>
          </w:p>
        </w:tc>
        <w:tc>
          <w:tcPr>
            <w:tcW w:w="1474" w:type="dxa"/>
            <w:vAlign w:val="center"/>
          </w:tcPr>
          <w:p>
            <w:pPr>
              <w:pStyle w:val="14"/>
            </w:pPr>
            <w:r>
              <w:t>12.63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169.26</w:t>
            </w:r>
          </w:p>
        </w:tc>
        <w:tc>
          <w:tcPr>
            <w:tcW w:w="3402" w:type="dxa"/>
            <w:vAlign w:val="center"/>
          </w:tcPr>
          <w:p>
            <w:pPr>
              <w:pStyle w:val="17"/>
            </w:pPr>
            <w:r>
              <w:t>本年支出合计</w:t>
            </w:r>
          </w:p>
        </w:tc>
        <w:tc>
          <w:tcPr>
            <w:tcW w:w="1474" w:type="dxa"/>
            <w:vAlign w:val="center"/>
          </w:tcPr>
          <w:p>
            <w:pPr>
              <w:pStyle w:val="18"/>
            </w:pPr>
            <w:r>
              <w:t>169.26</w:t>
            </w:r>
          </w:p>
        </w:tc>
        <w:tc>
          <w:tcPr>
            <w:tcW w:w="1474" w:type="dxa"/>
            <w:vAlign w:val="center"/>
          </w:tcPr>
          <w:p>
            <w:pPr>
              <w:pStyle w:val="18"/>
            </w:pPr>
            <w:r>
              <w:t>169.26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169.26</w:t>
            </w:r>
          </w:p>
        </w:tc>
        <w:tc>
          <w:tcPr>
            <w:tcW w:w="3402" w:type="dxa"/>
            <w:vAlign w:val="center"/>
          </w:tcPr>
          <w:p>
            <w:pPr>
              <w:pStyle w:val="17"/>
            </w:pPr>
            <w:r>
              <w:t>支出总计</w:t>
            </w:r>
          </w:p>
        </w:tc>
        <w:tc>
          <w:tcPr>
            <w:tcW w:w="1474" w:type="dxa"/>
            <w:vAlign w:val="center"/>
          </w:tcPr>
          <w:p>
            <w:pPr>
              <w:pStyle w:val="18"/>
            </w:pPr>
            <w:r>
              <w:t>169.26</w:t>
            </w:r>
          </w:p>
        </w:tc>
        <w:tc>
          <w:tcPr>
            <w:tcW w:w="1474" w:type="dxa"/>
            <w:vAlign w:val="center"/>
          </w:tcPr>
          <w:p>
            <w:pPr>
              <w:pStyle w:val="18"/>
            </w:pPr>
            <w:r>
              <w:t>169.26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169.26</w:t>
            </w:r>
          </w:p>
        </w:tc>
        <w:tc>
          <w:tcPr>
            <w:tcW w:w="2551" w:type="dxa"/>
            <w:vAlign w:val="center"/>
          </w:tcPr>
          <w:p>
            <w:pPr>
              <w:pStyle w:val="18"/>
            </w:pPr>
            <w:r>
              <w:t>169.26</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136.42</w:t>
            </w:r>
          </w:p>
        </w:tc>
        <w:tc>
          <w:tcPr>
            <w:tcW w:w="2551" w:type="dxa"/>
            <w:vAlign w:val="center"/>
          </w:tcPr>
          <w:p>
            <w:pPr>
              <w:pStyle w:val="14"/>
            </w:pPr>
            <w:r>
              <w:t>136.42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136.42</w:t>
            </w:r>
          </w:p>
        </w:tc>
        <w:tc>
          <w:tcPr>
            <w:tcW w:w="2551" w:type="dxa"/>
            <w:vAlign w:val="center"/>
          </w:tcPr>
          <w:p>
            <w:pPr>
              <w:pStyle w:val="14"/>
            </w:pPr>
            <w:r>
              <w:t>136.42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136.42</w:t>
            </w:r>
          </w:p>
        </w:tc>
        <w:tc>
          <w:tcPr>
            <w:tcW w:w="2551" w:type="dxa"/>
            <w:vAlign w:val="center"/>
          </w:tcPr>
          <w:p>
            <w:pPr>
              <w:pStyle w:val="14"/>
            </w:pPr>
            <w:r>
              <w:t>136.42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15.15</w:t>
            </w:r>
          </w:p>
        </w:tc>
        <w:tc>
          <w:tcPr>
            <w:tcW w:w="2551" w:type="dxa"/>
            <w:vAlign w:val="center"/>
          </w:tcPr>
          <w:p>
            <w:pPr>
              <w:pStyle w:val="14"/>
            </w:pPr>
            <w:r>
              <w:t>15.15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15.15</w:t>
            </w:r>
          </w:p>
        </w:tc>
        <w:tc>
          <w:tcPr>
            <w:tcW w:w="2551" w:type="dxa"/>
            <w:vAlign w:val="center"/>
          </w:tcPr>
          <w:p>
            <w:pPr>
              <w:pStyle w:val="14"/>
            </w:pPr>
            <w:r>
              <w:t>15.15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15.15</w:t>
            </w:r>
          </w:p>
        </w:tc>
        <w:tc>
          <w:tcPr>
            <w:tcW w:w="2551" w:type="dxa"/>
            <w:vAlign w:val="center"/>
          </w:tcPr>
          <w:p>
            <w:pPr>
              <w:pStyle w:val="14"/>
            </w:pPr>
            <w:r>
              <w:t>15.15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5.06</w:t>
            </w:r>
          </w:p>
        </w:tc>
        <w:tc>
          <w:tcPr>
            <w:tcW w:w="2551" w:type="dxa"/>
            <w:vAlign w:val="center"/>
          </w:tcPr>
          <w:p>
            <w:pPr>
              <w:pStyle w:val="14"/>
            </w:pPr>
            <w:r>
              <w:t>5.06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5.06</w:t>
            </w:r>
          </w:p>
        </w:tc>
        <w:tc>
          <w:tcPr>
            <w:tcW w:w="2551" w:type="dxa"/>
            <w:vAlign w:val="center"/>
          </w:tcPr>
          <w:p>
            <w:pPr>
              <w:pStyle w:val="14"/>
            </w:pPr>
            <w:r>
              <w:t>5.06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5.06</w:t>
            </w:r>
          </w:p>
        </w:tc>
        <w:tc>
          <w:tcPr>
            <w:tcW w:w="2551" w:type="dxa"/>
            <w:vAlign w:val="center"/>
          </w:tcPr>
          <w:p>
            <w:pPr>
              <w:pStyle w:val="14"/>
            </w:pPr>
            <w:r>
              <w:t>5.06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12.63</w:t>
            </w:r>
          </w:p>
        </w:tc>
        <w:tc>
          <w:tcPr>
            <w:tcW w:w="2551" w:type="dxa"/>
            <w:vAlign w:val="center"/>
          </w:tcPr>
          <w:p>
            <w:pPr>
              <w:pStyle w:val="14"/>
            </w:pPr>
            <w:r>
              <w:t>12.63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12.63</w:t>
            </w:r>
          </w:p>
        </w:tc>
        <w:tc>
          <w:tcPr>
            <w:tcW w:w="2551" w:type="dxa"/>
            <w:vAlign w:val="center"/>
          </w:tcPr>
          <w:p>
            <w:pPr>
              <w:pStyle w:val="14"/>
            </w:pPr>
            <w:r>
              <w:t>12.63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12.63</w:t>
            </w:r>
          </w:p>
        </w:tc>
        <w:tc>
          <w:tcPr>
            <w:tcW w:w="2551" w:type="dxa"/>
            <w:vAlign w:val="center"/>
          </w:tcPr>
          <w:p>
            <w:pPr>
              <w:pStyle w:val="14"/>
            </w:pPr>
            <w:r>
              <w:t>12.63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169.26</w:t>
            </w:r>
          </w:p>
        </w:tc>
        <w:tc>
          <w:tcPr>
            <w:tcW w:w="2551" w:type="dxa"/>
            <w:vAlign w:val="center"/>
          </w:tcPr>
          <w:p>
            <w:pPr>
              <w:pStyle w:val="18"/>
            </w:pPr>
            <w:r>
              <w:t>160.85</w:t>
            </w:r>
          </w:p>
        </w:tc>
        <w:tc>
          <w:tcPr>
            <w:tcW w:w="2551" w:type="dxa"/>
            <w:vAlign w:val="center"/>
          </w:tcPr>
          <w:p>
            <w:pPr>
              <w:pStyle w:val="18"/>
            </w:pPr>
            <w:r>
              <w:t>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160.84</w:t>
            </w:r>
          </w:p>
        </w:tc>
        <w:tc>
          <w:tcPr>
            <w:tcW w:w="2551" w:type="dxa"/>
            <w:vAlign w:val="center"/>
          </w:tcPr>
          <w:p>
            <w:pPr>
              <w:pStyle w:val="14"/>
            </w:pPr>
            <w:r>
              <w:t>160.84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42.96</w:t>
            </w:r>
          </w:p>
        </w:tc>
        <w:tc>
          <w:tcPr>
            <w:tcW w:w="2551" w:type="dxa"/>
            <w:vAlign w:val="center"/>
          </w:tcPr>
          <w:p>
            <w:pPr>
              <w:pStyle w:val="14"/>
            </w:pPr>
            <w:r>
              <w:t>42.96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18.21</w:t>
            </w:r>
          </w:p>
        </w:tc>
        <w:tc>
          <w:tcPr>
            <w:tcW w:w="2551" w:type="dxa"/>
            <w:vAlign w:val="center"/>
          </w:tcPr>
          <w:p>
            <w:pPr>
              <w:pStyle w:val="14"/>
            </w:pPr>
            <w:r>
              <w:t>18.21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30.11</w:t>
            </w:r>
          </w:p>
        </w:tc>
        <w:tc>
          <w:tcPr>
            <w:tcW w:w="2551" w:type="dxa"/>
            <w:vAlign w:val="center"/>
          </w:tcPr>
          <w:p>
            <w:pPr>
              <w:pStyle w:val="14"/>
            </w:pPr>
            <w:r>
              <w:t>30.11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36.16</w:t>
            </w:r>
          </w:p>
        </w:tc>
        <w:tc>
          <w:tcPr>
            <w:tcW w:w="2551" w:type="dxa"/>
            <w:vAlign w:val="center"/>
          </w:tcPr>
          <w:p>
            <w:pPr>
              <w:pStyle w:val="14"/>
            </w:pPr>
            <w:r>
              <w:t>36.16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15.15</w:t>
            </w:r>
          </w:p>
        </w:tc>
        <w:tc>
          <w:tcPr>
            <w:tcW w:w="2551" w:type="dxa"/>
            <w:vAlign w:val="center"/>
          </w:tcPr>
          <w:p>
            <w:pPr>
              <w:pStyle w:val="14"/>
            </w:pPr>
            <w:r>
              <w:t>15.15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4.99</w:t>
            </w:r>
          </w:p>
        </w:tc>
        <w:tc>
          <w:tcPr>
            <w:tcW w:w="2551" w:type="dxa"/>
            <w:vAlign w:val="center"/>
          </w:tcPr>
          <w:p>
            <w:pPr>
              <w:pStyle w:val="14"/>
            </w:pPr>
            <w:r>
              <w:t>4.99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0.44</w:t>
            </w:r>
          </w:p>
        </w:tc>
        <w:tc>
          <w:tcPr>
            <w:tcW w:w="2551" w:type="dxa"/>
            <w:vAlign w:val="center"/>
          </w:tcPr>
          <w:p>
            <w:pPr>
              <w:pStyle w:val="14"/>
            </w:pPr>
            <w:r>
              <w:t>0.44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12.63</w:t>
            </w:r>
          </w:p>
        </w:tc>
        <w:tc>
          <w:tcPr>
            <w:tcW w:w="2551" w:type="dxa"/>
            <w:vAlign w:val="center"/>
          </w:tcPr>
          <w:p>
            <w:pPr>
              <w:pStyle w:val="14"/>
            </w:pPr>
            <w:r>
              <w:t>12.63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0.18</w:t>
            </w:r>
          </w:p>
        </w:tc>
        <w:tc>
          <w:tcPr>
            <w:tcW w:w="2551" w:type="dxa"/>
            <w:vAlign w:val="center"/>
          </w:tcPr>
          <w:p>
            <w:pPr>
              <w:pStyle w:val="14"/>
            </w:pPr>
            <w:r>
              <w:t>0.18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8.41</w:t>
            </w:r>
          </w:p>
        </w:tc>
        <w:tc>
          <w:tcPr>
            <w:tcW w:w="2551" w:type="dxa"/>
            <w:vAlign w:val="center"/>
          </w:tcPr>
          <w:p>
            <w:pPr>
              <w:pStyle w:val="14"/>
            </w:pPr>
          </w:p>
        </w:tc>
        <w:tc>
          <w:tcPr>
            <w:tcW w:w="2551" w:type="dxa"/>
            <w:vAlign w:val="center"/>
          </w:tcPr>
          <w:p>
            <w:pPr>
              <w:pStyle w:val="14"/>
            </w:pPr>
            <w:r>
              <w:t>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1.76</w:t>
            </w:r>
          </w:p>
        </w:tc>
        <w:tc>
          <w:tcPr>
            <w:tcW w:w="2551" w:type="dxa"/>
            <w:vAlign w:val="center"/>
          </w:tcPr>
          <w:p>
            <w:pPr>
              <w:pStyle w:val="14"/>
            </w:pPr>
          </w:p>
        </w:tc>
        <w:tc>
          <w:tcPr>
            <w:tcW w:w="2551" w:type="dxa"/>
            <w:vAlign w:val="center"/>
          </w:tcPr>
          <w:p>
            <w:pPr>
              <w:pStyle w:val="14"/>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0.13</w:t>
            </w:r>
          </w:p>
        </w:tc>
        <w:tc>
          <w:tcPr>
            <w:tcW w:w="2551" w:type="dxa"/>
            <w:vAlign w:val="center"/>
          </w:tcPr>
          <w:p>
            <w:pPr>
              <w:pStyle w:val="14"/>
            </w:pPr>
          </w:p>
        </w:tc>
        <w:tc>
          <w:tcPr>
            <w:tcW w:w="2551" w:type="dxa"/>
            <w:vAlign w:val="center"/>
          </w:tcPr>
          <w:p>
            <w:pPr>
              <w:pStyle w:val="14"/>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0.35</w:t>
            </w:r>
          </w:p>
        </w:tc>
        <w:tc>
          <w:tcPr>
            <w:tcW w:w="2551" w:type="dxa"/>
            <w:vAlign w:val="center"/>
          </w:tcPr>
          <w:p>
            <w:pPr>
              <w:pStyle w:val="14"/>
            </w:pPr>
          </w:p>
        </w:tc>
        <w:tc>
          <w:tcPr>
            <w:tcW w:w="2551" w:type="dxa"/>
            <w:vAlign w:val="center"/>
          </w:tcPr>
          <w:p>
            <w:pPr>
              <w:pStyle w:val="14"/>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0.99</w:t>
            </w:r>
          </w:p>
        </w:tc>
        <w:tc>
          <w:tcPr>
            <w:tcW w:w="2551" w:type="dxa"/>
            <w:vAlign w:val="center"/>
          </w:tcPr>
          <w:p>
            <w:pPr>
              <w:pStyle w:val="14"/>
            </w:pPr>
          </w:p>
        </w:tc>
        <w:tc>
          <w:tcPr>
            <w:tcW w:w="2551" w:type="dxa"/>
            <w:vAlign w:val="center"/>
          </w:tcPr>
          <w:p>
            <w:pPr>
              <w:pStyle w:val="14"/>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0.99</w:t>
            </w:r>
          </w:p>
        </w:tc>
        <w:tc>
          <w:tcPr>
            <w:tcW w:w="2551" w:type="dxa"/>
            <w:vAlign w:val="center"/>
          </w:tcPr>
          <w:p>
            <w:pPr>
              <w:pStyle w:val="14"/>
            </w:pPr>
          </w:p>
        </w:tc>
        <w:tc>
          <w:tcPr>
            <w:tcW w:w="2551" w:type="dxa"/>
            <w:vAlign w:val="center"/>
          </w:tcPr>
          <w:p>
            <w:pPr>
              <w:pStyle w:val="14"/>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0.64</w:t>
            </w:r>
          </w:p>
        </w:tc>
        <w:tc>
          <w:tcPr>
            <w:tcW w:w="2551" w:type="dxa"/>
            <w:vAlign w:val="center"/>
          </w:tcPr>
          <w:p>
            <w:pPr>
              <w:pStyle w:val="14"/>
            </w:pPr>
          </w:p>
        </w:tc>
        <w:tc>
          <w:tcPr>
            <w:tcW w:w="2551" w:type="dxa"/>
            <w:vAlign w:val="center"/>
          </w:tcPr>
          <w:p>
            <w:pPr>
              <w:pStyle w:val="14"/>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1.76</w:t>
            </w:r>
          </w:p>
        </w:tc>
        <w:tc>
          <w:tcPr>
            <w:tcW w:w="2551" w:type="dxa"/>
            <w:vAlign w:val="center"/>
          </w:tcPr>
          <w:p>
            <w:pPr>
              <w:pStyle w:val="14"/>
            </w:pPr>
          </w:p>
        </w:tc>
        <w:tc>
          <w:tcPr>
            <w:tcW w:w="2551" w:type="dxa"/>
            <w:vAlign w:val="center"/>
          </w:tcPr>
          <w:p>
            <w:pPr>
              <w:pStyle w:val="14"/>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0.11</w:t>
            </w:r>
          </w:p>
        </w:tc>
        <w:tc>
          <w:tcPr>
            <w:tcW w:w="2551" w:type="dxa"/>
            <w:vAlign w:val="center"/>
          </w:tcPr>
          <w:p>
            <w:pPr>
              <w:pStyle w:val="14"/>
            </w:pPr>
          </w:p>
        </w:tc>
        <w:tc>
          <w:tcPr>
            <w:tcW w:w="2551" w:type="dxa"/>
            <w:vAlign w:val="center"/>
          </w:tcPr>
          <w:p>
            <w:pPr>
              <w:pStyle w:val="14"/>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0.90</w:t>
            </w:r>
          </w:p>
        </w:tc>
        <w:tc>
          <w:tcPr>
            <w:tcW w:w="2551" w:type="dxa"/>
            <w:vAlign w:val="center"/>
          </w:tcPr>
          <w:p>
            <w:pPr>
              <w:pStyle w:val="14"/>
            </w:pPr>
          </w:p>
        </w:tc>
        <w:tc>
          <w:tcPr>
            <w:tcW w:w="2551" w:type="dxa"/>
            <w:vAlign w:val="center"/>
          </w:tcPr>
          <w:p>
            <w:pPr>
              <w:pStyle w:val="14"/>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0.78</w:t>
            </w:r>
          </w:p>
        </w:tc>
        <w:tc>
          <w:tcPr>
            <w:tcW w:w="2551" w:type="dxa"/>
            <w:vAlign w:val="center"/>
          </w:tcPr>
          <w:p>
            <w:pPr>
              <w:pStyle w:val="14"/>
            </w:pPr>
          </w:p>
        </w:tc>
        <w:tc>
          <w:tcPr>
            <w:tcW w:w="2551" w:type="dxa"/>
            <w:vAlign w:val="center"/>
          </w:tcPr>
          <w:p>
            <w:pPr>
              <w:pStyle w:val="14"/>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0.01</w:t>
            </w:r>
          </w:p>
        </w:tc>
        <w:tc>
          <w:tcPr>
            <w:tcW w:w="2551" w:type="dxa"/>
            <w:vAlign w:val="center"/>
          </w:tcPr>
          <w:p>
            <w:pPr>
              <w:pStyle w:val="14"/>
            </w:pPr>
            <w:r>
              <w:t>0.01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0.01</w:t>
            </w:r>
          </w:p>
        </w:tc>
        <w:tc>
          <w:tcPr>
            <w:tcW w:w="2551" w:type="dxa"/>
            <w:vAlign w:val="center"/>
          </w:tcPr>
          <w:p>
            <w:pPr>
              <w:pStyle w:val="14"/>
            </w:pPr>
            <w:r>
              <w:t>0.01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廊坊市广阳区新世纪步行街服务中心2023年部门预算信息公开情况说明</w:t>
      </w:r>
    </w:p>
    <w:p>
      <w:pPr>
        <w:jc w:val="center"/>
      </w:pPr>
      <w:r>
        <w:rPr>
          <w:rFonts w:ascii="方正小标宋_GBK" w:hAnsi="方正小标宋_GBK" w:eastAsia="方正小标宋_GBK" w:cs="方正小标宋_GBK"/>
          <w:color w:val="000000"/>
          <w:sz w:val="44"/>
        </w:rPr>
        <w:t>廊坊市广阳区新世纪步行街服务中心2023年部门预算信息公开情况说明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预算法》、《地方预决算公开操作规程》和《关于进一步推进预算公开工作的实施意见》规定，现将廊坊市广阳区新世纪步行街服务中心2023年部门预算公开如下：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0"/>
      </w:pPr>
      <w:r>
        <w:t>（一）负责步行街界定范围内的日常服务工作。</w:t>
      </w:r>
    </w:p>
    <w:p>
      <w:pPr>
        <w:pStyle w:val="20"/>
      </w:pPr>
      <w:r>
        <w:t>（二）负责开展调查研究，及时向区政府提出步行街发展意见，为领导决策服务；积极推动商业业态调整，促进商业结构提档升级。</w:t>
      </w:r>
    </w:p>
    <w:p>
      <w:pPr>
        <w:pStyle w:val="20"/>
      </w:pPr>
      <w:r>
        <w:t>（三）负责协调步行街招商引资和涉外经济服务活动；为投资企业、商户办理证照等相关事宜提供服务。</w:t>
      </w:r>
    </w:p>
    <w:p>
      <w:pPr>
        <w:pStyle w:val="20"/>
      </w:pPr>
      <w:r>
        <w:t>（四）负责协助步行街社会治安、市容环境、道路交通、市政设施、市场监督管理等行政执法服务工作。</w:t>
      </w:r>
    </w:p>
    <w:p>
      <w:pPr>
        <w:pStyle w:val="20"/>
      </w:pPr>
      <w:r>
        <w:t>（五）负责协调税务、金融、保险、自然资源、生态环境、邮政、电信、文化、新闻出版、物业等服务工作。</w:t>
      </w:r>
    </w:p>
    <w:p>
      <w:pPr>
        <w:pStyle w:val="20"/>
      </w:pPr>
      <w:r>
        <w:t>（六）负责步行街内的环卫、绿化、市政维修等综合服务工作。</w:t>
      </w:r>
    </w:p>
    <w:p>
      <w:pPr>
        <w:pStyle w:val="20"/>
      </w:pPr>
      <w:r>
        <w:t>（七）承担区委、区政府交办的其他事项。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廊坊市广阳区新世纪步行街服务中心本级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按照预算管理有关规定，目前我区部门预算的编制实行综合预算管理，即全部收入和支出都反映在预算中。廊坊市广阳区新世纪步行街服务中心机关及所属事业单位的收支包含在部门预算中。</w:t>
      </w:r>
    </w:p>
    <w:p>
      <w:pPr>
        <w:pStyle w:val="21"/>
      </w:pPr>
      <w:r>
        <w:t>1、收入说明</w:t>
      </w:r>
    </w:p>
    <w:p>
      <w:pPr>
        <w:pStyle w:val="21"/>
      </w:pPr>
      <w:r>
        <w:t>反映本部门当年全部收入。2023年预算收入169.26万元，其中：一般公共预算收入169.26万元，基金预算收入0万元，财政专户核拨收入0万元，其他来源收入0万元，上年结转0万元。</w:t>
      </w:r>
    </w:p>
    <w:p>
      <w:pPr>
        <w:pStyle w:val="21"/>
      </w:pPr>
      <w:r>
        <w:t>2、支出说明</w:t>
      </w:r>
    </w:p>
    <w:p>
      <w:pPr>
        <w:pStyle w:val="21"/>
      </w:pPr>
      <w:r>
        <w:t>收支预算总表支出栏、基本支出表、项目支出表按经济分类和支出功能分类科目编制，反映廊坊市广阳区新世纪步行街服务中心2023年度部门预算中支出预算的总体情况。2023年支出预算169.26万元，其中：基本支出169.26万元，包括人员经费160.85万元和日常公用经费8.41万元；项目支出0万元。</w:t>
      </w:r>
    </w:p>
    <w:p>
      <w:pPr>
        <w:pStyle w:val="21"/>
      </w:pPr>
      <w:r>
        <w:t>3、比上年增减情况</w:t>
      </w:r>
    </w:p>
    <w:p>
      <w:pPr>
        <w:pStyle w:val="21"/>
      </w:pPr>
      <w:r>
        <w:t>2023年预算收支安排169.26万元，较2022年预算减少9.57万元，其中：基本支出减少9.57万元，减少原因主要为人员经费支出减少；项目支出无增减变化。</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2"/>
      </w:pPr>
      <w:r>
        <w:t>2023年，我部门运行经费共计安排8.41万元，主要用于办公区的日常维修、办公费用、办公用房水电费、办公用房取暖费、邮电费、差旅费、办公用房物业管理费、公务用车运行维护费等日常运行支出。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3"/>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4"/>
      </w:pPr>
      <w:r>
        <w:t>贯彻落实上级党委、政府和区委、区政府关于步行街发展工作的方针和决策部署，坚持和加强党对步行街发展工作的集中统一领导。严格按照标准保障人员经费和机关运转经费的拨付，维护机关正常运转，增强工作人员的归属感。</w:t>
      </w:r>
    </w:p>
    <w:p>
      <w:pPr>
        <w:spacing w:line="500" w:lineRule="exact"/>
        <w:ind w:firstLine="560"/>
      </w:pPr>
      <w:r>
        <w:rPr>
          <w:rFonts w:eastAsia="方正仿宋_GBK"/>
          <w:color w:val="000000"/>
          <w:sz w:val="28"/>
        </w:rPr>
        <w:t>（二）分项绩效目标</w:t>
      </w:r>
    </w:p>
    <w:p>
      <w:pPr>
        <w:pStyle w:val="25"/>
      </w:pPr>
      <w:r>
        <w:t>1、人员类项目绩效目标主要用于人员工资福利支出</w:t>
      </w:r>
    </w:p>
    <w:p>
      <w:pPr>
        <w:pStyle w:val="25"/>
      </w:pPr>
      <w:r>
        <w:t>数量指标 保障单位实有人数的各项工资保险的发放缴纳</w:t>
      </w:r>
    </w:p>
    <w:p>
      <w:pPr>
        <w:pStyle w:val="25"/>
      </w:pPr>
      <w:r>
        <w:t>质量指标 社会保障准确缴纳</w:t>
      </w:r>
    </w:p>
    <w:p>
      <w:pPr>
        <w:pStyle w:val="25"/>
      </w:pPr>
      <w:r>
        <w:t>时效指标 社会保障及时性缴纳</w:t>
      </w:r>
    </w:p>
    <w:p>
      <w:pPr>
        <w:pStyle w:val="25"/>
      </w:pPr>
      <w:r>
        <w:t>成本指标 严格按照标准缴纳社会保障业务</w:t>
      </w:r>
    </w:p>
    <w:p>
      <w:pPr>
        <w:pStyle w:val="25"/>
      </w:pPr>
      <w:r>
        <w:t>2、公用类项目绩效目标主要用于机关运行经费支出</w:t>
      </w:r>
    </w:p>
    <w:p>
      <w:pPr>
        <w:pStyle w:val="25"/>
      </w:pPr>
      <w:r>
        <w:t>数量指标 保障单位实有人数的办公</w:t>
      </w:r>
    </w:p>
    <w:p>
      <w:pPr>
        <w:pStyle w:val="25"/>
      </w:pPr>
      <w:r>
        <w:t>质量指标 保障单位的运转保障次第</w:t>
      </w:r>
    </w:p>
    <w:p>
      <w:pPr>
        <w:pStyle w:val="25"/>
      </w:pPr>
      <w:r>
        <w:t>时效指标 及时保障日常工作经费的支出</w:t>
      </w:r>
    </w:p>
    <w:p>
      <w:pPr>
        <w:pStyle w:val="25"/>
      </w:pPr>
      <w:r>
        <w:t>成本指标 严格按照保障保障单位日常公用经费开支</w:t>
      </w:r>
    </w:p>
    <w:p>
      <w:pPr>
        <w:spacing w:line="500" w:lineRule="exact"/>
        <w:ind w:firstLine="560"/>
      </w:pPr>
      <w:r>
        <w:rPr>
          <w:rFonts w:eastAsia="方正仿宋_GBK"/>
          <w:color w:val="000000"/>
          <w:sz w:val="28"/>
        </w:rPr>
        <w:t>（三）工作保障措施</w:t>
      </w:r>
    </w:p>
    <w:p>
      <w:pPr>
        <w:pStyle w:val="26"/>
      </w:pPr>
      <w:r>
        <w:t>1、建立健全预算绩效管理制度，为全年预算绩效目标的实现奠定制度基础。</w:t>
      </w:r>
    </w:p>
    <w:p>
      <w:pPr>
        <w:pStyle w:val="26"/>
      </w:pPr>
      <w:r>
        <w:t>2、加强预算资金的支出管理，确保资金按照标准，进度及时拨付。</w:t>
      </w:r>
    </w:p>
    <w:p>
      <w:pPr>
        <w:pStyle w:val="26"/>
      </w:pPr>
      <w:r>
        <w:t>3、积极开展绩效运行监控，发现问题及时采取措施，确保绩效目标如期保质实现。</w:t>
      </w:r>
    </w:p>
    <w:p>
      <w:pPr>
        <w:pStyle w:val="26"/>
      </w:pPr>
      <w:r>
        <w:t>4、按要求开展部门预算绩效自评，对评价中发现的问题及时整改。</w:t>
      </w:r>
    </w:p>
    <w:p>
      <w:pPr>
        <w:pStyle w:val="26"/>
      </w:pPr>
      <w:r>
        <w:t>5、进一步完善财务管理制度，通过科学编制预算，优化支出结构，加快项目建设，确保经费支出进度达到规定标准。</w:t>
      </w:r>
    </w:p>
    <w:p>
      <w:pPr>
        <w:pStyle w:val="26"/>
      </w:pPr>
      <w:r>
        <w:t>6、加强内部监督制度建设，定期开展财务内部审计，确保财政资金使用安全合规。</w:t>
      </w:r>
    </w:p>
    <w:p>
      <w:pPr>
        <w:pStyle w:val="26"/>
      </w:pPr>
      <w:r>
        <w:t>7、加强人员业务培训，强化预算绩效管理意识，促进预算绩效管理水平提升。</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6"/>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992"/>
        <w:gridCol w:w="1173"/>
        <w:gridCol w:w="3079"/>
        <w:gridCol w:w="3119"/>
        <w:gridCol w:w="1417"/>
        <w:gridCol w:w="1560"/>
        <w:gridCol w:w="1275"/>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17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07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11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4252"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20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b/>
                <w:bCs/>
                <w:color w:val="000000"/>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173" w:type="dxa"/>
            <w:vMerge w:val="continue"/>
            <w:shd w:val="clear" w:color="auto" w:fill="auto"/>
            <w:vAlign w:val="center"/>
          </w:tcPr>
          <w:p>
            <w:pPr>
              <w:rPr>
                <w:rFonts w:ascii="方正书宋_GBK" w:hAnsi="宋体" w:eastAsia="方正书宋_GBK" w:cs="宋体"/>
                <w:b/>
                <w:bCs/>
                <w:color w:val="000000"/>
              </w:rPr>
            </w:pPr>
          </w:p>
        </w:tc>
        <w:tc>
          <w:tcPr>
            <w:tcW w:w="3079" w:type="dxa"/>
            <w:vMerge w:val="continue"/>
            <w:shd w:val="clear" w:color="auto" w:fill="auto"/>
            <w:vAlign w:val="center"/>
          </w:tcPr>
          <w:p>
            <w:pPr>
              <w:rPr>
                <w:rFonts w:ascii="方正书宋_GBK" w:hAnsi="宋体" w:eastAsia="方正书宋_GBK" w:cs="宋体"/>
                <w:b/>
                <w:bCs/>
                <w:color w:val="000000"/>
              </w:rPr>
            </w:pPr>
          </w:p>
        </w:tc>
        <w:tc>
          <w:tcPr>
            <w:tcW w:w="3119" w:type="dxa"/>
            <w:vMerge w:val="continue"/>
            <w:shd w:val="clear" w:color="auto" w:fill="auto"/>
            <w:vAlign w:val="center"/>
          </w:tcPr>
          <w:p>
            <w:pPr>
              <w:rPr>
                <w:rFonts w:ascii="方正书宋_GBK" w:hAnsi="宋体" w:eastAsia="方正书宋_GBK" w:cs="宋体"/>
                <w:b/>
                <w:bCs/>
                <w:color w:val="000000"/>
              </w:rPr>
            </w:pP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156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27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20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173" w:type="dxa"/>
            <w:shd w:val="clear" w:color="auto" w:fill="auto"/>
            <w:tcMar>
              <w:top w:w="15" w:type="dxa"/>
              <w:left w:w="15" w:type="dxa"/>
              <w:bottom w:w="0" w:type="dxa"/>
              <w:right w:w="15" w:type="dxa"/>
            </w:tcMar>
            <w:vAlign w:val="center"/>
          </w:tcPr>
          <w:p>
            <w:pPr>
              <w:rPr>
                <w:rFonts w:ascii="宋体" w:eastAsia="宋体"/>
                <w:color w:val="000000"/>
                <w:sz w:val="21"/>
                <w:szCs w:val="21"/>
              </w:rPr>
            </w:pPr>
            <w:r>
              <w:rPr>
                <w:rStyle w:val="32"/>
                <w:rFonts w:hint="default"/>
              </w:rPr>
              <w:t xml:space="preserve"> 保障人数</w:t>
            </w:r>
          </w:p>
        </w:tc>
        <w:tc>
          <w:tcPr>
            <w:tcW w:w="307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完成任务得权重分的</w:t>
            </w:r>
            <w:r>
              <w:rPr>
                <w:rFonts w:hint="eastAsia"/>
                <w:color w:val="000000"/>
                <w:sz w:val="21"/>
                <w:szCs w:val="21"/>
              </w:rPr>
              <w:t>100%</w:t>
            </w:r>
            <w:r>
              <w:rPr>
                <w:rFonts w:hint="eastAsia" w:ascii="宋体" w:hAnsi="宋体" w:eastAsia="宋体" w:cs="宋体"/>
                <w:color w:val="000000"/>
                <w:sz w:val="21"/>
                <w:szCs w:val="21"/>
              </w:rPr>
              <w:t>，未完成一次扣减权重分的</w:t>
            </w:r>
            <w:r>
              <w:rPr>
                <w:rFonts w:hint="eastAsia"/>
                <w:color w:val="000000"/>
                <w:sz w:val="21"/>
                <w:szCs w:val="21"/>
              </w:rPr>
              <w:t>50%</w:t>
            </w:r>
            <w:r>
              <w:rPr>
                <w:rFonts w:hint="eastAsia" w:ascii="宋体" w:hAnsi="宋体" w:eastAsia="宋体" w:cs="宋体"/>
                <w:color w:val="000000"/>
                <w:sz w:val="21"/>
                <w:szCs w:val="21"/>
              </w:rPr>
              <w:t>，扣完为止</w:t>
            </w:r>
          </w:p>
        </w:tc>
        <w:tc>
          <w:tcPr>
            <w:tcW w:w="311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保障人数</w:t>
            </w:r>
          </w:p>
        </w:tc>
        <w:tc>
          <w:tcPr>
            <w:tcW w:w="141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w:t>
            </w:r>
          </w:p>
        </w:tc>
        <w:tc>
          <w:tcPr>
            <w:tcW w:w="156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11</w:t>
            </w:r>
          </w:p>
        </w:tc>
        <w:tc>
          <w:tcPr>
            <w:tcW w:w="1275"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人</w:t>
            </w:r>
          </w:p>
        </w:tc>
        <w:tc>
          <w:tcPr>
            <w:tcW w:w="1207"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单位实有人数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173" w:type="dxa"/>
            <w:shd w:val="clear" w:color="auto" w:fill="auto"/>
            <w:tcMar>
              <w:top w:w="15" w:type="dxa"/>
              <w:left w:w="15" w:type="dxa"/>
              <w:bottom w:w="0" w:type="dxa"/>
              <w:right w:w="15" w:type="dxa"/>
            </w:tcMar>
            <w:vAlign w:val="center"/>
          </w:tcPr>
          <w:p>
            <w:pPr>
              <w:rPr>
                <w:rFonts w:ascii="宋体" w:eastAsia="宋体"/>
                <w:color w:val="000000"/>
                <w:sz w:val="21"/>
                <w:szCs w:val="21"/>
              </w:rPr>
            </w:pPr>
            <w:r>
              <w:rPr>
                <w:rFonts w:hint="eastAsia" w:ascii="宋体" w:hAnsi="宋体" w:eastAsia="宋体" w:cs="宋体"/>
                <w:color w:val="000000"/>
                <w:sz w:val="21"/>
                <w:szCs w:val="21"/>
              </w:rPr>
              <w:t>社会保障缴纳的准确性</w:t>
            </w:r>
          </w:p>
        </w:tc>
        <w:tc>
          <w:tcPr>
            <w:tcW w:w="307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达到目标值得满分，未达标不得分</w:t>
            </w:r>
          </w:p>
        </w:tc>
        <w:tc>
          <w:tcPr>
            <w:tcW w:w="311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社会保障缴纳的准确性</w:t>
            </w:r>
          </w:p>
        </w:tc>
        <w:tc>
          <w:tcPr>
            <w:tcW w:w="1417"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56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275"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207"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社保补贴总额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173" w:type="dxa"/>
            <w:shd w:val="clear" w:color="auto" w:fill="auto"/>
            <w:tcMar>
              <w:top w:w="15" w:type="dxa"/>
              <w:left w:w="15" w:type="dxa"/>
              <w:bottom w:w="0" w:type="dxa"/>
              <w:right w:w="15" w:type="dxa"/>
            </w:tcMar>
            <w:vAlign w:val="center"/>
          </w:tcPr>
          <w:p>
            <w:pPr>
              <w:rPr>
                <w:rFonts w:ascii="宋体" w:eastAsia="宋体"/>
                <w:color w:val="000000"/>
                <w:sz w:val="21"/>
                <w:szCs w:val="21"/>
              </w:rPr>
            </w:pPr>
            <w:r>
              <w:rPr>
                <w:rFonts w:hint="eastAsia" w:ascii="宋体" w:hAnsi="宋体" w:eastAsia="宋体" w:cs="宋体"/>
                <w:color w:val="000000"/>
                <w:sz w:val="21"/>
                <w:szCs w:val="21"/>
              </w:rPr>
              <w:t>预决算公开时间</w:t>
            </w:r>
          </w:p>
        </w:tc>
        <w:tc>
          <w:tcPr>
            <w:tcW w:w="307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达标得满分，未达标不得分</w:t>
            </w:r>
          </w:p>
        </w:tc>
        <w:tc>
          <w:tcPr>
            <w:tcW w:w="311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考察政府预决算公开时间情况</w:t>
            </w:r>
          </w:p>
        </w:tc>
        <w:tc>
          <w:tcPr>
            <w:tcW w:w="1417" w:type="dxa"/>
            <w:shd w:val="clear" w:color="auto" w:fill="auto"/>
            <w:tcMar>
              <w:top w:w="15" w:type="dxa"/>
              <w:left w:w="15" w:type="dxa"/>
              <w:bottom w:w="0" w:type="dxa"/>
              <w:right w:w="15" w:type="dxa"/>
            </w:tcMar>
            <w:vAlign w:val="center"/>
          </w:tcPr>
          <w:p>
            <w:pPr>
              <w:rPr>
                <w:color w:val="000000"/>
                <w:sz w:val="21"/>
                <w:szCs w:val="21"/>
              </w:rPr>
            </w:pPr>
          </w:p>
        </w:tc>
        <w:tc>
          <w:tcPr>
            <w:tcW w:w="1560" w:type="dxa"/>
            <w:shd w:val="clear" w:color="auto" w:fill="auto"/>
            <w:tcMar>
              <w:top w:w="15" w:type="dxa"/>
              <w:left w:w="15" w:type="dxa"/>
              <w:bottom w:w="0" w:type="dxa"/>
              <w:right w:w="15" w:type="dxa"/>
            </w:tcMar>
            <w:vAlign w:val="center"/>
          </w:tcPr>
          <w:p>
            <w:pPr>
              <w:jc w:val="center"/>
              <w:rPr>
                <w:sz w:val="20"/>
                <w:szCs w:val="20"/>
              </w:rPr>
            </w:pPr>
          </w:p>
        </w:tc>
        <w:tc>
          <w:tcPr>
            <w:tcW w:w="1275"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人大批准后</w:t>
            </w:r>
            <w:r>
              <w:rPr>
                <w:rFonts w:hint="eastAsia"/>
                <w:color w:val="000000"/>
                <w:sz w:val="21"/>
                <w:szCs w:val="21"/>
              </w:rPr>
              <w:t>20</w:t>
            </w:r>
            <w:r>
              <w:rPr>
                <w:rFonts w:hint="eastAsia" w:ascii="宋体" w:hAnsi="宋体" w:eastAsia="宋体" w:cs="宋体"/>
                <w:color w:val="000000"/>
                <w:sz w:val="21"/>
                <w:szCs w:val="21"/>
              </w:rPr>
              <w:t>日内</w:t>
            </w:r>
          </w:p>
        </w:tc>
        <w:tc>
          <w:tcPr>
            <w:tcW w:w="1207"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预算法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173" w:type="dxa"/>
            <w:shd w:val="clear" w:color="auto" w:fill="auto"/>
            <w:tcMar>
              <w:top w:w="15" w:type="dxa"/>
              <w:left w:w="15" w:type="dxa"/>
              <w:bottom w:w="0" w:type="dxa"/>
              <w:right w:w="15" w:type="dxa"/>
            </w:tcMar>
            <w:vAlign w:val="center"/>
          </w:tcPr>
          <w:p>
            <w:pPr>
              <w:rPr>
                <w:rFonts w:ascii="宋体" w:eastAsia="宋体"/>
                <w:color w:val="000000"/>
                <w:sz w:val="21"/>
                <w:szCs w:val="21"/>
              </w:rPr>
            </w:pPr>
            <w:r>
              <w:rPr>
                <w:rFonts w:hint="eastAsia" w:ascii="宋体" w:hAnsi="宋体" w:eastAsia="宋体" w:cs="宋体"/>
                <w:color w:val="000000"/>
                <w:sz w:val="21"/>
                <w:szCs w:val="21"/>
              </w:rPr>
              <w:t>预算成本控制率</w:t>
            </w:r>
          </w:p>
        </w:tc>
        <w:tc>
          <w:tcPr>
            <w:tcW w:w="307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预算资金支出率小于等于预算安排数得满分，否则不得分</w:t>
            </w:r>
          </w:p>
        </w:tc>
        <w:tc>
          <w:tcPr>
            <w:tcW w:w="311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部门本年度实际支出与预算安排总额的比率</w:t>
            </w:r>
          </w:p>
        </w:tc>
        <w:tc>
          <w:tcPr>
            <w:tcW w:w="1417"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56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275"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207"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9"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173" w:type="dxa"/>
            <w:shd w:val="clear" w:color="auto" w:fill="auto"/>
            <w:tcMar>
              <w:top w:w="15" w:type="dxa"/>
              <w:left w:w="15" w:type="dxa"/>
              <w:bottom w:w="0" w:type="dxa"/>
              <w:right w:w="15" w:type="dxa"/>
            </w:tcMar>
            <w:vAlign w:val="center"/>
          </w:tcPr>
          <w:p>
            <w:pPr>
              <w:rPr>
                <w:rFonts w:ascii="宋体" w:eastAsia="宋体"/>
                <w:color w:val="000000"/>
                <w:sz w:val="21"/>
                <w:szCs w:val="21"/>
              </w:rPr>
            </w:pPr>
            <w:r>
              <w:rPr>
                <w:rFonts w:hint="eastAsia" w:ascii="宋体" w:hAnsi="宋体" w:eastAsia="宋体" w:cs="宋体"/>
                <w:color w:val="000000"/>
                <w:sz w:val="21"/>
                <w:szCs w:val="21"/>
              </w:rPr>
              <w:t>加强工作人员归属感，保持干部队伍稳定</w:t>
            </w:r>
          </w:p>
        </w:tc>
        <w:tc>
          <w:tcPr>
            <w:tcW w:w="307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达标得满分，未达标不得分</w:t>
            </w:r>
          </w:p>
        </w:tc>
        <w:tc>
          <w:tcPr>
            <w:tcW w:w="3119"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加强工作人员归属感，保持干部队伍稳定</w:t>
            </w:r>
          </w:p>
        </w:tc>
        <w:tc>
          <w:tcPr>
            <w:tcW w:w="1417"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1560" w:type="dxa"/>
            <w:shd w:val="clear" w:color="auto" w:fill="auto"/>
            <w:tcMar>
              <w:top w:w="15" w:type="dxa"/>
              <w:left w:w="15" w:type="dxa"/>
              <w:bottom w:w="0" w:type="dxa"/>
              <w:right w:w="15" w:type="dxa"/>
            </w:tcMar>
            <w:vAlign w:val="center"/>
          </w:tcPr>
          <w:p>
            <w:pPr>
              <w:jc w:val="center"/>
              <w:rPr>
                <w:color w:val="000000"/>
                <w:sz w:val="21"/>
                <w:szCs w:val="21"/>
              </w:rPr>
            </w:pPr>
          </w:p>
        </w:tc>
        <w:tc>
          <w:tcPr>
            <w:tcW w:w="1275"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维持单位正常运转</w:t>
            </w:r>
          </w:p>
        </w:tc>
        <w:tc>
          <w:tcPr>
            <w:tcW w:w="1207"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单位正常运转</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173" w:type="dxa"/>
            <w:shd w:val="clear" w:color="auto" w:fill="auto"/>
            <w:noWrap/>
            <w:tcMar>
              <w:top w:w="15" w:type="dxa"/>
              <w:left w:w="15" w:type="dxa"/>
              <w:bottom w:w="0" w:type="dxa"/>
              <w:right w:w="15" w:type="dxa"/>
            </w:tcMar>
            <w:vAlign w:val="center"/>
          </w:tcPr>
          <w:p>
            <w:pPr>
              <w:rPr>
                <w:rFonts w:ascii="宋体" w:eastAsia="宋体"/>
                <w:color w:val="000000"/>
                <w:sz w:val="21"/>
                <w:szCs w:val="21"/>
              </w:rPr>
            </w:pPr>
            <w:r>
              <w:rPr>
                <w:rFonts w:hint="eastAsia" w:ascii="宋体" w:hAnsi="宋体" w:eastAsia="宋体" w:cs="宋体"/>
                <w:color w:val="000000"/>
                <w:sz w:val="21"/>
                <w:szCs w:val="21"/>
              </w:rPr>
              <w:t>单位人员满意度</w:t>
            </w:r>
          </w:p>
        </w:tc>
        <w:tc>
          <w:tcPr>
            <w:tcW w:w="3079" w:type="dxa"/>
            <w:shd w:val="clear" w:color="auto" w:fill="auto"/>
            <w:noWrap/>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扣减权重分的</w:t>
            </w:r>
            <w:r>
              <w:rPr>
                <w:rFonts w:hint="eastAsia"/>
                <w:color w:val="000000"/>
                <w:sz w:val="21"/>
                <w:szCs w:val="21"/>
              </w:rPr>
              <w:t>10%</w:t>
            </w:r>
            <w:r>
              <w:rPr>
                <w:rFonts w:hint="eastAsia" w:ascii="宋体" w:hAnsi="宋体" w:eastAsia="宋体" w:cs="宋体"/>
                <w:color w:val="000000"/>
                <w:sz w:val="21"/>
                <w:szCs w:val="21"/>
              </w:rPr>
              <w:t>，低于</w:t>
            </w:r>
            <w:r>
              <w:rPr>
                <w:rFonts w:hint="eastAsia"/>
                <w:color w:val="000000"/>
                <w:sz w:val="21"/>
                <w:szCs w:val="21"/>
              </w:rPr>
              <w:t>60%</w:t>
            </w:r>
            <w:r>
              <w:rPr>
                <w:rFonts w:hint="eastAsia" w:ascii="宋体" w:hAnsi="宋体" w:eastAsia="宋体" w:cs="宋体"/>
                <w:color w:val="000000"/>
                <w:sz w:val="21"/>
                <w:szCs w:val="21"/>
              </w:rPr>
              <w:t>不得分</w:t>
            </w:r>
          </w:p>
        </w:tc>
        <w:tc>
          <w:tcPr>
            <w:tcW w:w="3119" w:type="dxa"/>
            <w:shd w:val="clear" w:color="auto" w:fill="auto"/>
            <w:noWrap/>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单位人员的满意度</w:t>
            </w:r>
          </w:p>
        </w:tc>
        <w:tc>
          <w:tcPr>
            <w:tcW w:w="1417" w:type="dxa"/>
            <w:shd w:val="clear" w:color="auto" w:fill="auto"/>
            <w:tcMar>
              <w:top w:w="15" w:type="dxa"/>
              <w:left w:w="15" w:type="dxa"/>
              <w:bottom w:w="0" w:type="dxa"/>
              <w:right w:w="15" w:type="dxa"/>
            </w:tcMar>
            <w:vAlign w:val="center"/>
          </w:tcPr>
          <w:p>
            <w:pPr>
              <w:rPr>
                <w:color w:val="000000"/>
                <w:sz w:val="21"/>
                <w:szCs w:val="21"/>
              </w:rPr>
            </w:pPr>
            <w:r>
              <w:rPr>
                <w:rFonts w:hint="eastAsia"/>
                <w:color w:val="000000"/>
                <w:sz w:val="21"/>
                <w:szCs w:val="21"/>
              </w:rPr>
              <w:t>≥</w:t>
            </w:r>
          </w:p>
        </w:tc>
        <w:tc>
          <w:tcPr>
            <w:tcW w:w="1560" w:type="dxa"/>
            <w:shd w:val="clear" w:color="auto" w:fill="auto"/>
            <w:tcMar>
              <w:top w:w="15" w:type="dxa"/>
              <w:left w:w="15" w:type="dxa"/>
              <w:bottom w:w="0" w:type="dxa"/>
              <w:right w:w="15" w:type="dxa"/>
            </w:tcMar>
            <w:vAlign w:val="center"/>
          </w:tcPr>
          <w:p>
            <w:pPr>
              <w:jc w:val="right"/>
              <w:rPr>
                <w:color w:val="000000"/>
                <w:sz w:val="21"/>
                <w:szCs w:val="21"/>
              </w:rPr>
            </w:pPr>
            <w:r>
              <w:rPr>
                <w:rFonts w:hint="eastAsia"/>
                <w:color w:val="000000"/>
                <w:sz w:val="21"/>
                <w:szCs w:val="21"/>
              </w:rPr>
              <w:t>90</w:t>
            </w:r>
          </w:p>
        </w:tc>
        <w:tc>
          <w:tcPr>
            <w:tcW w:w="1275" w:type="dxa"/>
            <w:shd w:val="clear" w:color="auto" w:fill="auto"/>
            <w:tcMar>
              <w:top w:w="15" w:type="dxa"/>
              <w:left w:w="15" w:type="dxa"/>
              <w:bottom w:w="0" w:type="dxa"/>
              <w:right w:w="15" w:type="dxa"/>
            </w:tcMar>
            <w:vAlign w:val="center"/>
          </w:tcPr>
          <w:p>
            <w:pPr>
              <w:rPr>
                <w:color w:val="000000"/>
                <w:sz w:val="21"/>
                <w:szCs w:val="21"/>
              </w:rPr>
            </w:pPr>
            <w:r>
              <w:rPr>
                <w:rFonts w:hint="eastAsia"/>
                <w:color w:val="000000"/>
                <w:sz w:val="21"/>
                <w:szCs w:val="21"/>
              </w:rPr>
              <w:t>%</w:t>
            </w:r>
          </w:p>
        </w:tc>
        <w:tc>
          <w:tcPr>
            <w:tcW w:w="1207"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2"/>
        <w:rPr>
          <w:rFonts w:ascii="方正楷体_GBK" w:hAnsi="方正楷体_GBK" w:eastAsia="方正楷体_GBK" w:cs="方正楷体_GBK"/>
          <w:b/>
          <w:color w:val="000000"/>
          <w:sz w:val="32"/>
          <w:lang w:eastAsia="zh-CN"/>
        </w:rPr>
      </w:pPr>
      <w:bookmarkStart w:id="28" w:name="_Toc_3_3_0000000015"/>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pPr>
      <w:bookmarkStart w:id="29" w:name="tz_0002_0006"/>
      <w:bookmarkEnd w:id="29"/>
      <w:r>
        <w:rPr>
          <w:rFonts w:ascii="黑体" w:hAnsi="黑体" w:eastAsia="黑体" w:cs="黑体"/>
          <w:color w:val="000000"/>
          <w:sz w:val="32"/>
        </w:rPr>
        <w:t>六、政府采购预算情况</w:t>
      </w:r>
      <w:bookmarkEnd w:id="28"/>
    </w:p>
    <w:p>
      <w:pPr>
        <w:spacing w:line="500" w:lineRule="exact"/>
        <w:ind w:firstLine="560"/>
      </w:pPr>
      <w:r>
        <w:rPr>
          <w:rFonts w:eastAsia="方正仿宋_GBK"/>
          <w:color w:val="000000"/>
          <w:sz w:val="28"/>
        </w:rPr>
        <w:t>2023年，廊坊市广阳区新世纪步行街服务中心安排政府采购预算0.00万元。具体内容见下表。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廊坊市广阳区新世纪步行街服务中心（含所属单位）上年末固定资产金额为0.00万元（详见下表）。本年度拟购置固定资产总额为0.00万元，已按要求列入政府采购预算，详见政府采购预算表。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181廊坊市广阳区新世纪步行街服务中心</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420C2"/>
    <w:rsid w:val="004420C2"/>
    <w:rsid w:val="0050477D"/>
    <w:rsid w:val="005E2E64"/>
    <w:rsid w:val="0089684D"/>
    <w:rsid w:val="009D7037"/>
    <w:rsid w:val="00B6111E"/>
    <w:rsid w:val="00EC24F1"/>
    <w:rsid w:val="400E2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2">
    <w:name w:val="font41"/>
    <w:basedOn w:val="8"/>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2023-03-13T11:03:31Z</dcterms:created>
  <dcterms:modified xsi:type="dcterms:W3CDTF">2023-03-13T03:03:31Z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2023-03-13T11:03:33Z</dcterms:created>
  <dcterms:modified xsi:type="dcterms:W3CDTF">2023-03-13T03:03:33Z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2023-03-13T11:03:33Z</dcterms:created>
  <dcterms:modified xsi:type="dcterms:W3CDTF">2023-03-13T03:03:33Z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6C267BD-B6F7-432A-BFAC-5DF0322F2637}">
  <ds:schemaRefs/>
</ds:datastoreItem>
</file>

<file path=customXml/itemProps10.xml><?xml version="1.0" encoding="utf-8"?>
<ds:datastoreItem xmlns:ds="http://schemas.openxmlformats.org/officeDocument/2006/customXml" ds:itemID="{4FC1CEDC-13AA-4D93-8B19-D5A1D0E0B60C}">
  <ds:schemaRefs/>
</ds:datastoreItem>
</file>

<file path=customXml/itemProps2.xml><?xml version="1.0" encoding="utf-8"?>
<ds:datastoreItem xmlns:ds="http://schemas.openxmlformats.org/officeDocument/2006/customXml" ds:itemID="{3BC92385-915D-4972-AA05-5CF3BA335CC5}">
  <ds:schemaRefs/>
</ds:datastoreItem>
</file>

<file path=customXml/itemProps3.xml><?xml version="1.0" encoding="utf-8"?>
<ds:datastoreItem xmlns:ds="http://schemas.openxmlformats.org/officeDocument/2006/customXml" ds:itemID="{E564DB6B-7BA1-420E-AE95-ACF46C43F857}">
  <ds:schemaRefs/>
</ds:datastoreItem>
</file>

<file path=customXml/itemProps4.xml><?xml version="1.0" encoding="utf-8"?>
<ds:datastoreItem xmlns:ds="http://schemas.openxmlformats.org/officeDocument/2006/customXml" ds:itemID="{7BF6A893-3EE8-4B1F-B27C-06B8BCE29CB2}">
  <ds:schemaRefs/>
</ds:datastoreItem>
</file>

<file path=customXml/itemProps5.xml><?xml version="1.0" encoding="utf-8"?>
<ds:datastoreItem xmlns:ds="http://schemas.openxmlformats.org/officeDocument/2006/customXml" ds:itemID="{BB10C413-875F-43D3-8C41-740C38DE260C}">
  <ds:schemaRefs/>
</ds:datastoreItem>
</file>

<file path=customXml/itemProps6.xml><?xml version="1.0" encoding="utf-8"?>
<ds:datastoreItem xmlns:ds="http://schemas.openxmlformats.org/officeDocument/2006/customXml" ds:itemID="{A70D33D8-D808-4D45-93E2-590811A5917C}">
  <ds:schemaRefs/>
</ds:datastoreItem>
</file>

<file path=customXml/itemProps7.xml><?xml version="1.0" encoding="utf-8"?>
<ds:datastoreItem xmlns:ds="http://schemas.openxmlformats.org/officeDocument/2006/customXml" ds:itemID="{C02B25A5-76F6-4E9E-ABA6-71D48515EA2C}">
  <ds:schemaRefs/>
</ds:datastoreItem>
</file>

<file path=customXml/itemProps8.xml><?xml version="1.0" encoding="utf-8"?>
<ds:datastoreItem xmlns:ds="http://schemas.openxmlformats.org/officeDocument/2006/customXml" ds:itemID="{ECE66385-010B-4E90-998E-C4CAB554E5D4}">
  <ds:schemaRefs/>
</ds:datastoreItem>
</file>

<file path=customXml/itemProps9.xml><?xml version="1.0" encoding="utf-8"?>
<ds:datastoreItem xmlns:ds="http://schemas.openxmlformats.org/officeDocument/2006/customXml" ds:itemID="{002E26F6-2DC2-413C-ABA8-9666B9F87ED2}">
  <ds:schemaRefs/>
</ds:datastoreItem>
</file>

<file path=docProps/app.xml><?xml version="1.0" encoding="utf-8"?>
<Properties xmlns="http://schemas.openxmlformats.org/officeDocument/2006/extended-properties" xmlns:vt="http://schemas.openxmlformats.org/officeDocument/2006/docPropsVTypes">
  <Template>Normal</Template>
  <Pages>24</Pages>
  <Words>1425</Words>
  <Characters>8126</Characters>
  <Lines>67</Lines>
  <Paragraphs>19</Paragraphs>
  <TotalTime>2</TotalTime>
  <ScaleCrop>false</ScaleCrop>
  <LinksUpToDate>false</LinksUpToDate>
  <CharactersWithSpaces>9532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2023-03-13T11:03:00Z</dcterms:created>
  <dc:creator>Administrator</dc:creator>
  <cp:lastModifiedBy>Administrator</cp:lastModifiedBy>
  <dcterms:modified xsi:type="dcterms:W3CDTF">2024-01-11T02:29:13Z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2E61949E0B9C49D3918983F6DD238B75</vt:lpwstr>
  </property>
</Properties>
</file>