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7" w:name="_GoBack"/>
      <w:bookmarkEnd w:id="7"/>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广阳区九州镇中心小学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规格为正县(处)级建制，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(一)教导处工作职责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(二)总务处工作职责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spacing w:line="579" w:lineRule="exact"/>
        <w:ind w:firstLine="200"/>
        <w:rPr>
          <w:rFonts w:ascii="Times New Roman" w:hAnsi="Times New Roman" w:eastAsia="楷体_GB2312" w:cs="Times New Roman"/>
          <w:b/>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廊坊市广阳区九州镇中心小学</w:t>
            </w:r>
          </w:p>
        </w:tc>
        <w:tc>
          <w:tcPr>
            <w:tcW w:w="1134"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left"/>
              <w:rPr>
                <w:rFonts w:ascii="Times New Roman" w:hAnsi="Times New Roman" w:eastAsia="仿宋_GB2312" w:cs="Times New Roman"/>
              </w:rPr>
            </w:pPr>
          </w:p>
        </w:tc>
        <w:tc>
          <w:tcPr>
            <w:tcW w:w="1134" w:type="dxa"/>
            <w:noWrap w:val="0"/>
            <w:vAlign w:val="center"/>
          </w:tcPr>
          <w:p>
            <w:pPr>
              <w:spacing w:line="584" w:lineRule="exact"/>
              <w:jc w:val="center"/>
              <w:rPr>
                <w:rFonts w:ascii="Times New Roman" w:hAnsi="Times New Roman" w:eastAsia="仿宋_GB2312" w:cs="Times New Roman"/>
              </w:rPr>
            </w:pPr>
          </w:p>
        </w:tc>
        <w:tc>
          <w:tcPr>
            <w:tcW w:w="1276" w:type="dxa"/>
            <w:noWrap w:val="0"/>
            <w:vAlign w:val="center"/>
          </w:tcPr>
          <w:p>
            <w:pPr>
              <w:spacing w:line="584" w:lineRule="exact"/>
              <w:jc w:val="center"/>
              <w:rPr>
                <w:rFonts w:ascii="Times New Roman" w:hAnsi="Times New Roman" w:eastAsia="仿宋_GB2312" w:cs="Times New Roman"/>
              </w:rPr>
            </w:pPr>
          </w:p>
        </w:tc>
        <w:tc>
          <w:tcPr>
            <w:tcW w:w="2902" w:type="dxa"/>
            <w:noWrap w:val="0"/>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left"/>
              <w:rPr>
                <w:rFonts w:ascii="Times New Roman" w:hAnsi="Times New Roman" w:eastAsia="仿宋_GB2312" w:cs="Times New Roman"/>
              </w:rPr>
            </w:pPr>
          </w:p>
        </w:tc>
        <w:tc>
          <w:tcPr>
            <w:tcW w:w="1134" w:type="dxa"/>
            <w:noWrap w:val="0"/>
            <w:vAlign w:val="center"/>
          </w:tcPr>
          <w:p>
            <w:pPr>
              <w:spacing w:line="584" w:lineRule="exact"/>
              <w:jc w:val="center"/>
              <w:rPr>
                <w:rFonts w:ascii="Times New Roman" w:hAnsi="Times New Roman" w:eastAsia="仿宋_GB2312" w:cs="Times New Roman"/>
              </w:rPr>
            </w:pPr>
          </w:p>
        </w:tc>
        <w:tc>
          <w:tcPr>
            <w:tcW w:w="1276" w:type="dxa"/>
            <w:noWrap w:val="0"/>
            <w:vAlign w:val="center"/>
          </w:tcPr>
          <w:p>
            <w:pPr>
              <w:spacing w:line="584" w:lineRule="exact"/>
              <w:jc w:val="center"/>
              <w:rPr>
                <w:rFonts w:ascii="Times New Roman" w:hAnsi="Times New Roman" w:eastAsia="仿宋_GB2312" w:cs="Times New Roman"/>
              </w:rPr>
            </w:pPr>
          </w:p>
        </w:tc>
        <w:tc>
          <w:tcPr>
            <w:tcW w:w="2902" w:type="dxa"/>
            <w:noWrap w:val="0"/>
            <w:vAlign w:val="center"/>
          </w:tcPr>
          <w:p>
            <w:pPr>
              <w:spacing w:line="584" w:lineRule="exact"/>
              <w:jc w:val="center"/>
              <w:rPr>
                <w:rFonts w:ascii="Times New Roman" w:hAnsi="Times New Roman" w:eastAsia="仿宋_GB2312" w:cs="Times New Roman"/>
              </w:rPr>
            </w:pPr>
          </w:p>
        </w:tc>
      </w:tr>
    </w:tbl>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广阳区九州镇中心小学</w:t>
      </w:r>
      <w:r>
        <w:rPr>
          <w:rFonts w:ascii="Times New Roman" w:hAnsi="Times New Roman" w:eastAsia="仿宋_GB2312" w:cs="Times New Roman"/>
          <w:sz w:val="32"/>
          <w:szCs w:val="32"/>
        </w:rPr>
        <w:t>的收支包含在部门预算中。</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广阳区九州镇中心小学2022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万元，其中基本支出0万元，包括人员类项目经费0万元和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公用项目经费0万元；运转类其他及特定目标类项目支出</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25.69716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25.69716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幼儿园专项经费减少和幼儿园保育费减少。</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我校</w:t>
      </w:r>
      <w:r>
        <w:rPr>
          <w:rFonts w:ascii="Times New Roman" w:hAnsi="Times New Roman" w:eastAsia="黑体" w:cs="Times New Roman"/>
          <w:sz w:val="32"/>
          <w:szCs w:val="32"/>
        </w:rPr>
        <w:t>运行经费安排情况</w:t>
      </w:r>
    </w:p>
    <w:p>
      <w:pPr>
        <w:autoSpaceDE w:val="0"/>
        <w:autoSpaceDN w:val="0"/>
        <w:adjustRightInd w:val="0"/>
        <w:spacing w:line="540"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40"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40"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40"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w:t>
      </w:r>
      <w:r>
        <w:rPr>
          <w:rFonts w:ascii="Times New Roman" w:hAnsi="Times New Roman" w:eastAsia="仿宋_GB2312" w:cs="Times New Roman"/>
          <w:sz w:val="32"/>
          <w:szCs w:val="32"/>
        </w:rPr>
        <w:t>继续完善教育基础设施，推进学校建设，加快提升装备水平，</w:t>
      </w:r>
      <w:r>
        <w:rPr>
          <w:rFonts w:hint="eastAsia" w:ascii="Times New Roman" w:hAnsi="Times New Roman" w:eastAsia="仿宋_GB2312" w:cs="Times New Roman"/>
          <w:sz w:val="32"/>
          <w:szCs w:val="32"/>
        </w:rPr>
        <w:t>改善办学条件。</w:t>
      </w:r>
      <w:r>
        <w:rPr>
          <w:rFonts w:ascii="Times New Roman" w:hAnsi="Times New Roman" w:eastAsia="仿宋_GB2312" w:cs="Times New Roman"/>
          <w:sz w:val="32"/>
          <w:szCs w:val="32"/>
        </w:rPr>
        <w:t>打造一流教师队伍，补充师资力量，提高专业素质，完善考核机制；优化教育教学管理；消除大班额问题；</w:t>
      </w:r>
      <w:r>
        <w:rPr>
          <w:rFonts w:hint="eastAsia" w:ascii="Times New Roman" w:hAnsi="Times New Roman" w:eastAsia="仿宋_GB2312" w:cs="Times New Roman"/>
          <w:sz w:val="32"/>
          <w:szCs w:val="32"/>
        </w:rPr>
        <w:t>建立中小学校舍安全保障机制，提高素质教育水平，开展丰富多彩的教学活动。促进社会文化素质提高。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（二）分项绩效目标</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1、提高义务教育水平，免除农村小学生学杂费，提供免费教科书，解决大班额问题及入学难问题。对贫困小学生进行补助。</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40" w:lineRule="exact"/>
        <w:rPr>
          <w:sz w:val="24"/>
          <w:szCs w:val="24"/>
        </w:rPr>
      </w:pPr>
      <w:r>
        <w:rPr>
          <w:rFonts w:hint="eastAsia" w:ascii="Times New Roman" w:hAnsi="Times New Roman" w:eastAsia="仿宋_GB2312" w:cs="Times New Roman"/>
          <w:sz w:val="32"/>
          <w:szCs w:val="32"/>
        </w:rPr>
        <w:t>7、办人民满意的学校,教师、学生、家长整体满意度达到90%以上。</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240" w:lineRule="auto"/>
        <w:ind w:firstLine="630" w:firstLineChars="196"/>
        <w:jc w:val="left"/>
        <w:rPr>
          <w:rFonts w:ascii="楷体_GB2312" w:eastAsia="楷体_GB2312" w:cs="Times New Roman"/>
          <w:b/>
          <w:sz w:val="32"/>
          <w:szCs w:val="32"/>
        </w:rPr>
      </w:pPr>
    </w:p>
    <w:p>
      <w:pPr>
        <w:overflowPunct w:val="0"/>
        <w:adjustRightInd w:val="0"/>
        <w:snapToGrid w:val="0"/>
        <w:spacing w:after="120" w:afterLines="50" w:line="240" w:lineRule="auto"/>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381" w:type="dxa"/>
        <w:tblInd w:w="0" w:type="dxa"/>
        <w:tblLayout w:type="autofit"/>
        <w:tblCellMar>
          <w:top w:w="0" w:type="dxa"/>
          <w:left w:w="108" w:type="dxa"/>
          <w:bottom w:w="0" w:type="dxa"/>
          <w:right w:w="108" w:type="dxa"/>
        </w:tblCellMar>
      </w:tblPr>
      <w:tblGrid>
        <w:gridCol w:w="1081"/>
        <w:gridCol w:w="1197"/>
        <w:gridCol w:w="2131"/>
        <w:gridCol w:w="2026"/>
        <w:gridCol w:w="2528"/>
        <w:gridCol w:w="1023"/>
        <w:gridCol w:w="584"/>
        <w:gridCol w:w="1818"/>
        <w:gridCol w:w="993"/>
      </w:tblGrid>
      <w:tr>
        <w:tblPrEx>
          <w:tblCellMar>
            <w:top w:w="0" w:type="dxa"/>
            <w:left w:w="108" w:type="dxa"/>
            <w:bottom w:w="0" w:type="dxa"/>
            <w:right w:w="108" w:type="dxa"/>
          </w:tblCellMar>
        </w:tblPrEx>
        <w:trPr>
          <w:trHeight w:val="392" w:hRule="atLeast"/>
        </w:trPr>
        <w:tc>
          <w:tcPr>
            <w:tcW w:w="10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一级指标</w:t>
            </w:r>
          </w:p>
        </w:tc>
        <w:tc>
          <w:tcPr>
            <w:tcW w:w="11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二级指标</w:t>
            </w:r>
          </w:p>
        </w:tc>
        <w:tc>
          <w:tcPr>
            <w:tcW w:w="21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三级指标</w:t>
            </w:r>
          </w:p>
        </w:tc>
        <w:tc>
          <w:tcPr>
            <w:tcW w:w="20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绩效指标描述</w:t>
            </w:r>
          </w:p>
        </w:tc>
        <w:tc>
          <w:tcPr>
            <w:tcW w:w="2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评（扣）分标准</w:t>
            </w:r>
          </w:p>
        </w:tc>
        <w:tc>
          <w:tcPr>
            <w:tcW w:w="3425"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指标值</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指标值确定依据</w:t>
            </w:r>
          </w:p>
        </w:tc>
      </w:tr>
      <w:tr>
        <w:tblPrEx>
          <w:tblCellMar>
            <w:top w:w="0" w:type="dxa"/>
            <w:left w:w="108" w:type="dxa"/>
            <w:bottom w:w="0" w:type="dxa"/>
            <w:right w:w="108" w:type="dxa"/>
          </w:tblCellMar>
        </w:tblPrEx>
        <w:trPr>
          <w:trHeight w:val="398" w:hRule="atLeast"/>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119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2131"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202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2528"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102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符号</w:t>
            </w:r>
          </w:p>
        </w:tc>
        <w:tc>
          <w:tcPr>
            <w:tcW w:w="584"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值</w:t>
            </w:r>
          </w:p>
        </w:tc>
        <w:tc>
          <w:tcPr>
            <w:tcW w:w="1818"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单位（文字描述）</w:t>
            </w: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360" w:hRule="atLeast"/>
        </w:trPr>
        <w:tc>
          <w:tcPr>
            <w:tcW w:w="1081" w:type="dxa"/>
            <w:vMerge w:val="restart"/>
            <w:tcBorders>
              <w:top w:val="nil"/>
              <w:left w:val="single" w:color="auto" w:sz="4" w:space="0"/>
              <w:bottom w:val="single" w:color="000000"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产出指标</w:t>
            </w: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数量指标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大学生工业设计创新大赛参赛作品</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小学生毕业生合格率</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20分毕业生合格率100%得满分，否则不得分</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岗位职责</w:t>
            </w:r>
          </w:p>
        </w:tc>
      </w:tr>
      <w:tr>
        <w:tblPrEx>
          <w:tblCellMar>
            <w:top w:w="0" w:type="dxa"/>
            <w:left w:w="108" w:type="dxa"/>
            <w:bottom w:w="0" w:type="dxa"/>
            <w:right w:w="108" w:type="dxa"/>
          </w:tblCellMar>
        </w:tblPrEx>
        <w:trPr>
          <w:trHeight w:val="505" w:hRule="atLeast"/>
        </w:trPr>
        <w:tc>
          <w:tcPr>
            <w:tcW w:w="108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cs="Calibri"/>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数量指标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重点工作实际完成率</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重点工作实际完成率</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10分不低于95%得满分，否则不得分5每减少1%扣1分，扣完为止</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实际工作</w:t>
            </w:r>
          </w:p>
        </w:tc>
      </w:tr>
      <w:tr>
        <w:tblPrEx>
          <w:tblCellMar>
            <w:top w:w="0" w:type="dxa"/>
            <w:left w:w="108" w:type="dxa"/>
            <w:bottom w:w="0" w:type="dxa"/>
            <w:right w:w="108" w:type="dxa"/>
          </w:tblCellMar>
        </w:tblPrEx>
        <w:trPr>
          <w:trHeight w:val="360" w:hRule="atLeast"/>
        </w:trPr>
        <w:tc>
          <w:tcPr>
            <w:tcW w:w="108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cs="Calibri"/>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质量指标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采购物资、建设工程合格率</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采购物资、建设工程合格率</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20分合格率100%得满分，否则不得分</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质量评价标准</w:t>
            </w:r>
          </w:p>
        </w:tc>
      </w:tr>
      <w:tr>
        <w:tblPrEx>
          <w:tblCellMar>
            <w:top w:w="0" w:type="dxa"/>
            <w:left w:w="108" w:type="dxa"/>
            <w:bottom w:w="0" w:type="dxa"/>
            <w:right w:w="108" w:type="dxa"/>
          </w:tblCellMar>
        </w:tblPrEx>
        <w:trPr>
          <w:trHeight w:val="360" w:hRule="atLeast"/>
        </w:trPr>
        <w:tc>
          <w:tcPr>
            <w:tcW w:w="108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cs="Calibri"/>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时效指标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学校的各项工作任务及时完成情况</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学校的各项工作任务及时完成情况</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10分及时完成得满分，否则不得分</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文字描述</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及时</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年初工作计划</w:t>
            </w:r>
          </w:p>
        </w:tc>
      </w:tr>
      <w:tr>
        <w:tblPrEx>
          <w:tblCellMar>
            <w:top w:w="0" w:type="dxa"/>
            <w:left w:w="108" w:type="dxa"/>
            <w:bottom w:w="0" w:type="dxa"/>
            <w:right w:w="108" w:type="dxa"/>
          </w:tblCellMar>
        </w:tblPrEx>
        <w:trPr>
          <w:trHeight w:val="670" w:hRule="atLeast"/>
        </w:trPr>
        <w:tc>
          <w:tcPr>
            <w:tcW w:w="108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cs="Calibri"/>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成本指标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教育经费使用控制率</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支出的公用经费总额与预算安排的比率</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10分教育经费决算数不大于调整预算数得满分，否则不得分</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文字描述</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教育经费决算数不大于调整预算数</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实际工作</w:t>
            </w:r>
          </w:p>
        </w:tc>
      </w:tr>
      <w:tr>
        <w:tblPrEx>
          <w:tblCellMar>
            <w:top w:w="0" w:type="dxa"/>
            <w:left w:w="108" w:type="dxa"/>
            <w:bottom w:w="0" w:type="dxa"/>
            <w:right w:w="108" w:type="dxa"/>
          </w:tblCellMar>
        </w:tblPrEx>
        <w:trPr>
          <w:trHeight w:val="670" w:hRule="atLeast"/>
        </w:trPr>
        <w:tc>
          <w:tcPr>
            <w:tcW w:w="1081" w:type="dxa"/>
            <w:tcBorders>
              <w:top w:val="nil"/>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效益指标</w:t>
            </w: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社会效益指标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义务教育高质量发展</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推动义务教育从数量扩张向质量提高转变</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10分学生、家长、社会对学校整体满意度达到95%得满分，每降低1%扣1分，扣完为止。</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部门职责</w:t>
            </w:r>
          </w:p>
        </w:tc>
      </w:tr>
      <w:tr>
        <w:tblPrEx>
          <w:tblCellMar>
            <w:top w:w="0" w:type="dxa"/>
            <w:left w:w="108" w:type="dxa"/>
            <w:bottom w:w="0" w:type="dxa"/>
            <w:right w:w="108" w:type="dxa"/>
          </w:tblCellMar>
        </w:tblPrEx>
        <w:trPr>
          <w:trHeight w:val="505" w:hRule="atLeast"/>
        </w:trPr>
        <w:tc>
          <w:tcPr>
            <w:tcW w:w="1081" w:type="dxa"/>
            <w:tcBorders>
              <w:top w:val="nil"/>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满意度指标</w:t>
            </w: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服务对象满意度指标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在校师生的满意程度</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在校师生的满意程度</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10分在校师生的满意度达到95%得满分，每降低1%扣1分，扣完为止。</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调查问卷</w:t>
            </w:r>
          </w:p>
        </w:tc>
      </w:tr>
      <w:tr>
        <w:tblPrEx>
          <w:tblCellMar>
            <w:top w:w="0" w:type="dxa"/>
            <w:left w:w="108" w:type="dxa"/>
            <w:bottom w:w="0" w:type="dxa"/>
            <w:right w:w="108" w:type="dxa"/>
          </w:tblCellMar>
        </w:tblPrEx>
        <w:trPr>
          <w:trHeight w:val="505" w:hRule="atLeast"/>
        </w:trPr>
        <w:tc>
          <w:tcPr>
            <w:tcW w:w="1081" w:type="dxa"/>
            <w:tcBorders>
              <w:top w:val="nil"/>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满意度指标</w:t>
            </w: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服务对象满意度指标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家长的满意程度</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家长的满意程度</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10分家长的满意度达到95%得满分，每降低1%扣1分，扣完为止。</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1416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2"/>
        <w:gridCol w:w="2688"/>
        <w:gridCol w:w="1813"/>
        <w:gridCol w:w="3868"/>
        <w:gridCol w:w="825"/>
        <w:gridCol w:w="42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8" w:hRule="atLeast"/>
          <w:jc w:val="center"/>
        </w:trPr>
        <w:tc>
          <w:tcPr>
            <w:tcW w:w="3477" w:type="dxa"/>
            <w:gridSpan w:val="2"/>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0688" w:type="dxa"/>
            <w:gridSpan w:val="4"/>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1.廊坊市广阳区九州镇中心小学对2022年在校学生699人，按照义务教育圣君公用经费标准申请财政预算资金、通过合理，合规保障学校运转及事业发展。</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3.促进城区义务教育发展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688"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1813"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4208"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0" w:type="auto"/>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699人</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7"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735元/生</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jc w:val="center"/>
        </w:trPr>
        <w:tc>
          <w:tcPr>
            <w:tcW w:w="0" w:type="auto"/>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ind w:firstLine="560"/>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4"/>
        <w:gridCol w:w="94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4"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9434"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1.廊坊市广阳区九州镇中心小学对2022年在校学生699人，按照义务教育生均公用经费标准申请财政预算资金、通过合理，合规保障学校运转及事业发展。</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line="260" w:lineRule="exact"/>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4"/>
        <w:gridCol w:w="1104"/>
        <w:gridCol w:w="2669"/>
        <w:gridCol w:w="3897"/>
        <w:gridCol w:w="827"/>
        <w:gridCol w:w="4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19" w:hRule="atLeast"/>
          <w:tblHeader/>
          <w:jc w:val="center"/>
        </w:trPr>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913" w:hRule="atLeast"/>
          <w:jc w:val="center"/>
        </w:trPr>
        <w:tc>
          <w:tcPr>
            <w:tcW w:w="0" w:type="auto"/>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699人</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686"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73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84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735元/生</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117" w:hRule="atLeast"/>
          <w:jc w:val="center"/>
        </w:trPr>
        <w:tc>
          <w:tcPr>
            <w:tcW w:w="0" w:type="auto"/>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促进义务教育高质量发展</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765" w:hRule="atLeast"/>
          <w:jc w:val="center"/>
        </w:trPr>
        <w:tc>
          <w:tcPr>
            <w:tcW w:w="0" w:type="auto"/>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ind w:firstLine="560"/>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345"/>
        <w:gridCol w:w="98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45"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9829"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60"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7"/>
        <w:gridCol w:w="1508"/>
        <w:gridCol w:w="1890"/>
        <w:gridCol w:w="3609"/>
        <w:gridCol w:w="4198"/>
        <w:gridCol w:w="2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atLeast"/>
          <w:tblHeader/>
          <w:jc w:val="center"/>
        </w:trPr>
        <w:tc>
          <w:tcPr>
            <w:tcW w:w="0" w:type="auto"/>
            <w:noWrap w:val="0"/>
            <w:vAlign w:val="center"/>
          </w:tcPr>
          <w:p>
            <w:pPr>
              <w:pStyle w:val="12"/>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rPr>
              <w:t>一级</w:t>
            </w:r>
          </w:p>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0" w:type="auto"/>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保障2022合同制教师 4人工资福利</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4人</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0" w:type="auto"/>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缓解</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0" w:type="auto"/>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color w:val="000000"/>
          <w:sz w:val="28"/>
        </w:rPr>
      </w:pPr>
      <w:bookmarkStart w:id="3" w:name="_Toc_4_4_0000000007"/>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4.教育经费绩效目标表</w:t>
      </w:r>
      <w:bookmarkEnd w:id="3"/>
    </w:p>
    <w:tbl>
      <w:tblPr>
        <w:tblStyle w:val="8"/>
        <w:tblW w:w="1417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0"/>
        <w:gridCol w:w="10"/>
        <w:gridCol w:w="1996"/>
        <w:gridCol w:w="3568"/>
        <w:gridCol w:w="4757"/>
        <w:gridCol w:w="843"/>
        <w:gridCol w:w="1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976" w:type="dxa"/>
            <w:gridSpan w:val="6"/>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10" w:type="dxa"/>
            <w:gridSpan w:val="2"/>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rPr>
              <w:t>一级指标</w:t>
            </w:r>
          </w:p>
        </w:tc>
        <w:tc>
          <w:tcPr>
            <w:tcW w:w="1996"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3568"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757"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43"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802"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0" w:type="dxa"/>
            <w:gridSpan w:val="2"/>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12月</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0" w:type="dxa"/>
            <w:gridSpan w:val="2"/>
            <w:vMerge w:val="continue"/>
            <w:noWrap w:val="0"/>
            <w:vAlign w:val="center"/>
          </w:tcPr>
          <w:p>
            <w:pPr>
              <w:spacing w:line="260" w:lineRule="exact"/>
              <w:rPr>
                <w:rFonts w:hint="eastAsia" w:ascii="仿宋_GB2312" w:hAnsi="仿宋_GB2312" w:eastAsia="仿宋_GB2312" w:cs="仿宋_GB2312"/>
              </w:rPr>
            </w:pP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210" w:type="dxa"/>
            <w:gridSpan w:val="2"/>
            <w:vMerge w:val="continue"/>
            <w:noWrap w:val="0"/>
            <w:vAlign w:val="center"/>
          </w:tcPr>
          <w:p>
            <w:pPr>
              <w:spacing w:line="260" w:lineRule="exact"/>
              <w:rPr>
                <w:rFonts w:hint="eastAsia" w:ascii="仿宋_GB2312" w:hAnsi="仿宋_GB2312" w:eastAsia="仿宋_GB2312" w:cs="仿宋_GB2312"/>
              </w:rPr>
            </w:pP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8" w:hRule="atLeast"/>
          <w:jc w:val="center"/>
        </w:trPr>
        <w:tc>
          <w:tcPr>
            <w:tcW w:w="1210" w:type="dxa"/>
            <w:gridSpan w:val="2"/>
            <w:vMerge w:val="continue"/>
            <w:noWrap w:val="0"/>
            <w:vAlign w:val="center"/>
          </w:tcPr>
          <w:p>
            <w:pPr>
              <w:spacing w:line="260" w:lineRule="exact"/>
              <w:rPr>
                <w:rFonts w:hint="eastAsia" w:ascii="仿宋_GB2312" w:hAnsi="仿宋_GB2312" w:eastAsia="仿宋_GB2312" w:cs="仿宋_GB2312"/>
              </w:rPr>
            </w:pP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210" w:type="dxa"/>
            <w:gridSpan w:val="2"/>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0" w:type="dxa"/>
            <w:gridSpan w:val="2"/>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0" w:type="dxa"/>
            <w:gridSpan w:val="2"/>
            <w:vMerge w:val="continue"/>
            <w:noWrap w:val="0"/>
            <w:vAlign w:val="center"/>
          </w:tcPr>
          <w:p>
            <w:pPr>
              <w:spacing w:line="260" w:lineRule="exact"/>
              <w:rPr>
                <w:rFonts w:hint="eastAsia" w:ascii="仿宋_GB2312" w:hAnsi="仿宋_GB2312" w:eastAsia="仿宋_GB2312" w:cs="仿宋_GB2312"/>
              </w:rPr>
            </w:pP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color w:val="000000"/>
          <w:sz w:val="28"/>
        </w:rPr>
      </w:pPr>
      <w:bookmarkStart w:id="4" w:name="_Toc_4_4_0000000008"/>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5.幼儿园生均经费绩效目标表</w:t>
      </w:r>
      <w:bookmarkEnd w:id="4"/>
    </w:p>
    <w:tbl>
      <w:tblPr>
        <w:tblStyle w:val="8"/>
        <w:tblW w:w="1417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7"/>
        <w:gridCol w:w="13"/>
        <w:gridCol w:w="1237"/>
        <w:gridCol w:w="2073"/>
        <w:gridCol w:w="3891"/>
        <w:gridCol w:w="246"/>
        <w:gridCol w:w="826"/>
        <w:gridCol w:w="50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8051" w:type="dxa"/>
            <w:gridSpan w:val="5"/>
            <w:tcBorders>
              <w:top w:val="single" w:color="FFFFFF" w:sz="6" w:space="0"/>
              <w:left w:val="single" w:color="FFFFFF" w:sz="6" w:space="0"/>
              <w:right w:val="single" w:color="FFFFFF" w:sz="6" w:space="0"/>
            </w:tcBorders>
            <w:noWrap w:val="0"/>
            <w:vAlign w:val="center"/>
          </w:tcPr>
          <w:p>
            <w:pPr>
              <w:pStyle w:val="18"/>
              <w:rPr>
                <w:rFonts w:hint="eastAsia" w:ascii="仿宋_GB2312" w:hAnsi="仿宋_GB2312" w:eastAsia="仿宋_GB2312" w:cs="仿宋_GB2312"/>
                <w:lang w:eastAsia="zh-CN"/>
              </w:rPr>
            </w:pPr>
            <w:r>
              <w:rPr>
                <w:rFonts w:hint="eastAsia" w:ascii="仿宋_GB2312" w:hAnsi="仿宋_GB2312" w:eastAsia="仿宋_GB2312" w:cs="仿宋_GB2312"/>
              </w:rPr>
              <w:t>973001廊坊市广阳区</w:t>
            </w:r>
            <w:r>
              <w:rPr>
                <w:rFonts w:hint="eastAsia" w:ascii="仿宋_GB2312" w:hAnsi="仿宋_GB2312" w:eastAsia="仿宋_GB2312" w:cs="仿宋_GB2312"/>
                <w:lang w:eastAsia="zh-CN"/>
              </w:rPr>
              <w:t>九州镇中心小学</w:t>
            </w:r>
          </w:p>
        </w:tc>
        <w:tc>
          <w:tcPr>
            <w:tcW w:w="6125" w:type="dxa"/>
            <w:gridSpan w:val="3"/>
            <w:tcBorders>
              <w:top w:val="single" w:color="FFFFFF" w:sz="6" w:space="0"/>
              <w:left w:val="single" w:color="FFFFFF" w:sz="6" w:space="0"/>
              <w:right w:val="single" w:color="FFFFFF" w:sz="6" w:space="0"/>
            </w:tcBorders>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gridSpan w:val="2"/>
            <w:noWrap w:val="0"/>
            <w:vAlign w:val="center"/>
          </w:tcPr>
          <w:p>
            <w:pPr>
              <w:pStyle w:val="12"/>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rPr>
              <w:t>绩效</w:t>
            </w:r>
          </w:p>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目标</w:t>
            </w:r>
          </w:p>
        </w:tc>
        <w:tc>
          <w:tcPr>
            <w:tcW w:w="13326" w:type="dxa"/>
            <w:gridSpan w:val="6"/>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1.保障学前教育学校运转，改善学校基本办学条件，促进学前教育均衡发展及学生素质提高。</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2.廊坊市广阳区九州镇中心小学对2022年在校学生228人，按照学前教育生均公用经费标准申请财政预算资金，通过合理、合规使用资金达到保证学校正常运转，改善办学条件，促进学前教育发展。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397" w:hRule="atLeast"/>
          <w:tblHeader/>
          <w:jc w:val="center"/>
        </w:trPr>
        <w:tc>
          <w:tcPr>
            <w:tcW w:w="837"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rPr>
              <w:t>一级指标</w:t>
            </w:r>
          </w:p>
        </w:tc>
        <w:tc>
          <w:tcPr>
            <w:tcW w:w="1250" w:type="dxa"/>
            <w:gridSpan w:val="2"/>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073"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137" w:type="dxa"/>
            <w:gridSpan w:val="2"/>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26"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5051"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649" w:hRule="atLeast"/>
          <w:jc w:val="center"/>
        </w:trPr>
        <w:tc>
          <w:tcPr>
            <w:tcW w:w="837" w:type="dxa"/>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250"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07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4137"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2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228人</w:t>
            </w:r>
          </w:p>
        </w:tc>
        <w:tc>
          <w:tcPr>
            <w:tcW w:w="5051"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369" w:hRule="atLeast"/>
          <w:jc w:val="center"/>
        </w:trPr>
        <w:tc>
          <w:tcPr>
            <w:tcW w:w="837" w:type="dxa"/>
            <w:vMerge w:val="continue"/>
            <w:noWrap w:val="0"/>
            <w:vAlign w:val="center"/>
          </w:tcPr>
          <w:p>
            <w:pPr>
              <w:spacing w:line="260" w:lineRule="exact"/>
              <w:rPr>
                <w:rFonts w:hint="eastAsia" w:ascii="仿宋_GB2312" w:hAnsi="仿宋_GB2312" w:eastAsia="仿宋_GB2312" w:cs="仿宋_GB2312"/>
              </w:rPr>
            </w:pPr>
          </w:p>
        </w:tc>
        <w:tc>
          <w:tcPr>
            <w:tcW w:w="1250"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07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4137"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2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5051"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369" w:hRule="atLeast"/>
          <w:jc w:val="center"/>
        </w:trPr>
        <w:tc>
          <w:tcPr>
            <w:tcW w:w="837" w:type="dxa"/>
            <w:vMerge w:val="continue"/>
            <w:noWrap w:val="0"/>
            <w:vAlign w:val="center"/>
          </w:tcPr>
          <w:p>
            <w:pPr>
              <w:spacing w:line="260" w:lineRule="exact"/>
              <w:rPr>
                <w:rFonts w:hint="eastAsia" w:ascii="仿宋_GB2312" w:hAnsi="仿宋_GB2312" w:eastAsia="仿宋_GB2312" w:cs="仿宋_GB2312"/>
              </w:rPr>
            </w:pPr>
          </w:p>
        </w:tc>
        <w:tc>
          <w:tcPr>
            <w:tcW w:w="1250"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07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4137"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2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5051"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369" w:hRule="atLeast"/>
          <w:jc w:val="center"/>
        </w:trPr>
        <w:tc>
          <w:tcPr>
            <w:tcW w:w="837" w:type="dxa"/>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250"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07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4137"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82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5051"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369" w:hRule="atLeast"/>
          <w:jc w:val="center"/>
        </w:trPr>
        <w:tc>
          <w:tcPr>
            <w:tcW w:w="837" w:type="dxa"/>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50"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07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137"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2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051"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2年，我部门安排政府采购预算0万元。具体内容见下表。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rPr>
        <w:t>部门政府采购预算</w:t>
      </w:r>
      <w:bookmarkEnd w:id="6"/>
    </w:p>
    <w:p>
      <w:pPr>
        <w:outlineLvl w:val="1"/>
        <w:rPr>
          <w:rFonts w:ascii="方正小标宋_GBK" w:eastAsia="方正小标宋_GBK" w:cs="Times New Roman"/>
          <w:sz w:val="32"/>
        </w:rPr>
      </w:pPr>
      <w:r>
        <w:t>廊坊市</w:t>
      </w:r>
      <w:r>
        <w:rPr>
          <w:rFonts w:hint="eastAsia"/>
        </w:rPr>
        <w:t>广阳区九州镇中心小学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blHeader/>
          <w:jc w:val="center"/>
        </w:trPr>
        <w:tc>
          <w:tcPr>
            <w:tcW w:w="2061" w:type="dxa"/>
            <w:gridSpan w:val="2"/>
            <w:noWrap w:val="0"/>
            <w:vAlign w:val="center"/>
          </w:tcPr>
          <w:p>
            <w:pPr>
              <w:pStyle w:val="12"/>
              <w:spacing w:line="340" w:lineRule="exact"/>
            </w:pPr>
            <w:r>
              <w:t>政府采购项目来源</w:t>
            </w:r>
          </w:p>
        </w:tc>
        <w:tc>
          <w:tcPr>
            <w:tcW w:w="1134" w:type="dxa"/>
            <w:vMerge w:val="restart"/>
            <w:noWrap w:val="0"/>
            <w:vAlign w:val="center"/>
          </w:tcPr>
          <w:p>
            <w:pPr>
              <w:pStyle w:val="12"/>
              <w:spacing w:line="340" w:lineRule="exact"/>
            </w:pPr>
            <w:r>
              <w:t>采购物品名称</w:t>
            </w:r>
          </w:p>
        </w:tc>
        <w:tc>
          <w:tcPr>
            <w:tcW w:w="1134" w:type="dxa"/>
            <w:vMerge w:val="restart"/>
            <w:noWrap w:val="0"/>
            <w:vAlign w:val="center"/>
          </w:tcPr>
          <w:p>
            <w:pPr>
              <w:pStyle w:val="12"/>
              <w:spacing w:line="340" w:lineRule="exact"/>
            </w:pPr>
            <w:r>
              <w:t>政府采购目录序号</w:t>
            </w:r>
          </w:p>
        </w:tc>
        <w:tc>
          <w:tcPr>
            <w:tcW w:w="709" w:type="dxa"/>
            <w:vMerge w:val="restart"/>
            <w:noWrap w:val="0"/>
            <w:vAlign w:val="center"/>
          </w:tcPr>
          <w:p>
            <w:pPr>
              <w:pStyle w:val="12"/>
              <w:spacing w:line="340" w:lineRule="exact"/>
            </w:pPr>
            <w:r>
              <w:t>计量  单位</w:t>
            </w:r>
          </w:p>
        </w:tc>
        <w:tc>
          <w:tcPr>
            <w:tcW w:w="850" w:type="dxa"/>
            <w:vMerge w:val="restart"/>
            <w:noWrap w:val="0"/>
            <w:vAlign w:val="center"/>
          </w:tcPr>
          <w:p>
            <w:pPr>
              <w:pStyle w:val="12"/>
              <w:spacing w:line="340" w:lineRule="exact"/>
            </w:pPr>
            <w:r>
              <w:t>数量</w:t>
            </w:r>
          </w:p>
        </w:tc>
        <w:tc>
          <w:tcPr>
            <w:tcW w:w="850" w:type="dxa"/>
            <w:vMerge w:val="restart"/>
            <w:noWrap w:val="0"/>
            <w:vAlign w:val="center"/>
          </w:tcPr>
          <w:p>
            <w:pPr>
              <w:pStyle w:val="12"/>
              <w:spacing w:line="340" w:lineRule="exact"/>
            </w:pPr>
            <w:r>
              <w:t>单价</w:t>
            </w:r>
          </w:p>
        </w:tc>
        <w:tc>
          <w:tcPr>
            <w:tcW w:w="7712" w:type="dxa"/>
            <w:gridSpan w:val="8"/>
            <w:noWrap w:val="0"/>
            <w:vAlign w:val="center"/>
          </w:tcPr>
          <w:p>
            <w:pPr>
              <w:pStyle w:val="12"/>
              <w:spacing w:line="340" w:lineRule="exact"/>
            </w:pPr>
            <w:r>
              <w:t>政府采购金额（当年部门预算安排资金）</w:t>
            </w:r>
          </w:p>
        </w:tc>
        <w:tc>
          <w:tcPr>
            <w:tcW w:w="964" w:type="dxa"/>
            <w:vMerge w:val="restart"/>
            <w:noWrap w:val="0"/>
            <w:vAlign w:val="center"/>
          </w:tcPr>
          <w:p>
            <w:pPr>
              <w:pStyle w:val="12"/>
              <w:spacing w:line="34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blHeader/>
          <w:jc w:val="center"/>
        </w:trPr>
        <w:tc>
          <w:tcPr>
            <w:tcW w:w="1097" w:type="dxa"/>
            <w:noWrap w:val="0"/>
            <w:vAlign w:val="center"/>
          </w:tcPr>
          <w:p>
            <w:pPr>
              <w:pStyle w:val="12"/>
            </w:pPr>
            <w:r>
              <w:t>项目名称</w:t>
            </w:r>
          </w:p>
        </w:tc>
        <w:tc>
          <w:tcPr>
            <w:tcW w:w="964" w:type="dxa"/>
            <w:noWrap w:val="0"/>
            <w:vAlign w:val="center"/>
          </w:tcPr>
          <w:p>
            <w:pPr>
              <w:pStyle w:val="12"/>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2"/>
            </w:pPr>
            <w:r>
              <w:t>合计</w:t>
            </w:r>
          </w:p>
        </w:tc>
        <w:tc>
          <w:tcPr>
            <w:tcW w:w="964" w:type="dxa"/>
            <w:noWrap w:val="0"/>
            <w:vAlign w:val="center"/>
          </w:tcPr>
          <w:p>
            <w:pPr>
              <w:pStyle w:val="12"/>
            </w:pPr>
            <w:r>
              <w:t>一般公共预算拨款</w:t>
            </w:r>
          </w:p>
        </w:tc>
        <w:tc>
          <w:tcPr>
            <w:tcW w:w="964" w:type="dxa"/>
            <w:noWrap w:val="0"/>
            <w:vAlign w:val="center"/>
          </w:tcPr>
          <w:p>
            <w:pPr>
              <w:pStyle w:val="12"/>
            </w:pPr>
            <w:r>
              <w:t>基金预算拨款</w:t>
            </w:r>
          </w:p>
        </w:tc>
        <w:tc>
          <w:tcPr>
            <w:tcW w:w="964" w:type="dxa"/>
            <w:noWrap w:val="0"/>
            <w:vAlign w:val="center"/>
          </w:tcPr>
          <w:p>
            <w:pPr>
              <w:pStyle w:val="12"/>
            </w:pPr>
            <w:r>
              <w:t>国有资本经营预算拨款</w:t>
            </w:r>
          </w:p>
        </w:tc>
        <w:tc>
          <w:tcPr>
            <w:tcW w:w="964" w:type="dxa"/>
            <w:noWrap w:val="0"/>
            <w:vAlign w:val="center"/>
          </w:tcPr>
          <w:p>
            <w:pPr>
              <w:pStyle w:val="12"/>
            </w:pPr>
            <w:r>
              <w:t>财政专户核拨</w:t>
            </w:r>
          </w:p>
        </w:tc>
        <w:tc>
          <w:tcPr>
            <w:tcW w:w="964" w:type="dxa"/>
            <w:noWrap w:val="0"/>
            <w:vAlign w:val="center"/>
          </w:tcPr>
          <w:p>
            <w:pPr>
              <w:pStyle w:val="12"/>
            </w:pPr>
            <w:r>
              <w:t>单位    资金</w:t>
            </w:r>
          </w:p>
        </w:tc>
        <w:tc>
          <w:tcPr>
            <w:tcW w:w="964" w:type="dxa"/>
            <w:noWrap w:val="0"/>
            <w:vAlign w:val="center"/>
          </w:tcPr>
          <w:p>
            <w:pPr>
              <w:pStyle w:val="12"/>
            </w:pPr>
            <w:r>
              <w:t>财政拨    款结转</w:t>
            </w:r>
          </w:p>
        </w:tc>
        <w:tc>
          <w:tcPr>
            <w:tcW w:w="964" w:type="dxa"/>
            <w:noWrap w:val="0"/>
            <w:vAlign w:val="center"/>
          </w:tcPr>
          <w:p>
            <w:pPr>
              <w:pStyle w:val="12"/>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jc w:val="center"/>
        </w:trPr>
        <w:tc>
          <w:tcPr>
            <w:tcW w:w="1097" w:type="dxa"/>
            <w:noWrap w:val="0"/>
            <w:vAlign w:val="center"/>
          </w:tcPr>
          <w:p>
            <w:pPr>
              <w:pStyle w:val="16"/>
            </w:pPr>
            <w:r>
              <w:t>合  计</w:t>
            </w:r>
          </w:p>
        </w:tc>
        <w:tc>
          <w:tcPr>
            <w:tcW w:w="964" w:type="dxa"/>
            <w:noWrap w:val="0"/>
            <w:vAlign w:val="center"/>
          </w:tcPr>
          <w:p>
            <w:pPr>
              <w:pStyle w:val="17"/>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16"/>
            </w:pPr>
          </w:p>
        </w:tc>
        <w:tc>
          <w:tcPr>
            <w:tcW w:w="850" w:type="dxa"/>
            <w:noWrap w:val="0"/>
            <w:vAlign w:val="center"/>
          </w:tcPr>
          <w:p>
            <w:pPr>
              <w:pStyle w:val="17"/>
            </w:pPr>
          </w:p>
        </w:tc>
        <w:tc>
          <w:tcPr>
            <w:tcW w:w="850"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jc w:val="center"/>
        </w:trPr>
        <w:tc>
          <w:tcPr>
            <w:tcW w:w="1097" w:type="dxa"/>
            <w:noWrap w:val="0"/>
            <w:vAlign w:val="center"/>
          </w:tcPr>
          <w:p>
            <w:pPr>
              <w:pStyle w:val="16"/>
            </w:pPr>
          </w:p>
        </w:tc>
        <w:tc>
          <w:tcPr>
            <w:tcW w:w="964" w:type="dxa"/>
            <w:noWrap w:val="0"/>
            <w:vAlign w:val="center"/>
          </w:tcPr>
          <w:p>
            <w:pPr>
              <w:pStyle w:val="17"/>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16"/>
            </w:pPr>
          </w:p>
        </w:tc>
        <w:tc>
          <w:tcPr>
            <w:tcW w:w="850" w:type="dxa"/>
            <w:noWrap w:val="0"/>
            <w:vAlign w:val="center"/>
          </w:tcPr>
          <w:p>
            <w:pPr>
              <w:pStyle w:val="17"/>
            </w:pPr>
          </w:p>
        </w:tc>
        <w:tc>
          <w:tcPr>
            <w:tcW w:w="850"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jc w:val="center"/>
        </w:trPr>
        <w:tc>
          <w:tcPr>
            <w:tcW w:w="1097" w:type="dxa"/>
            <w:noWrap w:val="0"/>
            <w:vAlign w:val="center"/>
          </w:tcPr>
          <w:p>
            <w:pPr>
              <w:pStyle w:val="14"/>
            </w:pPr>
          </w:p>
        </w:tc>
        <w:tc>
          <w:tcPr>
            <w:tcW w:w="964" w:type="dxa"/>
            <w:noWrap w:val="0"/>
            <w:vAlign w:val="center"/>
          </w:tcPr>
          <w:p>
            <w:pPr>
              <w:pStyle w:val="13"/>
            </w:pPr>
          </w:p>
        </w:tc>
        <w:tc>
          <w:tcPr>
            <w:tcW w:w="1134" w:type="dxa"/>
            <w:noWrap w:val="0"/>
            <w:vAlign w:val="center"/>
          </w:tcPr>
          <w:p>
            <w:pPr>
              <w:pStyle w:val="14"/>
            </w:pPr>
          </w:p>
        </w:tc>
        <w:tc>
          <w:tcPr>
            <w:tcW w:w="1134" w:type="dxa"/>
            <w:noWrap w:val="0"/>
            <w:vAlign w:val="center"/>
          </w:tcPr>
          <w:p>
            <w:pPr>
              <w:pStyle w:val="14"/>
            </w:pPr>
          </w:p>
        </w:tc>
        <w:tc>
          <w:tcPr>
            <w:tcW w:w="709" w:type="dxa"/>
            <w:noWrap w:val="0"/>
            <w:vAlign w:val="center"/>
          </w:tcPr>
          <w:p>
            <w:pPr>
              <w:pStyle w:val="15"/>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jc w:val="center"/>
        </w:trPr>
        <w:tc>
          <w:tcPr>
            <w:tcW w:w="1097" w:type="dxa"/>
            <w:noWrap w:val="0"/>
            <w:vAlign w:val="center"/>
          </w:tcPr>
          <w:p>
            <w:pPr>
              <w:pStyle w:val="14"/>
            </w:pPr>
          </w:p>
        </w:tc>
        <w:tc>
          <w:tcPr>
            <w:tcW w:w="964" w:type="dxa"/>
            <w:noWrap w:val="0"/>
            <w:vAlign w:val="center"/>
          </w:tcPr>
          <w:p>
            <w:pPr>
              <w:pStyle w:val="13"/>
            </w:pPr>
          </w:p>
        </w:tc>
        <w:tc>
          <w:tcPr>
            <w:tcW w:w="1134" w:type="dxa"/>
            <w:noWrap w:val="0"/>
            <w:vAlign w:val="center"/>
          </w:tcPr>
          <w:p>
            <w:pPr>
              <w:pStyle w:val="14"/>
            </w:pPr>
          </w:p>
        </w:tc>
        <w:tc>
          <w:tcPr>
            <w:tcW w:w="1134" w:type="dxa"/>
            <w:noWrap w:val="0"/>
            <w:vAlign w:val="center"/>
          </w:tcPr>
          <w:p>
            <w:pPr>
              <w:pStyle w:val="14"/>
            </w:pPr>
          </w:p>
        </w:tc>
        <w:tc>
          <w:tcPr>
            <w:tcW w:w="709" w:type="dxa"/>
            <w:noWrap w:val="0"/>
            <w:vAlign w:val="center"/>
          </w:tcPr>
          <w:p>
            <w:pPr>
              <w:pStyle w:val="15"/>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广阳区九州镇中心小学</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390.17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 xml:space="preserve"> </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hint="eastAsia"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广阳区九州镇中心小学</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390.17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1916</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331.08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81.39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59.09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16118"/>
    <w:rsid w:val="000230E6"/>
    <w:rsid w:val="000A3C6C"/>
    <w:rsid w:val="000B2358"/>
    <w:rsid w:val="000F6018"/>
    <w:rsid w:val="00136372"/>
    <w:rsid w:val="0015329E"/>
    <w:rsid w:val="001677D2"/>
    <w:rsid w:val="00191A26"/>
    <w:rsid w:val="002019FF"/>
    <w:rsid w:val="0025632D"/>
    <w:rsid w:val="00284C42"/>
    <w:rsid w:val="00287EF8"/>
    <w:rsid w:val="003059E0"/>
    <w:rsid w:val="00353843"/>
    <w:rsid w:val="00410413"/>
    <w:rsid w:val="00451489"/>
    <w:rsid w:val="00454732"/>
    <w:rsid w:val="004669C5"/>
    <w:rsid w:val="004A54AA"/>
    <w:rsid w:val="0056128D"/>
    <w:rsid w:val="00723090"/>
    <w:rsid w:val="00730C32"/>
    <w:rsid w:val="00745BBF"/>
    <w:rsid w:val="008A540B"/>
    <w:rsid w:val="008A6F8C"/>
    <w:rsid w:val="00923F99"/>
    <w:rsid w:val="00944233"/>
    <w:rsid w:val="00A361A5"/>
    <w:rsid w:val="00AC1133"/>
    <w:rsid w:val="00B40732"/>
    <w:rsid w:val="00B4730C"/>
    <w:rsid w:val="00B80935"/>
    <w:rsid w:val="00BE0480"/>
    <w:rsid w:val="00C34DFE"/>
    <w:rsid w:val="00C831BE"/>
    <w:rsid w:val="00C9411A"/>
    <w:rsid w:val="00CA26D3"/>
    <w:rsid w:val="00CA6010"/>
    <w:rsid w:val="00D303EB"/>
    <w:rsid w:val="00D347CC"/>
    <w:rsid w:val="00D54A85"/>
    <w:rsid w:val="00D91BFC"/>
    <w:rsid w:val="00DC72B4"/>
    <w:rsid w:val="00DF7CFA"/>
    <w:rsid w:val="00E668AE"/>
    <w:rsid w:val="00F114D2"/>
    <w:rsid w:val="00FA6161"/>
    <w:rsid w:val="00FE4772"/>
    <w:rsid w:val="0B92093A"/>
    <w:rsid w:val="0CEC1180"/>
    <w:rsid w:val="184C5231"/>
    <w:rsid w:val="1E780B2E"/>
    <w:rsid w:val="2AA31161"/>
    <w:rsid w:val="2BB92785"/>
    <w:rsid w:val="31F26C64"/>
    <w:rsid w:val="328C327B"/>
    <w:rsid w:val="467C7396"/>
    <w:rsid w:val="4CCC1EC1"/>
    <w:rsid w:val="50B70C86"/>
    <w:rsid w:val="572E066A"/>
    <w:rsid w:val="57D24EFE"/>
    <w:rsid w:val="671B639A"/>
    <w:rsid w:val="73693C55"/>
    <w:rsid w:val="7A3C36D7"/>
    <w:rsid w:val="7E3E3A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Arial"/>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1386</Words>
  <Characters>7903</Characters>
  <Lines>65</Lines>
  <Paragraphs>18</Paragraphs>
  <TotalTime>1</TotalTime>
  <ScaleCrop>false</ScaleCrop>
  <LinksUpToDate>false</LinksUpToDate>
  <CharactersWithSpaces>9271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2022-03-08T02:32:00Z</dcterms:created>
  <dc:creator>guest</dc:creator>
  <cp:lastModifiedBy>admin</cp:lastModifiedBy>
  <cp:lastPrinted>2018-01-30T06:12:00Z</cp:lastPrinted>
  <dcterms:modified xsi:type="dcterms:W3CDTF">2022-03-20T09:49:20Z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6605A79050F146FF950EAFB1DEAFEFC0</vt:lpwstr>
  </property>
</Properties>
</file>