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rPr>
          <w:color w:val="000000"/>
        </w:rPr>
        <w:sectPr>
          <w:headerReference w:type="default" r:id="rId2"/>
          <w:pgSz w:w="11906" w:h="16838"/>
          <w:pgMar w:top="0" w:right="0" w:bottom="0" w:left="0" w:header="851" w:footer="992" w:gutter="0"/>
          <w:titlePg/>
          <w:docGrid w:type="lines" w:linePitch="312" w:charSpace="0"/>
        </w:sectPr>
      </w:pPr>
      <w:r>
        <w:rPr>
          <w:color w:val="000000"/>
        </w:rPr>
        <mc:AlternateContent>
          <mc:Choice Requires="wps">
            <w:drawing>
              <wp:anchor distT="0" distB="0" distL="114297" distR="40321" simplePos="0" relativeHeight="45" behindDoc="0" locked="0" layoutInCell="1" hidden="0" allowOverlap="1">
                <wp:simplePos x="0" y="0"/>
                <wp:positionH relativeFrom="column">
                  <wp:posOffset>1349375</wp:posOffset>
                </wp:positionH>
                <wp:positionV relativeFrom="paragraph">
                  <wp:posOffset>8808085</wp:posOffset>
                </wp:positionV>
                <wp:extent cx="5132705" cy="487680"/>
                <wp:effectExtent l="0" t="0" r="0" b="0"/>
                <wp:wrapNone/>
                <wp:docPr id="16" name="矩形"/>
                <wp:cNvGraphicFramePr>
                  <a:graphicFrameLocks noChangeAspect="0"/>
                </wp:cNvGraphicFramePr>
                <a:graphic>
                  <a:graphicData uri="http://schemas.microsoft.com/office/word/2010/wordprocessingShape">
                    <wps:wsp>
                      <wps:cNvSpPr/>
                      <wps:spPr>
                        <a:xfrm rot="0">
                          <a:off x="0" y="0"/>
                          <a:ext cx="5132705" cy="487680"/>
                        </a:xfrm>
                        <a:prstGeom prst="rect"/>
                        <a:noFill/>
                        <a:ln w="9525" cmpd="sng" cap="flat">
                          <a:noFill/>
                          <a:prstDash val="solid"/>
                          <a:miter/>
                        </a:ln>
                      </wps:spPr>
                      <wps:txbx id="17">
                        <w:txbxContent>
                          <w:p>
                            <w:pPr>
                              <w:jc w:val="center"/>
                              <w:rPr>
                                <w:rFonts w:ascii="等线 Light" w:eastAsia="等线 Light" w:cs="楷体_GB2312"/>
                                <w:color w:val="000000"/>
                                <w:kern w:val="0"/>
                                <w:sz w:val="44"/>
                                <w:szCs w:val="44"/>
                              </w:rPr>
                            </w:pPr>
                            <w:r>
                              <w:rPr>
                                <w:rFonts w:ascii="等线 Light" w:eastAsia="等线 Light" w:cs="楷体_GB2312"/>
                                <w:color w:val="000000"/>
                                <w:kern w:val="0"/>
                                <w:sz w:val="44"/>
                                <w:szCs w:val="44"/>
                              </w:rPr>
                              <w:t>二〇二〇年</w:t>
                            </w:r>
                            <w:r>
                              <w:rPr>
                                <w:rFonts w:ascii="等线 Light" w:eastAsia="等线 Light" w:cs="楷体_GB2312" w:hint="eastAsia"/>
                                <w:color w:val="000000"/>
                                <w:kern w:val="0"/>
                                <w:sz w:val="44"/>
                                <w:szCs w:val="44"/>
                              </w:rPr>
                              <w:t>十一</w:t>
                            </w:r>
                            <w:r>
                              <w:rPr>
                                <w:rFonts w:ascii="等线 Light" w:eastAsia="等线 Light" w:cs="楷体_GB2312"/>
                                <w:color w:val="000000"/>
                                <w:kern w:val="0"/>
                                <w:sz w:val="44"/>
                                <w:szCs w:val="44"/>
                              </w:rPr>
                              <w:t>月</w:t>
                            </w:r>
                          </w:p>
                        </w:txbxContent>
                      </wps:txbx>
                      <wps:bodyPr vert="horz" wrap="square" lIns="91440" tIns="45720" rIns="91440" bIns="45720" anchor="t" anchorCtr="0" upright="1">
                        <a:spAutoFit/>
                      </wps:bodyPr>
                    </wps:wsp>
                  </a:graphicData>
                </a:graphic>
              </wp:anchor>
            </w:drawing>
          </mc:Choice>
          <mc:Fallback>
            <w:pict>
              <v:rect type="#_x0000_t1" id="矩形 18" o:spid="_x0000_s18" filled="f" stroked="f" style="position:absolute;margin-left:106.25pt;margin-top:693.55pt;width:404.15pt;height:38.40002pt;z-index:45;mso-position-horizontal:absolute;mso-position-vertical:absolute;mso-wrap-distance-left:8.99983pt;mso-wrap-distance-right:3.17494pt;mso-wrap-style:square;">
                <v:stroke color="#000000"/>
                <v:textbox id="871" inset="2.54mm,1.27mm,2.54mm,1.27mm" o:insetmode="custom" style="layout-flow:horizontal;v-text-anchor:top;mso-fit-shape-to-text:t;">
                  <w:txbxContent>
                    <w:p>
                      <w:pPr>
                        <w:jc w:val="center"/>
                        <w:rPr>
                          <w:rFonts w:ascii="等线 Light" w:eastAsia="等线 Light" w:cs="楷体_GB2312"/>
                          <w:color w:val="000000"/>
                          <w:kern w:val="0"/>
                          <w:sz w:val="44"/>
                          <w:szCs w:val="44"/>
                        </w:rPr>
                      </w:pPr>
                      <w:r>
                        <w:rPr>
                          <w:rFonts w:ascii="等线 Light" w:eastAsia="等线 Light" w:cs="楷体_GB2312"/>
                          <w:color w:val="000000"/>
                          <w:kern w:val="0"/>
                          <w:sz w:val="44"/>
                          <w:szCs w:val="44"/>
                        </w:rPr>
                        <w:t>二〇二〇年</w:t>
                      </w:r>
                      <w:r>
                        <w:rPr>
                          <w:rFonts w:ascii="等线 Light" w:eastAsia="等线 Light" w:cs="楷体_GB2312" w:hint="eastAsia"/>
                          <w:color w:val="000000"/>
                          <w:kern w:val="0"/>
                          <w:sz w:val="44"/>
                          <w:szCs w:val="44"/>
                        </w:rPr>
                        <w:t>十一</w:t>
                      </w:r>
                      <w:r>
                        <w:rPr>
                          <w:rFonts w:ascii="等线 Light" w:eastAsia="等线 Light" w:cs="楷体_GB2312"/>
                          <w:color w:val="000000"/>
                          <w:kern w:val="0"/>
                          <w:sz w:val="44"/>
                          <w:szCs w:val="44"/>
                        </w:rPr>
                        <w:t>月</w:t>
                      </w:r>
                    </w:p>
                  </w:txbxContent>
                </v:textbox>
              </v:rect>
            </w:pict>
          </mc:Fallback>
        </mc:AlternateContent>
      </w:r>
      <w:r>
        <w:rPr>
          <w:color w:val="000000"/>
        </w:rPr>
        <mc:AlternateContent>
          <mc:Choice Requires="wps">
            <w:drawing>
              <wp:anchor distT="0" distB="0" distL="114297" distR="114297" simplePos="0" relativeHeight="46" behindDoc="0" locked="0" layoutInCell="1" hidden="0" allowOverlap="1">
                <wp:simplePos x="0" y="0"/>
                <wp:positionH relativeFrom="column">
                  <wp:posOffset>679450</wp:posOffset>
                </wp:positionH>
                <wp:positionV relativeFrom="paragraph">
                  <wp:posOffset>2952115</wp:posOffset>
                </wp:positionV>
                <wp:extent cx="1548765" cy="1548765"/>
                <wp:effectExtent l="0" t="0" r="0" b="0"/>
                <wp:wrapNone/>
                <wp:docPr id="19" name="椭圆"/>
                <wp:cNvGraphicFramePr>
                  <a:graphicFrameLocks noChangeAspect="0"/>
                </wp:cNvGraphicFramePr>
                <a:graphic>
                  <a:graphicData uri="http://schemas.microsoft.com/office/word/2010/wordprocessingShape">
                    <wps:wsp>
                      <wps:cNvSpPr/>
                      <wps:spPr>
                        <a:xfrm rot="0">
                          <a:off x="0" y="0"/>
                          <a:ext cx="1548765" cy="1548765"/>
                        </a:xfrm>
                        <a:prstGeom prst="ellipse"/>
                        <a:solidFill>
                          <a:srgbClr val="FFFFFF"/>
                        </a:solidFill>
                        <a:ln w="9525" cmpd="sng" cap="flat">
                          <a:noFill/>
                          <a:prstDash val="solid"/>
                          <a:miter/>
                        </a:ln>
                      </wps:spPr>
                      <wps:txbx id="20">
                        <w:txbxContent>
                          <w:p>
                            <w:pPr>
                              <w:jc w:val="center"/>
                            </w:pPr>
                          </w:p>
                        </w:txbxContent>
                      </wps:txbx>
                      <wps:bodyPr vert="horz" wrap="square" lIns="91440" tIns="45720" rIns="91440" bIns="45720" anchor="t" anchorCtr="0" upright="1">
                        <a:noAutofit/>
                      </wps:bodyPr>
                    </wps:wsp>
                  </a:graphicData>
                </a:graphic>
              </wp:anchor>
            </w:drawing>
          </mc:Choice>
          <mc:Fallback>
            <w:pict>
              <v:oval type="#_x0000_t3" id="椭圆 21" o:spid="_x0000_s21" fillcolor="#FFFFFF" stroked="f" style="position:absolute;margin-left:53.5pt;margin-top:232.45pt;width:121.950005pt;height:121.950005pt;z-index:46;mso-position-horizontal:absolute;mso-position-vertical:absolute;mso-wrap-distance-left:8.99983pt;mso-wrap-distance-right:8.99983pt;mso-wrap-style:square;">
                <v:stroke color="#000000"/>
                <v:textbox id="872" inset="2.54mm,1.27mm,2.54mm,1.27mm" o:insetmode="custom" style="layout-flow:horizontal;v-text-anchor:top;">
                  <w:txbxContent>
                    <w:p>
                      <w:pPr>
                        <w:jc w:val="center"/>
                      </w:pPr>
                    </w:p>
                  </w:txbxContent>
                </v:textbox>
              </v:oval>
            </w:pict>
          </mc:Fallback>
        </mc:AlternateContent>
      </w:r>
      <w:r>
        <w:rPr>
          <w:color w:val="000000"/>
        </w:rPr>
        <mc:AlternateContent>
          <mc:Choice Requires="wps">
            <w:drawing>
              <wp:anchor distT="0" distB="0" distL="114297" distR="40321" simplePos="0" relativeHeight="47" behindDoc="0" locked="0" layoutInCell="1" hidden="0" allowOverlap="1">
                <wp:simplePos x="0" y="0"/>
                <wp:positionH relativeFrom="column">
                  <wp:posOffset>426720</wp:posOffset>
                </wp:positionH>
                <wp:positionV relativeFrom="paragraph">
                  <wp:posOffset>3260725</wp:posOffset>
                </wp:positionV>
                <wp:extent cx="2040254" cy="685800"/>
                <wp:effectExtent l="0" t="0" r="0" b="0"/>
                <wp:wrapNone/>
                <wp:docPr id="22" name="矩形"/>
                <wp:cNvGraphicFramePr>
                  <a:graphicFrameLocks noChangeAspect="0"/>
                </wp:cNvGraphicFramePr>
                <a:graphic>
                  <a:graphicData uri="http://schemas.microsoft.com/office/word/2010/wordprocessingShape">
                    <wps:wsp>
                      <wps:cNvSpPr/>
                      <wps:spPr>
                        <a:xfrm rot="0">
                          <a:off x="0" y="0"/>
                          <a:ext cx="2040254" cy="685800"/>
                        </a:xfrm>
                        <a:prstGeom prst="rect"/>
                        <a:noFill/>
                        <a:ln w="9525" cmpd="sng" cap="flat">
                          <a:noFill/>
                          <a:prstDash val="solid"/>
                          <a:miter/>
                        </a:ln>
                      </wps:spPr>
                      <wps:txbx id="23">
                        <w:txbxContent>
                          <w:p>
                            <w:pPr>
                              <w:spacing w:line="360" w:lineRule="auto"/>
                              <w:jc w:val="center"/>
                              <w:rPr>
                                <w:kern w:val="0"/>
                                <w:sz w:val="28"/>
                                <w:szCs w:val="28"/>
                              </w:rPr>
                            </w:pPr>
                            <w:r>
                              <w:rPr>
                                <w:rFonts w:ascii="Yu Gothic UI Semibold" w:eastAsia="宋体" w:hAnsi="Yu Gothic UI Semibold" w:hint="eastAsia"/>
                                <w:color w:val="FFFFFF"/>
                                <w:kern w:val="24"/>
                                <w:sz w:val="72"/>
                                <w:szCs w:val="72"/>
                              </w:rPr>
                              <w:t>2019</w:t>
                            </w:r>
                          </w:p>
                        </w:txbxContent>
                      </wps:txbx>
                      <wps:bodyPr vert="horz" wrap="square" lIns="91440" tIns="45720" rIns="91440" bIns="45720" anchor="t" anchorCtr="0" upright="1">
                        <a:spAutoFit/>
                      </wps:bodyPr>
                    </wps:wsp>
                  </a:graphicData>
                </a:graphic>
              </wp:anchor>
            </w:drawing>
          </mc:Choice>
          <mc:Fallback>
            <w:pict>
              <v:rect type="#_x0000_t1" id="矩形 24" o:spid="_x0000_s24" filled="f" stroked="f" style="position:absolute;margin-left:33.6pt;margin-top:256.75pt;width:160.65pt;height:54.0pt;z-index:47;mso-position-horizontal:absolute;mso-position-vertical:absolute;mso-wrap-distance-left:8.99983pt;mso-wrap-distance-right:3.17494pt;mso-wrap-style:square;">
                <v:stroke color="#000000"/>
                <v:textbox id="873" inset="2.54mm,1.27mm,2.54mm,1.27mm" o:insetmode="custom" style="layout-flow:horizontal;v-text-anchor:top;mso-fit-shape-to-text:t;">
                  <w:txbxContent>
                    <w:p>
                      <w:pPr>
                        <w:spacing w:line="360" w:lineRule="auto"/>
                        <w:jc w:val="center"/>
                        <w:rPr>
                          <w:kern w:val="0"/>
                          <w:sz w:val="28"/>
                          <w:szCs w:val="28"/>
                        </w:rPr>
                      </w:pPr>
                      <w:r>
                        <w:rPr>
                          <w:rFonts w:ascii="Yu Gothic UI Semibold" w:eastAsia="宋体" w:hAnsi="Yu Gothic UI Semibold" w:hint="eastAsia"/>
                          <w:color w:val="FFFFFF"/>
                          <w:kern w:val="24"/>
                          <w:sz w:val="72"/>
                          <w:szCs w:val="72"/>
                        </w:rPr>
                        <w:t>2019</w:t>
                      </w:r>
                    </w:p>
                  </w:txbxContent>
                </v:textbox>
              </v:rect>
            </w:pict>
          </mc:Fallback>
        </mc:AlternateContent>
      </w:r>
      <w:r>
        <w:rPr>
          <w:color w:val="000000"/>
        </w:rPr>
        <mc:AlternateContent>
          <mc:Choice Requires="wps">
            <w:drawing>
              <wp:anchor distT="0" distB="0" distL="114297" distR="114297" simplePos="0" relativeHeight="48" behindDoc="0" locked="0" layoutInCell="1" hidden="0" allowOverlap="1">
                <wp:simplePos x="0" y="0"/>
                <wp:positionH relativeFrom="column">
                  <wp:posOffset>789940</wp:posOffset>
                </wp:positionH>
                <wp:positionV relativeFrom="paragraph">
                  <wp:posOffset>3082925</wp:posOffset>
                </wp:positionV>
                <wp:extent cx="1313814" cy="1313814"/>
                <wp:effectExtent l="0" t="0" r="0" b="0"/>
                <wp:wrapNone/>
                <wp:docPr id="25" name="椭圆"/>
                <wp:cNvGraphicFramePr>
                  <a:graphicFrameLocks noChangeAspect="0"/>
                </wp:cNvGraphicFramePr>
                <a:graphic>
                  <a:graphicData uri="http://schemas.microsoft.com/office/word/2010/wordprocessingShape">
                    <wps:wsp>
                      <wps:cNvSpPr/>
                      <wps:spPr>
                        <a:xfrm rot="0">
                          <a:off x="0" y="0"/>
                          <a:ext cx="1313814" cy="1313814"/>
                        </a:xfrm>
                        <a:prstGeom prst="ellipse"/>
                        <a:solidFill>
                          <a:srgbClr val="1F2959"/>
                        </a:solidFill>
                        <a:ln w="9525" cmpd="sng" cap="flat">
                          <a:noFill/>
                          <a:prstDash val="solid"/>
                          <a:miter/>
                        </a:ln>
                      </wps:spPr>
                      <wps:txbx id="26">
                        <w:txbxContent>
                          <w:p>
                            <w:pPr>
                              <w:jc w:val="center"/>
                            </w:pPr>
                          </w:p>
                        </w:txbxContent>
                      </wps:txbx>
                      <wps:bodyPr vert="horz" wrap="square" lIns="91440" tIns="45720" rIns="91440" bIns="45720" anchor="t" anchorCtr="0" upright="1">
                        <a:noAutofit/>
                      </wps:bodyPr>
                    </wps:wsp>
                  </a:graphicData>
                </a:graphic>
              </wp:anchor>
            </w:drawing>
          </mc:Choice>
          <mc:Fallback>
            <w:pict>
              <v:oval type="#_x0000_t3" id="椭圆 27" o:spid="_x0000_s27" fillcolor="#1F2959" stroked="f" style="position:absolute;margin-left:62.200005pt;margin-top:242.75pt;width:103.45pt;height:103.45pt;z-index:48;mso-position-horizontal:absolute;mso-position-vertical:absolute;mso-wrap-distance-left:8.99983pt;mso-wrap-distance-right:8.99983pt;mso-wrap-style:square;">
                <v:stroke color="#000000"/>
                <v:textbox id="874" inset="2.54mm,1.27mm,2.54mm,1.27mm" o:insetmode="custom" style="layout-flow:horizontal;v-text-anchor:top;">
                  <w:txbxContent>
                    <w:p>
                      <w:pPr>
                        <w:jc w:val="center"/>
                      </w:pPr>
                    </w:p>
                  </w:txbxContent>
                </v:textbox>
              </v:oval>
            </w:pict>
          </mc:Fallback>
        </mc:AlternateContent>
      </w:r>
      <w:r>
        <w:rPr>
          <w:color w:val="000000"/>
        </w:rPr>
        <mc:AlternateContent>
          <mc:Choice Requires="wps">
            <w:drawing>
              <wp:anchor distT="0" distB="0" distL="114297" distR="114297" simplePos="0" relativeHeight="49" behindDoc="0" locked="0" layoutInCell="1" hidden="0" allowOverlap="1">
                <wp:simplePos x="0" y="0"/>
                <wp:positionH relativeFrom="column">
                  <wp:posOffset>15874</wp:posOffset>
                </wp:positionH>
                <wp:positionV relativeFrom="paragraph">
                  <wp:posOffset>10435590</wp:posOffset>
                </wp:positionV>
                <wp:extent cx="7560310" cy="271780"/>
                <wp:effectExtent l="0" t="0" r="0" b="0"/>
                <wp:wrapNone/>
                <wp:docPr id="28" name="组合"/>
                <wp:cNvGraphicFramePr>
                  <a:graphicFrameLocks noChangeAspect="0"/>
                </wp:cNvGraphicFramePr>
                <a:graphic>
                  <a:graphicData uri="http://schemas.microsoft.com/office/word/2010/wordprocessingGroup">
                    <wpg:wgp>
                      <wpg:cNvPr id="29" name="组合 29"/>
                      <wpg:cNvGrpSpPr/>
                      <wpg:grpSpPr>
                        <a:xfrm rot="0">
                          <a:off x="0" y="0"/>
                          <a:ext cx="7560310" cy="271780"/>
                          <a:chOff x="0" y="0"/>
                          <a:chExt cx="7560310" cy="271780"/>
                        </a:xfrm>
                        <a:prstGeom prst="rect"/>
                        <a:solidFill>
                          <a:srgbClr val="FFFFFF"/>
                        </a:solidFill>
                        <a:ln w="9525" cmpd="sng" cap="flat">
                          <a:solidFill>
                            <a:srgbClr val="000000"/>
                          </a:solidFill>
                          <a:prstDash val="solid"/>
                          <a:miter/>
                        </a:ln>
                      </wpg:grpSpPr>
                      <wps:wsp>
                        <wps:cNvPr id="30" name="矩形 30"/>
                        <wps:cNvSpPr/>
                        <wps:spPr>
                          <a:xfrm rot="0">
                            <a:off x="0" y="0"/>
                            <a:ext cx="714435" cy="271780"/>
                          </a:xfrm>
                          <a:prstGeom prst="rect"/>
                          <a:solidFill>
                            <a:srgbClr val="FDBC11"/>
                          </a:solidFill>
                          <a:ln w="9525" cmpd="sng" cap="flat">
                            <a:noFill/>
                            <a:prstDash val="solid"/>
                            <a:miter/>
                          </a:ln>
                        </wps:spPr>
                        <wps:bodyPr vert="horz" wrap="square" lIns="91440" tIns="45720" rIns="91440" bIns="45720" anchor="t" anchorCtr="0" upright="1">
                          <a:noAutofit/>
                        </wps:bodyPr>
                      </wps:wsp>
                      <wps:wsp>
                        <wps:cNvPr id="31" name="矩形 31"/>
                        <wps:cNvSpPr/>
                        <wps:spPr>
                          <a:xfrm rot="0">
                            <a:off x="715070" y="0"/>
                            <a:ext cx="6845240" cy="271780"/>
                          </a:xfrm>
                          <a:prstGeom prst="rect"/>
                          <a:solidFill>
                            <a:srgbClr val="1F2959"/>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32" o:spid="_x0000_s32" coordorigin="24,16434" coordsize="11906,428" style="position:absolute;margin-left:1.25pt;margin-top:821.7pt;width:595.3pt;height:21.400034pt;z-index:49;mso-position-horizontal:absolute;mso-position-vertical:absolute;mso-wrap-distance-left:8.99983pt;mso-wrap-distance-right:8.99983pt;">
                <v:rect type="#_x0000_t1" id="矩形 33" o:spid="_x0000_s33" style="position:absolute;left:24;top:16434;width:1125;height:428;" fillcolor="#FDBC11" stroked="f">
                  <v:stroke color="#000000"/>
                </v:rect>
                <v:rect type="#_x0000_t1" id="矩形 34" o:spid="_x0000_s34" style="position:absolute;left:1151;top:16434;width:10779;height:428;" fillcolor="#1F2959" stroked="f">
                  <v:stroke color="#000000"/>
                </v:rect>
              </v:group>
            </w:pict>
          </mc:Fallback>
        </mc:AlternateContent>
      </w:r>
      <w:r>
        <w:rPr>
          <w:color w:val="000000"/>
        </w:rPr>
        <mc:AlternateContent>
          <mc:Choice Requires="wps">
            <w:drawing>
              <wp:anchor distT="0" distB="0" distL="114297" distR="40321" simplePos="0" relativeHeight="50" behindDoc="0" locked="0" layoutInCell="1" hidden="0" allowOverlap="1">
                <wp:simplePos x="0" y="0"/>
                <wp:positionH relativeFrom="column">
                  <wp:posOffset>2346325</wp:posOffset>
                </wp:positionH>
                <wp:positionV relativeFrom="paragraph">
                  <wp:posOffset>3639820</wp:posOffset>
                </wp:positionV>
                <wp:extent cx="192404" cy="289559"/>
                <wp:effectExtent l="0" t="0" r="0" b="0"/>
                <wp:wrapNone/>
                <wp:docPr id="35" name="矩形"/>
                <wp:cNvGraphicFramePr>
                  <a:graphicFrameLocks noChangeAspect="0"/>
                </wp:cNvGraphicFramePr>
                <a:graphic>
                  <a:graphicData uri="http://schemas.microsoft.com/office/word/2010/wordprocessingShape">
                    <wps:wsp>
                      <wps:cNvSpPr/>
                      <wps:spPr>
                        <a:xfrm rot="0">
                          <a:off x="0" y="0"/>
                          <a:ext cx="192404" cy="289559"/>
                        </a:xfrm>
                        <a:prstGeom prst="rect"/>
                        <a:noFill/>
                        <a:ln w="9525" cmpd="sng" cap="flat">
                          <a:noFill/>
                          <a:prstDash val="solid"/>
                          <a:miter/>
                        </a:ln>
                      </wps:spPr>
                      <wps:txbx id="36">
                        <w:txbxContent>
                          <w:p/>
                        </w:txbxContent>
                      </wps:txbx>
                      <wps:bodyPr vert="horz" wrap="none" lIns="91440" tIns="45720" rIns="91440" bIns="45720" anchor="t" anchorCtr="0" upright="1">
                        <a:spAutoFit/>
                      </wps:bodyPr>
                    </wps:wsp>
                  </a:graphicData>
                </a:graphic>
              </wp:anchor>
            </w:drawing>
          </mc:Choice>
          <mc:Fallback>
            <w:pict>
              <v:rect type="#_x0000_t1" id="矩形 37" o:spid="_x0000_s37" filled="f" stroked="f" style="position:absolute;margin-left:184.75pt;margin-top:286.6pt;width:15.149996pt;height:22.799992pt;z-index:50;mso-position-horizontal:absolute;mso-position-vertical:absolute;mso-wrap-distance-left:8.99983pt;mso-wrap-distance-right:3.17494pt;mso-wrap-style:none;">
                <v:stroke color="#000000"/>
                <v:textbox id="875" inset="2.54mm,1.27mm,2.54mm,1.27mm" o:insetmode="custom" style="layout-flow:horizontal;v-text-anchor:top;mso-fit-shape-to-text:t;">
                  <w:txbxContent>
                    <w:p/>
                  </w:txbxContent>
                </v:textbox>
              </v:rect>
            </w:pict>
          </mc:Fallback>
        </mc:AlternateContent>
      </w:r>
    </w:p>
    <w:p>
      <w:pPr>
        <w:rPr>
          <w:color w:val="000000"/>
        </w:rPr>
      </w:pPr>
      <w:r>
        <w:rPr>
          <w:color w:val="000000"/>
        </w:rPr>
        <mc:AlternateContent>
          <mc:Choice Requires="wps">
            <w:drawing>
              <wp:anchor distT="0" distB="0" distL="114297" distR="114297" simplePos="0" relativeHeight="2" behindDoc="1" locked="0" layoutInCell="1" hidden="0" allowOverlap="1">
                <wp:simplePos x="0" y="0"/>
                <wp:positionH relativeFrom="column">
                  <wp:posOffset>-1003300</wp:posOffset>
                </wp:positionH>
                <wp:positionV relativeFrom="paragraph">
                  <wp:posOffset>-1136014</wp:posOffset>
                </wp:positionV>
                <wp:extent cx="7623175" cy="4853304"/>
                <wp:effectExtent l="0" t="0" r="0" b="0"/>
                <wp:wrapNone/>
                <wp:docPr id="38" name="组合"/>
                <wp:cNvGraphicFramePr>
                  <a:graphicFrameLocks noChangeAspect="0"/>
                </wp:cNvGraphicFramePr>
                <a:graphic>
                  <a:graphicData uri="http://schemas.microsoft.com/office/word/2010/wordprocessingGroup">
                    <wpg:wgp>
                      <wpg:cNvPr id="39" name="组合 39"/>
                      <wpg:cNvGrpSpPr/>
                      <wpg:grpSpPr>
                        <a:xfrm rot="0">
                          <a:off x="0" y="0"/>
                          <a:ext cx="7623175" cy="4853304"/>
                          <a:chOff x="0" y="0"/>
                          <a:chExt cx="7623175" cy="4853304"/>
                        </a:xfrm>
                        <a:prstGeom prst="rect"/>
                        <a:solidFill>
                          <a:srgbClr val="FFFFFF"/>
                        </a:solidFill>
                        <a:ln w="9525" cmpd="sng" cap="flat">
                          <a:solidFill>
                            <a:srgbClr val="000000"/>
                          </a:solidFill>
                          <a:prstDash val="solid"/>
                          <a:miter/>
                        </a:ln>
                      </wpg:grpSpPr>
                      <wps:wsp>
                        <wps:cNvPr id="40" name="矩形 40"/>
                        <wps:cNvSpPr/>
                        <wps:spPr>
                          <a:xfrm rot="0">
                            <a:off x="0" y="0"/>
                            <a:ext cx="7623175" cy="4853304"/>
                          </a:xfrm>
                          <a:prstGeom prst="rect"/>
                          <a:solidFill>
                            <a:srgbClr val="FDBC11"/>
                          </a:solidFill>
                          <a:ln w="9525" cmpd="sng" cap="flat">
                            <a:noFill/>
                            <a:prstDash val="solid"/>
                            <a:miter/>
                          </a:ln>
                        </wps:spPr>
                        <wps:bodyPr vert="horz" wrap="square" lIns="91440" tIns="45720" rIns="91440" bIns="45720" anchor="t" anchorCtr="0" upright="1">
                          <a:noAutofit/>
                        </wps:bodyPr>
                      </wps:wsp>
                      <wps:wsp>
                        <wps:cNvPr id="41" name="矩形 41"/>
                        <wps:cNvSpPr/>
                        <wps:spPr>
                          <a:xfrm rot="0">
                            <a:off x="2288095" y="3725545"/>
                            <a:ext cx="5133132" cy="1094740"/>
                          </a:xfrm>
                          <a:prstGeom prst="rect"/>
                          <a:noFill/>
                          <a:ln w="9525" cmpd="sng" cap="flat">
                            <a:noFill/>
                            <a:prstDash val="solid"/>
                            <a:miter/>
                          </a:ln>
                        </wps:spPr>
                        <wps:txbx id="42">
                          <w:txbxContent>
                            <w:p>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wps:txbx>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43" o:spid="_x0000_s43" coordorigin="-48,-1476" coordsize="12005,7643" style="position:absolute;margin-left:-79.0pt;margin-top:-89.45pt;width:600.25pt;height:382.15pt;z-index:-37;mso-position-horizontal:absolute;mso-position-vertical:absolute;mso-wrap-distance-left:8.99983pt;mso-wrap-distance-right:8.99983pt;">
                <v:rect type="#_x0000_t1" id="矩形 44" o:spid="_x0000_s44" style="position:absolute;left:-48;top:-1476;width:12005;height:7642;" fillcolor="#FDBC11" stroked="f">
                  <v:stroke color="#000000"/>
                </v:rect>
                <v:rect type="#_x0000_t1" id="矩形 45" o:spid="_x0000_s45" style="position:absolute;left:3554;top:4389;width:8083;height:1724;mso-wrap-style:square;" filled="f" stroked="f">
                  <v:textbox id="876" inset="2.54mm,1.27mm,2.54mm,1.27mm" o:insetmode="custom" style="layout-flow:horizontal;v-text-anchor:top;">
                    <w:txbxContent>
                      <w:p>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v:textbox>
                  <v:stroke color="#000000"/>
                </v:rect>
              </v:group>
            </w:pict>
          </mc:Fallback>
        </mc:AlternateContent>
      </w:r>
    </w:p>
    <w:p>
      <w:pPr>
        <w:jc w:val="center"/>
        <w:rPr>
          <w:rFonts w:ascii="黑体" w:eastAsia="黑体" w:cs="黑体"/>
          <w:color w:val="000000"/>
          <w:sz w:val="56"/>
          <w:szCs w:val="72"/>
        </w:rPr>
      </w:pPr>
    </w:p>
    <w:p>
      <w:pPr>
        <w:jc w:val="center"/>
        <w:rPr>
          <w:rFonts w:ascii="黑体" w:eastAsia="黑体" w:cs="黑体"/>
          <w:color w:val="000000"/>
          <w:sz w:val="56"/>
          <w:szCs w:val="72"/>
        </w:rPr>
      </w:pPr>
    </w:p>
    <w:p>
      <w:pPr>
        <w:rPr>
          <w:rFonts w:ascii="黑体" w:eastAsia="黑体" w:cs="Times New Roman"/>
          <w:color w:val="000000"/>
          <w:sz w:val="48"/>
          <w:szCs w:val="48"/>
        </w:rPr>
      </w:pPr>
      <w:r>
        <w:rPr>
          <w:sz w:val="48"/>
        </w:rPr>
        <mc:AlternateContent>
          <mc:Choice Requires="wps">
            <w:drawing>
              <wp:anchor distT="0" distB="0" distL="114297" distR="40321" simplePos="0" relativeHeight="3" behindDoc="1" locked="0" layoutInCell="1" hidden="0" allowOverlap="1">
                <wp:simplePos x="0" y="0"/>
                <wp:positionH relativeFrom="column">
                  <wp:posOffset>3606800</wp:posOffset>
                </wp:positionH>
                <wp:positionV relativeFrom="paragraph">
                  <wp:posOffset>1073150</wp:posOffset>
                </wp:positionV>
                <wp:extent cx="5132705" cy="1082040"/>
                <wp:effectExtent l="0" t="0" r="0" b="0"/>
                <wp:wrapNone/>
                <wp:docPr id="46" name="矩形"/>
                <wp:cNvGraphicFramePr>
                  <a:graphicFrameLocks noChangeAspect="0"/>
                </wp:cNvGraphicFramePr>
                <a:graphic>
                  <a:graphicData uri="http://schemas.microsoft.com/office/word/2010/wordprocessingShape">
                    <wps:wsp>
                      <wps:cNvSpPr/>
                      <wps:spPr>
                        <a:xfrm rot="0">
                          <a:off x="0" y="0"/>
                          <a:ext cx="5132705" cy="1082040"/>
                        </a:xfrm>
                        <a:prstGeom prst="rect"/>
                        <a:noFill/>
                        <a:ln w="9525" cmpd="sng" cap="flat">
                          <a:noFill/>
                          <a:prstDash val="solid"/>
                          <a:miter/>
                        </a:ln>
                      </wps:spPr>
                      <wps:txbx id="47">
                        <w:txbxContent>
                          <w:p>
                            <w:pPr>
                              <w:jc w:val="left"/>
                              <w:rPr>
                                <w:color w:val="000000"/>
                                <w:kern w:val="0"/>
                                <w:sz w:val="92"/>
                                <w:szCs w:val="92"/>
                              </w:rPr>
                            </w:pPr>
                          </w:p>
                        </w:txbxContent>
                      </wps:txbx>
                      <wps:bodyPr vert="horz" wrap="square" lIns="91440" tIns="45720" rIns="91440" bIns="45720" anchor="t" anchorCtr="0" upright="1">
                        <a:spAutoFit/>
                      </wps:bodyPr>
                    </wps:wsp>
                  </a:graphicData>
                </a:graphic>
              </wp:anchor>
            </w:drawing>
          </mc:Choice>
          <mc:Fallback>
            <w:pict>
              <v:rect type="#_x0000_t1" id="矩形 48" o:spid="_x0000_s48" filled="f" stroked="f" style="position:absolute;margin-left:284.0pt;margin-top:84.5pt;width:404.15pt;height:85.2pt;z-index:-36;mso-position-horizontal:absolute;mso-position-vertical:absolute;mso-wrap-distance-left:8.99983pt;mso-wrap-distance-right:3.17494pt;mso-wrap-style:square;">
                <v:stroke color="#000000"/>
                <v:textbox id="877" inset="2.54mm,1.27mm,2.54mm,1.27mm" o:insetmode="custom" style="layout-flow:horizontal;v-text-anchor:top;mso-fit-shape-to-text:t;">
                  <w:txbxContent>
                    <w:p>
                      <w:pPr>
                        <w:jc w:val="left"/>
                        <w:rPr>
                          <w:color w:val="000000"/>
                          <w:kern w:val="0"/>
                          <w:sz w:val="92"/>
                          <w:szCs w:val="92"/>
                        </w:rPr>
                      </w:pPr>
                    </w:p>
                  </w:txbxContent>
                </v:textbox>
              </v:rect>
            </w:pict>
          </mc:Fallback>
        </mc:AlternateContent>
      </w:r>
      <w:r>
        <w:rPr>
          <w:rFonts w:ascii="黑体" w:eastAsia="黑体" w:cs="Times New Roman" w:hint="eastAsia"/>
          <w:color w:val="000000"/>
          <w:sz w:val="48"/>
          <w:szCs w:val="48"/>
        </w:rPr>
        <w:br w:type="page"/>
      </w:r>
    </w:p>
    <w:p>
      <w:pPr>
        <w:tabs>
          <w:tab w:val="left" w:pos="2728"/>
        </w:tabs>
        <w:rPr>
          <w:rFonts w:ascii="黑体" w:eastAsia="黑体" w:cs="Times New Roman"/>
          <w:color w:val="000000"/>
          <w:sz w:val="48"/>
          <w:szCs w:val="48"/>
        </w:rPr>
      </w:pPr>
      <w:r>
        <w:rPr>
          <w:rFonts w:ascii="黑体" w:eastAsia="黑体" w:cs="Times New Roman" w:hint="eastAsia"/>
          <w:color w:val="000000"/>
          <w:sz w:val="48"/>
          <w:szCs w:val="48"/>
        </w:rPr>
        <w:tab/>
      </w:r>
    </w:p>
    <w:p>
      <w:pPr>
        <w:rPr>
          <w:rFonts w:ascii="黑体" w:eastAsia="黑体" w:cs="黑体"/>
          <w:color w:val="000000"/>
          <w:sz w:val="56"/>
          <w:szCs w:val="72"/>
        </w:rPr>
      </w:pPr>
    </w:p>
    <w:p>
      <w:pPr>
        <w:rPr>
          <w:rFonts w:ascii="黑体" w:eastAsia="黑体" w:cs="黑体"/>
          <w:b/>
          <w:bCs/>
          <w:color w:val="000000"/>
          <w:sz w:val="72"/>
          <w:szCs w:val="96"/>
        </w:rPr>
      </w:pPr>
      <w:r>
        <w:rPr>
          <w:rFonts w:ascii="黑体" w:eastAsia="黑体" w:cs="黑体" w:hint="eastAsia"/>
          <w:b/>
          <w:bCs/>
          <w:color w:val="000000"/>
          <w:sz w:val="72"/>
          <w:szCs w:val="96"/>
        </w:rPr>
        <w:t>2019年度部门决算公开文本</w:t>
      </w:r>
    </w:p>
    <w:p>
      <w:pPr>
        <w:spacing w:line="360" w:lineRule="auto"/>
        <w:jc w:val="center"/>
        <w:rPr>
          <w:rFonts w:ascii="黑体" w:eastAsia="黑体" w:cs="黑体"/>
          <w:color w:val="000000"/>
          <w:sz w:val="56"/>
          <w:szCs w:val="72"/>
        </w:rPr>
      </w:pPr>
    </w:p>
    <w:p>
      <w:pPr>
        <w:spacing w:line="600" w:lineRule="auto"/>
        <w:jc w:val="center"/>
        <w:rPr>
          <w:rFonts w:ascii="黑体" w:eastAsia="黑体" w:cs="黑体"/>
          <w:color w:val="000000"/>
          <w:sz w:val="56"/>
          <w:szCs w:val="72"/>
        </w:rPr>
      </w:pPr>
    </w:p>
    <w:p>
      <w:pPr>
        <w:spacing w:line="600" w:lineRule="auto"/>
        <w:jc w:val="center"/>
        <w:rPr>
          <w:rFonts w:ascii="黑体" w:eastAsia="黑体" w:cs="黑体"/>
          <w:color w:val="000000"/>
          <w:sz w:val="56"/>
          <w:szCs w:val="72"/>
        </w:rPr>
      </w:pPr>
    </w:p>
    <w:p>
      <w:pPr>
        <w:spacing w:line="600" w:lineRule="auto"/>
        <w:jc w:val="center"/>
        <w:rPr>
          <w:rFonts w:ascii="黑体" w:eastAsia="黑体" w:cs="黑体"/>
          <w:color w:val="000000"/>
          <w:sz w:val="56"/>
          <w:szCs w:val="72"/>
        </w:rPr>
      </w:pPr>
    </w:p>
    <w:p>
      <w:pPr>
        <w:spacing w:line="600" w:lineRule="auto"/>
        <w:jc w:val="center"/>
        <w:rPr>
          <w:rFonts w:ascii="黑体" w:eastAsia="黑体" w:cs="黑体"/>
          <w:color w:val="000000"/>
          <w:sz w:val="56"/>
          <w:szCs w:val="72"/>
        </w:rPr>
      </w:pPr>
    </w:p>
    <w:p>
      <w:pPr>
        <w:spacing w:line="480" w:lineRule="auto"/>
        <w:jc w:val="center"/>
        <w:rPr>
          <w:rFonts w:ascii="黑体" w:eastAsia="黑体" w:cs="黑体"/>
          <w:color w:val="000000"/>
          <w:sz w:val="56"/>
          <w:szCs w:val="72"/>
        </w:rPr>
      </w:pPr>
    </w:p>
    <w:p>
      <w:pPr>
        <w:spacing w:line="480" w:lineRule="auto"/>
        <w:jc w:val="center"/>
        <w:rPr>
          <w:rFonts w:ascii="黑体" w:eastAsia="黑体" w:cs="黑体"/>
          <w:color w:val="000000"/>
          <w:sz w:val="56"/>
          <w:szCs w:val="72"/>
        </w:rPr>
      </w:pPr>
    </w:p>
    <w:p>
      <w:pPr>
        <w:spacing w:line="480" w:lineRule="auto"/>
        <w:jc w:val="center"/>
        <w:rPr>
          <w:rFonts w:ascii="黑体" w:eastAsia="黑体" w:cs="黑体"/>
          <w:color w:val="000000"/>
          <w:sz w:val="56"/>
          <w:szCs w:val="72"/>
        </w:rPr>
      </w:pPr>
    </w:p>
    <w:p>
      <w:pPr>
        <w:snapToGrid w:val="0"/>
        <w:spacing w:line="480" w:lineRule="auto"/>
        <w:jc w:val="center"/>
        <w:rPr>
          <w:rFonts w:ascii="黑体" w:eastAsia="黑体" w:cs="黑体"/>
          <w:color w:val="000000"/>
          <w:sz w:val="56"/>
          <w:szCs w:val="72"/>
        </w:rPr>
      </w:pPr>
    </w:p>
    <w:p>
      <w:pPr>
        <w:snapToGrid w:val="0"/>
        <w:jc w:val="center"/>
        <w:rPr>
          <w:rFonts w:ascii="楷体_GB2312" w:eastAsia="楷体_GB2312" w:cs="楷体_GB2312"/>
          <w:color w:val="000000"/>
          <w:kern w:val="0"/>
          <w:sz w:val="44"/>
          <w:szCs w:val="44"/>
        </w:rPr>
      </w:pPr>
      <w:bookmarkStart w:id="0" w:name="_GoBack"/>
      <w:r>
        <w:rPr>
          <w:rFonts w:ascii="楷体_GB2312" w:eastAsia="楷体_GB2312" w:cs="楷体_GB2312" w:hint="eastAsia"/>
          <w:color w:val="000000"/>
          <w:kern w:val="0"/>
          <w:sz w:val="44"/>
          <w:szCs w:val="44"/>
        </w:rPr>
        <w:t>廊坊市广阳区信访局</w:t>
      </w:r>
    </w:p>
    <w:p>
      <w:pPr>
        <w:snapToGrid w:val="0"/>
        <w:jc w:val="center"/>
        <w:rPr>
          <w:rFonts w:ascii="黑体" w:eastAsia="黑体" w:cs="Times New Roman"/>
          <w:color w:val="000000"/>
          <w:sz w:val="48"/>
          <w:szCs w:val="48"/>
        </w:rPr>
      </w:pPr>
      <w:bookmarkEnd w:id="0"/>
      <w:r>
        <w:rPr>
          <w:rFonts w:ascii="楷体_GB2312" w:eastAsia="楷体_GB2312" w:cs="楷体_GB2312"/>
          <w:color w:val="000000"/>
          <w:kern w:val="0"/>
          <w:sz w:val="44"/>
          <w:szCs w:val="44"/>
        </w:rPr>
        <w:t xml:space="preserve">            </w:t>
      </w:r>
      <w:r>
        <w:rPr>
          <w:rFonts w:ascii="楷体_GB2312" w:eastAsia="楷体_GB2312" w:cs="楷体_GB2312" w:hint="eastAsia"/>
          <w:color w:val="000000"/>
          <w:kern w:val="0"/>
          <w:sz w:val="44"/>
          <w:szCs w:val="44"/>
        </w:rPr>
        <w:t>二〇二〇年十一月</w:t>
      </w:r>
      <w:r>
        <w:rPr>
          <w:rFonts w:ascii="黑体" w:eastAsia="黑体" w:cs="Times New Roman" w:hint="eastAsia"/>
          <w:color w:val="000000"/>
          <w:sz w:val="48"/>
          <w:szCs w:val="48"/>
        </w:rPr>
        <w:br w:type="page"/>
      </w:r>
    </w:p>
    <w:p>
      <w:pPr>
        <w:tabs>
          <w:tab w:val="left" w:pos="2728"/>
        </w:tabs>
        <w:spacing w:line="584" w:lineRule="exact"/>
        <w:jc w:val="center"/>
        <w:rPr>
          <w:rFonts w:ascii="黑体" w:eastAsia="黑体" w:cs="Times New Roman"/>
          <w:color w:val="000000"/>
          <w:sz w:val="48"/>
          <w:szCs w:val="48"/>
        </w:rPr>
      </w:pPr>
      <w:r>
        <w:rPr>
          <w:rFonts w:ascii="黑体" w:eastAsia="黑体" w:cs="Times New Roman" w:hint="eastAsia"/>
          <w:color w:val="000000"/>
          <w:sz w:val="48"/>
          <w:szCs w:val="48"/>
        </w:rPr>
        <w:t>目    录</w:t>
      </w:r>
    </w:p>
    <w:p>
      <w:pPr>
        <w:widowControl/>
        <w:spacing w:after="160" w:line="584" w:lineRule="exact"/>
        <w:ind w:firstLineChars="200" w:firstLine="640"/>
        <w:rPr>
          <w:rFonts w:ascii="Times New Roman" w:eastAsia="黑体" w:cs="Times New Roman" w:hAnsi="Times New Roman"/>
          <w:color w:val="000000"/>
          <w:sz w:val="32"/>
          <w:szCs w:val="32"/>
        </w:rPr>
      </w:pPr>
    </w:p>
    <w:p>
      <w:pPr>
        <w:widowControl/>
        <w:spacing w:after="160" w:line="584" w:lineRule="exact"/>
        <w:ind w:firstLineChars="200" w:firstLine="640"/>
        <w:rPr>
          <w:rFonts w:ascii="Times New Roman" w:eastAsia="仿宋_GB2312" w:cs="Times New Roman" w:hAnsi="Times New Roman"/>
          <w:color w:val="000000"/>
          <w:sz w:val="24"/>
          <w:szCs w:val="32"/>
        </w:rPr>
      </w:pPr>
      <w:r>
        <w:rPr>
          <w:rFonts w:ascii="Times New Roman" w:eastAsia="黑体" w:cs="Times New Roman" w:hAnsi="Times New Roman"/>
          <w:color w:val="000000"/>
          <w:sz w:val="32"/>
          <w:szCs w:val="32"/>
        </w:rPr>
        <w:t>第一部分   部门概况</w:t>
      </w:r>
    </w:p>
    <w:p>
      <w:pPr>
        <w:widowControl/>
        <w:spacing w:after="160" w:line="584" w:lineRule="exact"/>
        <w:ind w:firstLineChars="398" w:firstLine="1274"/>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一、部门</w:t>
      </w:r>
      <w:r>
        <w:rPr>
          <w:rFonts w:ascii="Times New Roman" w:eastAsia="仿宋_GB2312" w:cs="Times New Roman" w:hAnsi="Times New Roman" w:hint="eastAsia"/>
          <w:color w:val="000000"/>
          <w:sz w:val="32"/>
          <w:szCs w:val="32"/>
        </w:rPr>
        <w:t>职责</w:t>
      </w:r>
    </w:p>
    <w:p>
      <w:pPr>
        <w:widowControl/>
        <w:spacing w:after="160" w:line="584" w:lineRule="exact"/>
        <w:ind w:firstLineChars="398" w:firstLine="1274"/>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二、</w:t>
      </w:r>
      <w:r>
        <w:rPr>
          <w:rFonts w:ascii="Times New Roman" w:eastAsia="仿宋_GB2312" w:cs="Times New Roman" w:hAnsi="Times New Roman" w:hint="eastAsia"/>
          <w:color w:val="000000"/>
          <w:sz w:val="32"/>
          <w:szCs w:val="32"/>
        </w:rPr>
        <w:t>机构设置</w:t>
      </w:r>
    </w:p>
    <w:p>
      <w:pPr>
        <w:widowControl/>
        <w:spacing w:after="160" w:line="584" w:lineRule="exact"/>
        <w:ind w:firstLineChars="200" w:firstLine="640"/>
        <w:rPr>
          <w:rFonts w:ascii="Times New Roman" w:eastAsia="黑体" w:cs="Times New Roman" w:hAnsi="Times New Roman"/>
          <w:color w:val="000000"/>
          <w:sz w:val="32"/>
          <w:szCs w:val="32"/>
        </w:rPr>
      </w:pPr>
      <w:r>
        <w:rPr>
          <w:rFonts w:ascii="Times New Roman" w:eastAsia="黑体" w:cs="Times New Roman" w:hAnsi="Times New Roman"/>
          <w:color w:val="000000"/>
          <w:sz w:val="32"/>
          <w:szCs w:val="32"/>
        </w:rPr>
        <w:t>第二部分   201</w:t>
      </w:r>
      <w:r>
        <w:rPr>
          <w:rFonts w:ascii="Times New Roman" w:eastAsia="黑体" w:cs="Times New Roman" w:hAnsi="Times New Roman" w:hint="eastAsia"/>
          <w:color w:val="000000"/>
          <w:sz w:val="32"/>
          <w:szCs w:val="32"/>
        </w:rPr>
        <w:t>9年度</w:t>
      </w:r>
      <w:r>
        <w:rPr>
          <w:rFonts w:ascii="Times New Roman" w:eastAsia="黑体" w:cs="Times New Roman" w:hAnsi="Times New Roman"/>
          <w:color w:val="000000"/>
          <w:sz w:val="32"/>
          <w:szCs w:val="32"/>
        </w:rPr>
        <w:t>部门决算情况说明</w:t>
      </w:r>
    </w:p>
    <w:p>
      <w:pPr>
        <w:widowControl/>
        <w:spacing w:after="160" w:line="584" w:lineRule="exact"/>
        <w:ind w:left="640"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一、收入支出决算总体情况说明</w:t>
      </w:r>
    </w:p>
    <w:p>
      <w:pPr>
        <w:widowControl/>
        <w:spacing w:after="160" w:line="584" w:lineRule="exact"/>
        <w:ind w:left="640"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二、收入决算情况说明</w:t>
      </w:r>
    </w:p>
    <w:p>
      <w:pPr>
        <w:widowControl/>
        <w:spacing w:after="160" w:line="584" w:lineRule="exact"/>
        <w:ind w:left="640"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三、支出决算情况说明</w:t>
      </w:r>
    </w:p>
    <w:p>
      <w:pPr>
        <w:widowControl/>
        <w:spacing w:after="160" w:line="584" w:lineRule="exact"/>
        <w:ind w:left="640"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四、财政拨款收入支出决算总体情况说明</w:t>
      </w:r>
    </w:p>
    <w:p>
      <w:pPr>
        <w:widowControl/>
        <w:spacing w:after="160" w:line="584" w:lineRule="exact"/>
        <w:ind w:left="640"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五、一般公共预算</w:t>
      </w:r>
      <w:r>
        <w:rPr>
          <w:rFonts w:ascii="Times New Roman" w:eastAsia="仿宋_GB2312" w:cs="Times New Roman" w:hAnsi="Times New Roman"/>
          <w:color w:val="000000"/>
          <w:sz w:val="32"/>
          <w:szCs w:val="32"/>
        </w:rPr>
        <w:t>“三公”经费支出决算情况说明</w:t>
      </w:r>
    </w:p>
    <w:p>
      <w:pPr>
        <w:widowControl/>
        <w:spacing w:after="160" w:line="584" w:lineRule="exact"/>
        <w:ind w:left="640"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六</w:t>
      </w:r>
      <w:r>
        <w:rPr>
          <w:rFonts w:ascii="Times New Roman" w:eastAsia="仿宋_GB2312" w:cs="Times New Roman" w:hAnsi="Times New Roman"/>
          <w:color w:val="000000"/>
          <w:sz w:val="32"/>
          <w:szCs w:val="32"/>
        </w:rPr>
        <w:t>、其他重要事项的说明</w:t>
      </w:r>
    </w:p>
    <w:p>
      <w:pPr>
        <w:widowControl/>
        <w:spacing w:after="160" w:line="584" w:lineRule="exact"/>
        <w:ind w:firstLineChars="200" w:firstLine="640"/>
        <w:rPr>
          <w:rFonts w:ascii="Times New Roman" w:eastAsia="黑体" w:cs="Times New Roman" w:hAnsi="Times New Roman"/>
          <w:color w:val="000000"/>
          <w:sz w:val="32"/>
          <w:szCs w:val="32"/>
        </w:rPr>
      </w:pPr>
      <w:r>
        <w:rPr>
          <w:rFonts w:ascii="Times New Roman" w:eastAsia="黑体" w:cs="Times New Roman" w:hAnsi="Times New Roman"/>
          <w:color w:val="000000"/>
          <w:sz w:val="32"/>
          <w:szCs w:val="32"/>
        </w:rPr>
        <w:t>第三部分</w:t>
      </w:r>
      <w:r>
        <w:rPr>
          <w:rFonts w:ascii="Times New Roman" w:eastAsia="黑体" w:cs="Times New Roman" w:hAnsi="Times New Roman" w:hint="eastAsia"/>
          <w:color w:val="000000"/>
          <w:sz w:val="32"/>
          <w:szCs w:val="32"/>
        </w:rPr>
        <w:t xml:space="preserve">  </w:t>
      </w:r>
      <w:r>
        <w:rPr>
          <w:rFonts w:ascii="Times New Roman" w:eastAsia="黑体" w:cs="Times New Roman" w:hAnsi="Times New Roman"/>
          <w:color w:val="000000"/>
          <w:sz w:val="32"/>
          <w:szCs w:val="32"/>
        </w:rPr>
        <w:t>名词解释</w:t>
      </w:r>
    </w:p>
    <w:p>
      <w:pPr>
        <w:widowControl/>
        <w:spacing w:after="160" w:line="584" w:lineRule="exact"/>
        <w:ind w:firstLineChars="200" w:firstLine="640"/>
        <w:rPr>
          <w:rFonts w:ascii="Times New Roman" w:eastAsia="黑体" w:cs="Times New Roman" w:hAnsi="Times New Roman"/>
          <w:color w:val="000000"/>
          <w:sz w:val="32"/>
          <w:szCs w:val="32"/>
        </w:rPr>
      </w:pPr>
      <w:r>
        <w:rPr>
          <w:rFonts w:ascii="Times New Roman" w:eastAsia="黑体" w:cs="Times New Roman" w:hAnsi="Times New Roman"/>
          <w:color w:val="000000"/>
          <w:sz w:val="32"/>
          <w:szCs w:val="32"/>
        </w:rPr>
        <w:t>第</w:t>
      </w:r>
      <w:r>
        <w:rPr>
          <w:rFonts w:ascii="Times New Roman" w:eastAsia="黑体" w:cs="Times New Roman" w:hAnsi="Times New Roman" w:hint="eastAsia"/>
          <w:color w:val="000000"/>
          <w:sz w:val="32"/>
          <w:szCs w:val="32"/>
        </w:rPr>
        <w:t>四</w:t>
      </w:r>
      <w:r>
        <w:rPr>
          <w:rFonts w:ascii="Times New Roman" w:eastAsia="黑体" w:cs="Times New Roman" w:hAnsi="Times New Roman"/>
          <w:color w:val="000000"/>
          <w:sz w:val="32"/>
          <w:szCs w:val="32"/>
        </w:rPr>
        <w:t>部分</w:t>
      </w:r>
      <w:r>
        <w:rPr>
          <w:rFonts w:ascii="Times New Roman" w:eastAsia="黑体" w:cs="Times New Roman" w:hAnsi="Times New Roman" w:hint="eastAsia"/>
          <w:color w:val="000000"/>
          <w:sz w:val="32"/>
          <w:szCs w:val="32"/>
        </w:rPr>
        <w:t xml:space="preserve">  </w:t>
      </w:r>
      <w:r>
        <w:rPr>
          <w:rFonts w:ascii="Times New Roman" w:eastAsia="黑体" w:cs="Times New Roman" w:hAnsi="Times New Roman"/>
          <w:color w:val="000000"/>
          <w:sz w:val="32"/>
          <w:szCs w:val="32"/>
        </w:rPr>
        <w:t>201</w:t>
      </w:r>
      <w:r>
        <w:rPr>
          <w:rFonts w:ascii="Times New Roman" w:eastAsia="黑体" w:cs="Times New Roman" w:hAnsi="Times New Roman" w:hint="eastAsia"/>
          <w:color w:val="000000"/>
          <w:sz w:val="32"/>
          <w:szCs w:val="32"/>
        </w:rPr>
        <w:t>9</w:t>
      </w:r>
      <w:r>
        <w:rPr>
          <w:rFonts w:ascii="Times New Roman" w:eastAsia="黑体" w:cs="Times New Roman" w:hAnsi="Times New Roman"/>
          <w:color w:val="000000"/>
          <w:sz w:val="32"/>
          <w:szCs w:val="32"/>
        </w:rPr>
        <w:t>年度部门决算报表</w:t>
      </w:r>
    </w:p>
    <w:p>
      <w:pPr>
        <w:widowControl/>
        <w:spacing w:after="160" w:line="584" w:lineRule="exact"/>
        <w:ind w:firstLineChars="200" w:firstLine="640"/>
        <w:rPr>
          <w:rFonts w:ascii="Times New Roman" w:eastAsia="仿宋_GB2312" w:cs="Times New Roman" w:hAnsi="Times New Roman"/>
          <w:color w:val="000000"/>
          <w:sz w:val="20"/>
          <w:szCs w:val="32"/>
        </w:rPr>
      </w:pPr>
      <w:r>
        <w:rPr>
          <w:rFonts w:ascii="Times New Roman" w:eastAsia="黑体" w:cs="Times New Roman" w:hAnsi="Times New Roman" w:hint="eastAsia"/>
          <w:color w:val="000000"/>
          <w:sz w:val="32"/>
          <w:szCs w:val="32"/>
        </w:rPr>
        <w:t>第五</w:t>
      </w:r>
      <w:r>
        <w:rPr>
          <w:rFonts w:ascii="Times New Roman" w:eastAsia="黑体" w:cs="Times New Roman" w:hAnsi="Times New Roman"/>
          <w:color w:val="000000"/>
          <w:sz w:val="32"/>
          <w:szCs w:val="32"/>
        </w:rPr>
        <w:t>部分</w:t>
      </w:r>
      <w:r>
        <w:rPr>
          <w:rFonts w:ascii="Times New Roman" w:eastAsia="黑体" w:cs="Times New Roman" w:hAnsi="Times New Roman" w:hint="eastAsia"/>
          <w:color w:val="000000"/>
          <w:sz w:val="32"/>
          <w:szCs w:val="32"/>
        </w:rPr>
        <w:t xml:space="preserve">  预算绩效</w:t>
      </w:r>
      <w:r>
        <w:rPr>
          <w:rFonts w:ascii="Times New Roman" w:eastAsia="黑体" w:cs="Times New Roman" w:hAnsi="Times New Roman"/>
          <w:color w:val="000000"/>
          <w:sz w:val="32"/>
          <w:szCs w:val="32"/>
        </w:rPr>
        <w:t>公开内容</w:t>
      </w:r>
    </w:p>
    <w:p>
      <w:pPr>
        <w:widowControl/>
        <w:spacing w:after="160" w:line="580" w:lineRule="exact"/>
        <w:ind w:firstLineChars="200" w:firstLine="640"/>
        <w:rPr>
          <w:rFonts w:ascii="Times New Roman" w:eastAsia="黑体" w:cs="Times New Roman" w:hAnsi="Times New Roman"/>
          <w:color w:val="000000"/>
          <w:sz w:val="32"/>
          <w:szCs w:val="32"/>
        </w:rPr>
        <w:sectPr>
          <w:headerReference w:type="default" r:id="rId3"/>
          <w:headerReference w:type="first" r:id="rId4"/>
          <w:footerReference w:type="default" r:id="rId5"/>
          <w:footerReference w:type="first" r:id="rId6"/>
          <w:type w:val="continuous"/>
          <w:pgSz w:w="11906" w:h="16838"/>
          <w:pgMar w:top="2041" w:right="1531" w:bottom="2041" w:left="1531" w:header="851" w:footer="992" w:gutter="0"/>
          <w:titlePg/>
          <w:docGrid w:type="lines" w:linePitch="312" w:charSpace="0"/>
        </w:sectPr>
      </w:pPr>
    </w:p>
    <w:p>
      <w:pPr>
        <w:rPr>
          <w:color w:val="000000"/>
        </w:rPr>
      </w:pPr>
      <w:r>
        <w:rPr>
          <w:color w:val="000000"/>
        </w:rPr>
        <mc:AlternateContent>
          <mc:Choice Requires="wps">
            <w:drawing>
              <wp:anchor distT="0" distB="0" distL="114298" distR="114298" simplePos="0" relativeHeight="52" behindDoc="0" locked="0" layoutInCell="1" hidden="0" allowOverlap="1">
                <wp:simplePos x="0" y="0"/>
                <wp:positionH relativeFrom="column">
                  <wp:posOffset>-993139</wp:posOffset>
                </wp:positionH>
                <wp:positionV relativeFrom="paragraph">
                  <wp:posOffset>1120139</wp:posOffset>
                </wp:positionV>
                <wp:extent cx="7793355" cy="3341370"/>
                <wp:effectExtent l="0" t="0" r="0" b="0"/>
                <wp:wrapNone/>
                <wp:docPr id="62" name="文本框"/>
                <wp:cNvGraphicFramePr>
                  <a:graphicFrameLocks noChangeAspect="0"/>
                </wp:cNvGraphicFramePr>
                <a:graphic>
                  <a:graphicData uri="http://schemas.microsoft.com/office/word/2010/wordprocessingShape">
                    <wps:wsp>
                      <wps:cNvSpPr/>
                      <wps:spPr>
                        <a:xfrm rot="0">
                          <a:off x="0" y="0"/>
                          <a:ext cx="7793355" cy="3341370"/>
                        </a:xfrm>
                        <a:prstGeom prst="rect"/>
                        <a:pattFill prst="pct5">
                          <a:fgClr>
                            <a:srgbClr val="FFD966"/>
                          </a:fgClr>
                          <a:bgClr>
                            <a:srgbClr val="FFFFFF"/>
                          </a:bgClr>
                        </a:pattFill>
                        <a:ln w="12700" cmpd="sng" cap="flat">
                          <a:solidFill>
                            <a:srgbClr val="FFD966"/>
                          </a:solidFill>
                          <a:prstDash val="solid"/>
                          <a:miter/>
                        </a:ln>
                      </wps:spPr>
                      <wps:txbx id="63">
                        <w:txbxContent>
                          <w:p>
                            <w:pPr>
                              <w:widowControl/>
                              <w:jc w:val="center"/>
                              <w:rPr>
                                <w:rFonts w:ascii="黑体" w:eastAsia="黑体" w:cs="黑体"/>
                                <w:color w:val="000000"/>
                                <w:sz w:val="96"/>
                                <w:szCs w:val="96"/>
                              </w:rPr>
                            </w:pPr>
                            <w:r>
                              <w:rPr>
                                <w:rFonts w:ascii="黑体" w:eastAsia="黑体" w:cs="黑体" w:hint="eastAsia"/>
                                <w:color w:val="000000"/>
                                <w:sz w:val="96"/>
                                <w:szCs w:val="96"/>
                              </w:rPr>
                              <w:t>第一部分  部门概况</w:t>
                            </w:r>
                          </w:p>
                        </w:txbxContent>
                      </wps:txbx>
                      <wps:bodyPr vert="horz" wrap="square" lIns="91440" tIns="45720" rIns="91440" bIns="45720" anchor="ctr" anchorCtr="0" upright="1">
                        <a:noAutofit/>
                      </wps:bodyPr>
                    </wps:wsp>
                  </a:graphicData>
                </a:graphic>
              </wp:anchor>
            </w:drawing>
          </mc:Choice>
          <mc:Fallback>
            <w:pict>
              <v:shape type="#_x0000_t202" id="文本框 64" o:spid="_x0000_s64" fillcolor="#FFD966" stroked="t" strokeweight="1.0pt" style="position:absolute;margin-left:-78.2pt;margin-top:88.2pt;width:613.65pt;height:263.1pt;z-index:52;mso-position-horizontal:absolute;mso-position-vertical:absolute;mso-wrap-distance-left:8.999863pt;mso-wrap-distance-right:8.999863pt;mso-wrap-style:square;">
                <v:fill r:id="rId10" o:title="5%" color2="#FFFFFF" type="pattern"/>
                <v:stroke color="#FFD966"/>
                <v:textbox id="848" inset="2.54mm,1.27mm,2.54mm,1.27mm" o:insetmode="custom" style="layout-flow:horizontal;v-text-anchor:middle;">
                  <w:txbxContent>
                    <w:p>
                      <w:pPr>
                        <w:widowControl/>
                        <w:jc w:val="center"/>
                        <w:rPr>
                          <w:rFonts w:ascii="黑体" w:eastAsia="黑体" w:cs="黑体"/>
                          <w:color w:val="000000"/>
                          <w:sz w:val="96"/>
                          <w:szCs w:val="96"/>
                        </w:rPr>
                      </w:pPr>
                      <w:r>
                        <w:rPr>
                          <w:rFonts w:ascii="黑体" w:eastAsia="黑体" w:cs="黑体" w:hint="eastAsia"/>
                          <w:color w:val="000000"/>
                          <w:sz w:val="96"/>
                          <w:szCs w:val="96"/>
                        </w:rPr>
                        <w:t>第一部分  部门概况</w:t>
                      </w:r>
                    </w:p>
                  </w:txbxContent>
                </v:textbox>
              </v:shape>
            </w:pict>
          </mc:Fallback>
        </mc:AlternateContent>
      </w:r>
      <w:r>
        <w:rPr>
          <w:color w:val="000000"/>
        </w:rPr>
        <w:br w:type="page"/>
      </w:r>
    </w:p>
    <w:p>
      <w:pPr>
        <w:pStyle w:val="1"/>
        <w:spacing w:before="0" w:after="0" w:line="580" w:lineRule="exact"/>
        <w:ind w:firstLineChars="200" w:firstLine="640"/>
        <w:jc w:val="left"/>
        <w:rPr>
          <w:rFonts w:ascii="仿宋_GB2312" w:eastAsia="仿宋_GB2312" w:cs="ArialUnicodeMS"/>
          <w:color w:val="000000"/>
          <w:kern w:val="0"/>
          <w:sz w:val="32"/>
          <w:szCs w:val="32"/>
          <w:highlight w:val="yellow"/>
        </w:rPr>
      </w:pPr>
      <w:r>
        <w:rPr>
          <w:rFonts w:ascii="黑体" w:eastAsia="黑体" w:cs="黑体" w:hint="eastAsia"/>
          <w:b w:val="0"/>
          <w:bCs w:val="0"/>
          <w:color w:val="000000"/>
          <w:kern w:val="0"/>
          <w:sz w:val="32"/>
          <w:szCs w:val="32"/>
        </w:rPr>
        <w:t>一、部门职责</w:t>
      </w:r>
    </w:p>
    <w:p>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研究提出全区信访工作思路，拟定全区信访工作有关制度、规定。2、接待人民群众来访，办理人民群众来信，查办信访案件。3、负责区委、区政府人民群众建议征集办公室工作。4、调查研究和综合分析全区信访形势及信访工作状况，及时向区委、区政府提出对策建议。5、参与全区社会治安综合治理和维护社会政治稳定工作，参与处理影响社会政治稳定的突发性、群体性事件。6、对乡镇、街办处党委、政府和区直有关部门信访工作年度责任目标进行考核。7、督促检查和组织指导全区乡镇、街办处及有关部门的信访工作。8、组织指导全区信访工作业务建设。9、承办区委、区政府及上级信访部门交办的有关事项。</w:t>
      </w:r>
    </w:p>
    <w:p>
      <w:pPr>
        <w:keepNext/>
        <w:keepLines/>
        <w:widowControl w:val="0"/>
        <w:spacing w:line="580" w:lineRule="exact"/>
        <w:ind w:firstLineChars="200" w:firstLine="640"/>
        <w:jc w:val="left"/>
        <w:outlineLvl w:val="0"/>
        <w:rPr>
          <w:rFonts w:ascii="黑体" w:eastAsia="黑体" w:cs="黑体"/>
          <w:color w:val="000000"/>
          <w:kern w:val="0"/>
          <w:sz w:val="32"/>
          <w:szCs w:val="32"/>
        </w:rPr>
      </w:pPr>
      <w:r>
        <w:rPr>
          <w:rFonts w:ascii="黑体" w:eastAsia="黑体" w:cs="黑体" w:hint="eastAsia"/>
          <w:color w:val="000000"/>
          <w:kern w:val="0"/>
          <w:sz w:val="32"/>
          <w:szCs w:val="32"/>
        </w:rPr>
        <w:t>二、机构设置</w:t>
      </w:r>
    </w:p>
    <w:p>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从决算编报单位构成看，纳入2019 年度本部门决算汇编范围的独立核算单位（以下简称“单位”）共1个，具体情况如下：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0" w:type="dxa"/>
          <w:left w:w="108" w:type="dxa"/>
          <w:bottom w:w="0" w:type="dxa"/>
          <w:right w:w="108" w:type="dxa"/>
        </w:tblCellMar>
      </w:tblPr>
      <w:tblGrid>
        <w:gridCol w:w="985"/>
        <w:gridCol w:w="3485"/>
        <w:gridCol w:w="2445"/>
        <w:gridCol w:w="2665"/>
      </w:tblGrid>
      <w:tr>
        <w:trPr>
          <w:trHeight w:val="811"/>
        </w:trPr>
        <w:tc>
          <w:tcPr>
            <w:tcW w:w="985" w:type="dxa"/>
            <w:vAlign w:val="center"/>
          </w:tcPr>
          <w:p>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序号</w:t>
            </w:r>
          </w:p>
        </w:tc>
        <w:tc>
          <w:tcPr>
            <w:tcW w:w="3485" w:type="dxa"/>
            <w:vAlign w:val="center"/>
          </w:tcPr>
          <w:p>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单位名称</w:t>
            </w:r>
          </w:p>
        </w:tc>
        <w:tc>
          <w:tcPr>
            <w:tcW w:w="2445" w:type="dxa"/>
            <w:vAlign w:val="center"/>
          </w:tcPr>
          <w:p>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单位基本性质</w:t>
            </w:r>
          </w:p>
        </w:tc>
        <w:tc>
          <w:tcPr>
            <w:tcW w:w="2665" w:type="dxa"/>
            <w:vAlign w:val="center"/>
          </w:tcPr>
          <w:p>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经费形式</w:t>
            </w:r>
          </w:p>
        </w:tc>
      </w:tr>
      <w:tr>
        <w:trPr>
          <w:trHeight w:val="596"/>
        </w:trPr>
        <w:tc>
          <w:tcPr>
            <w:tcW w:w="985" w:type="dxa"/>
          </w:tcPr>
          <w:p>
            <w:pPr>
              <w:spacing w:line="560" w:lineRule="exact"/>
              <w:jc w:val="center"/>
              <w:rPr>
                <w:rFonts w:ascii="仿宋_GB2312" w:eastAsia="仿宋_GB2312" w:cs="ArialUnicodeMS"/>
                <w:color w:val="000000"/>
                <w:kern w:val="0"/>
                <w:sz w:val="28"/>
                <w:szCs w:val="28"/>
              </w:rPr>
            </w:pPr>
            <w:r>
              <w:rPr>
                <w:rFonts w:ascii="仿宋_GB2312" w:eastAsia="仿宋_GB2312" w:cs="ArialUnicodeMS" w:hint="eastAsia"/>
                <w:color w:val="000000"/>
                <w:kern w:val="0"/>
                <w:sz w:val="28"/>
                <w:szCs w:val="28"/>
              </w:rPr>
              <w:t>1</w:t>
            </w:r>
          </w:p>
        </w:tc>
        <w:tc>
          <w:tcPr>
            <w:tcW w:w="3485" w:type="dxa"/>
          </w:tcPr>
          <w:p>
            <w:pPr>
              <w:spacing w:line="560" w:lineRule="exact"/>
              <w:rPr>
                <w:rFonts w:ascii="仿宋_GB2312" w:eastAsia="仿宋_GB2312" w:cs="ArialUnicodeMS"/>
                <w:color w:val="000000"/>
                <w:kern w:val="0"/>
                <w:sz w:val="28"/>
                <w:szCs w:val="28"/>
              </w:rPr>
            </w:pPr>
            <w:r>
              <w:rPr>
                <w:rFonts w:ascii="仿宋_GB2312" w:eastAsia="仿宋_GB2312" w:cs="ArialUnicodeMS" w:hint="eastAsia"/>
                <w:color w:val="000000"/>
                <w:kern w:val="0"/>
                <w:sz w:val="28"/>
                <w:szCs w:val="28"/>
              </w:rPr>
              <w:t>廊坊市广阳区信访局</w:t>
            </w:r>
          </w:p>
        </w:tc>
        <w:tc>
          <w:tcPr>
            <w:tcW w:w="2445" w:type="dxa"/>
          </w:tcPr>
          <w:p>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行政单位</w:t>
            </w:r>
          </w:p>
        </w:tc>
        <w:tc>
          <w:tcPr>
            <w:tcW w:w="2665" w:type="dxa"/>
          </w:tcPr>
          <w:p>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财政拨款</w:t>
            </w:r>
          </w:p>
        </w:tc>
      </w:tr>
    </w:tbl>
    <w:p>
      <w:pPr>
        <w:widowControl/>
        <w:spacing w:after="160" w:line="580" w:lineRule="exact"/>
        <w:rPr>
          <w:rFonts w:ascii="Times New Roman" w:eastAsia="黑体" w:cs="Times New Roman" w:hAnsi="Times New Roman"/>
          <w:color w:val="000000"/>
          <w:sz w:val="32"/>
          <w:szCs w:val="32"/>
        </w:rPr>
        <w:sectPr>
          <w:headerReference w:type="default" r:id="rId7"/>
          <w:footerReference w:type="default" r:id="rId8"/>
          <w:footerReference w:type="first" r:id="rId9"/>
          <w:pgSz w:w="11906" w:h="16838"/>
          <w:pgMar w:top="2041" w:right="1531" w:bottom="2041" w:left="1531" w:header="851" w:footer="992" w:gutter="0"/>
          <w:pgNumType w:fmt="numberInDash" w:start="1"/>
          <w:titlePg/>
          <w:docGrid w:type="lines" w:linePitch="312" w:charSpace="0"/>
        </w:sectPr>
      </w:pPr>
    </w:p>
    <w:p>
      <w:pPr>
        <w:widowControl/>
        <w:spacing w:after="160" w:line="580" w:lineRule="exact"/>
        <w:rPr>
          <w:rFonts w:ascii="Times New Roman" w:eastAsia="黑体" w:cs="Times New Roman" w:hAnsi="Times New Roman"/>
          <w:color w:val="000000"/>
          <w:sz w:val="32"/>
          <w:szCs w:val="32"/>
        </w:rPr>
        <w:sectPr>
          <w:headerReference w:type="default" r:id="rId11"/>
          <w:pgSz w:w="11906" w:h="16838"/>
          <w:pgMar w:top="2041" w:right="1531" w:bottom="2041" w:left="1531" w:header="851" w:footer="992" w:gutter="0"/>
          <w:pgNumType w:fmt="numberInDash"/>
          <w:titlePg/>
          <w:docGrid w:type="lines" w:linePitch="312" w:charSpace="0"/>
        </w:sectPr>
      </w:pPr>
      <w:r>
        <w:rPr>
          <w:color w:val="000000"/>
          <w:sz w:val="72"/>
        </w:rPr>
        <mc:AlternateContent>
          <mc:Choice Requires="wps">
            <w:drawing>
              <wp:anchor distT="0" distB="0" distL="114297" distR="40321" simplePos="0" relativeHeight="51" behindDoc="0" locked="0" layoutInCell="1" hidden="0" allowOverlap="1">
                <wp:simplePos x="0" y="0"/>
                <wp:positionH relativeFrom="column">
                  <wp:posOffset>-1088390</wp:posOffset>
                </wp:positionH>
                <wp:positionV relativeFrom="paragraph">
                  <wp:posOffset>3023870</wp:posOffset>
                </wp:positionV>
                <wp:extent cx="7793355" cy="2200275"/>
                <wp:effectExtent l="0" t="0" r="0" b="0"/>
                <wp:wrapNone/>
                <wp:docPr id="73" name="矩形"/>
                <wp:cNvGraphicFramePr>
                  <a:graphicFrameLocks noChangeAspect="0"/>
                </wp:cNvGraphicFramePr>
                <a:graphic>
                  <a:graphicData uri="http://schemas.microsoft.com/office/word/2010/wordprocessingShape">
                    <wps:wsp>
                      <wps:cNvSpPr/>
                      <wps:spPr>
                        <a:xfrm rot="0">
                          <a:off x="0" y="0"/>
                          <a:ext cx="7793355" cy="2200275"/>
                        </a:xfrm>
                        <a:prstGeom prst="rect"/>
                        <a:noFill/>
                        <a:ln w="9525" cmpd="sng" cap="flat">
                          <a:noFill/>
                          <a:prstDash val="solid"/>
                          <a:miter/>
                        </a:ln>
                      </wps:spPr>
                      <wps:txbx id="74">
                        <w:txbxContent>
                          <w:p>
                            <w:pPr>
                              <w:widowControl/>
                              <w:jc w:val="center"/>
                              <w:rPr>
                                <w:rFonts w:ascii="黑体" w:eastAsia="黑体" w:cs="黑体"/>
                                <w:color w:val="000000"/>
                                <w:sz w:val="96"/>
                                <w:szCs w:val="96"/>
                              </w:rPr>
                            </w:pPr>
                            <w:r>
                              <w:rPr>
                                <w:rFonts w:ascii="黑体" w:eastAsia="黑体" w:cs="黑体" w:hint="eastAsia"/>
                                <w:color w:val="000000"/>
                                <w:sz w:val="96"/>
                                <w:szCs w:val="96"/>
                              </w:rPr>
                              <w:t xml:space="preserve"> </w:t>
                            </w:r>
                          </w:p>
                          <w:p>
                            <w:pPr>
                              <w:widowControl/>
                              <w:jc w:val="center"/>
                              <w:rPr>
                                <w:rFonts w:ascii="黑体" w:eastAsia="黑体" w:cs="黑体"/>
                                <w:color w:val="000000"/>
                                <w:sz w:val="96"/>
                                <w:szCs w:val="96"/>
                              </w:rPr>
                            </w:pPr>
                          </w:p>
                        </w:txbxContent>
                      </wps:txbx>
                      <wps:bodyPr vert="horz" wrap="square" lIns="91440" tIns="45720" rIns="91440" bIns="45720" anchor="t" anchorCtr="0" upright="1">
                        <a:noAutofit/>
                      </wps:bodyPr>
                    </wps:wsp>
                  </a:graphicData>
                </a:graphic>
              </wp:anchor>
            </w:drawing>
          </mc:Choice>
          <mc:Fallback>
            <w:pict>
              <v:rect type="#_x0000_t1" id="矩形 75" o:spid="_x0000_s75" filled="f" stroked="f" style="position:absolute;margin-left:-85.7pt;margin-top:238.09999pt;width:613.65pt;height:173.25002pt;z-index:51;mso-position-horizontal:absolute;mso-position-vertical:absolute;mso-wrap-distance-left:8.99983pt;mso-wrap-distance-right:3.17494pt;mso-wrap-style:square;">
                <v:stroke color="#000000"/>
                <v:textbox id="878" inset="2.54mm,1.27mm,2.54mm,1.27mm" o:insetmode="custom" style="layout-flow:horizontal;v-text-anchor:top;">
                  <w:txbxContent>
                    <w:p>
                      <w:pPr>
                        <w:widowControl/>
                        <w:jc w:val="center"/>
                        <w:rPr>
                          <w:rFonts w:ascii="黑体" w:eastAsia="黑体" w:cs="黑体"/>
                          <w:color w:val="000000"/>
                          <w:sz w:val="96"/>
                          <w:szCs w:val="96"/>
                        </w:rPr>
                      </w:pPr>
                      <w:r>
                        <w:rPr>
                          <w:rFonts w:ascii="黑体" w:eastAsia="黑体" w:cs="黑体" w:hint="eastAsia"/>
                          <w:color w:val="000000"/>
                          <w:sz w:val="96"/>
                          <w:szCs w:val="96"/>
                        </w:rPr>
                        <w:t xml:space="preserve"> </w:t>
                      </w:r>
                    </w:p>
                    <w:p>
                      <w:pPr>
                        <w:widowControl/>
                        <w:jc w:val="center"/>
                        <w:rPr>
                          <w:rFonts w:ascii="黑体" w:eastAsia="黑体" w:cs="黑体"/>
                          <w:color w:val="000000"/>
                          <w:sz w:val="96"/>
                          <w:szCs w:val="96"/>
                        </w:rPr>
                      </w:pPr>
                    </w:p>
                  </w:txbxContent>
                </v:textbox>
              </v:rect>
            </w:pict>
          </mc:Fallback>
        </mc:AlternateContent>
      </w:r>
    </w:p>
    <w:p>
      <w:pP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r>
        <w:rPr>
          <w:rFonts w:ascii="黑体" w:eastAsia="黑体" w:cs="黑体"/>
          <w:color w:val="000000"/>
          <w:sz w:val="56"/>
          <w:szCs w:val="72"/>
        </w:rPr>
        <mc:AlternateContent>
          <mc:Choice Requires="wps">
            <w:drawing>
              <wp:anchor distT="0" distB="0" distL="114298" distR="114298" simplePos="0" relativeHeight="53" behindDoc="0" locked="0" layoutInCell="1" hidden="0" allowOverlap="1">
                <wp:simplePos x="0" y="0"/>
                <wp:positionH relativeFrom="column">
                  <wp:posOffset>-962660</wp:posOffset>
                </wp:positionH>
                <wp:positionV relativeFrom="paragraph">
                  <wp:posOffset>19685</wp:posOffset>
                </wp:positionV>
                <wp:extent cx="7793355" cy="3341370"/>
                <wp:effectExtent l="0" t="0" r="0" b="0"/>
                <wp:wrapNone/>
                <wp:docPr id="76" name="文本框"/>
                <wp:cNvGraphicFramePr>
                  <a:graphicFrameLocks noChangeAspect="0"/>
                </wp:cNvGraphicFramePr>
                <a:graphic>
                  <a:graphicData uri="http://schemas.microsoft.com/office/word/2010/wordprocessingShape">
                    <wps:wsp>
                      <wps:cNvSpPr/>
                      <wps:spPr>
                        <a:xfrm rot="0">
                          <a:off x="0" y="0"/>
                          <a:ext cx="7793355" cy="3341370"/>
                        </a:xfrm>
                        <a:prstGeom prst="rect"/>
                        <a:pattFill prst="pct5">
                          <a:fgClr>
                            <a:srgbClr val="FFD966"/>
                          </a:fgClr>
                          <a:bgClr>
                            <a:srgbClr val="FFFFFF"/>
                          </a:bgClr>
                        </a:pattFill>
                        <a:ln w="6350" cmpd="sng" cap="flat">
                          <a:solidFill>
                            <a:srgbClr val="FFD966"/>
                          </a:solidFill>
                          <a:prstDash val="solid"/>
                          <a:miter/>
                        </a:ln>
                      </wps:spPr>
                      <wps:txbx id="77">
                        <w:txbxContent>
                          <w:p>
                            <w:pPr>
                              <w:widowControl/>
                              <w:jc w:val="center"/>
                              <w:rPr>
                                <w:rFonts w:ascii="黑体" w:eastAsia="黑体" w:cs="黑体"/>
                                <w:color w:val="000000"/>
                                <w:sz w:val="90"/>
                                <w:szCs w:val="90"/>
                              </w:rPr>
                            </w:pPr>
                            <w:r>
                              <w:rPr>
                                <w:rFonts w:ascii="黑体" w:eastAsia="黑体" w:cs="黑体" w:hint="eastAsia"/>
                                <w:color w:val="000000"/>
                                <w:sz w:val="90"/>
                                <w:szCs w:val="90"/>
                              </w:rPr>
                              <w:t xml:space="preserve">第二部分 </w:t>
                            </w:r>
                          </w:p>
                          <w:p>
                            <w:pPr>
                              <w:widowControl/>
                              <w:jc w:val="center"/>
                              <w:rPr>
                                <w:rFonts w:ascii="黑体" w:eastAsia="黑体" w:cs="黑体"/>
                                <w:color w:val="000000"/>
                                <w:sz w:val="90"/>
                                <w:szCs w:val="90"/>
                              </w:rPr>
                            </w:pPr>
                            <w:r>
                              <w:rPr>
                                <w:rFonts w:ascii="黑体" w:eastAsia="黑体" w:cs="黑体" w:hint="eastAsia"/>
                                <w:color w:val="000000"/>
                                <w:sz w:val="90"/>
                                <w:szCs w:val="90"/>
                              </w:rPr>
                              <w:t>2019年部门决算情况说明</w:t>
                            </w:r>
                          </w:p>
                          <w:p/>
                        </w:txbxContent>
                      </wps:txbx>
                      <wps:bodyPr vert="horz" wrap="square" lIns="91440" tIns="45720" rIns="91440" bIns="45720" anchor="ctr" anchorCtr="0" upright="1">
                        <a:noAutofit/>
                      </wps:bodyPr>
                    </wps:wsp>
                  </a:graphicData>
                </a:graphic>
              </wp:anchor>
            </w:drawing>
          </mc:Choice>
          <mc:Fallback>
            <w:pict>
              <v:shape type="#_x0000_t202" id="文本框 78" o:spid="_x0000_s78" fillcolor="#FFD966" stroked="t" strokeweight="0.5pt" style="position:absolute;margin-left:-75.8pt;margin-top:1.55pt;width:613.65pt;height:263.1pt;z-index:53;mso-position-horizontal:absolute;mso-position-vertical:absolute;mso-wrap-distance-left:8.999863pt;mso-wrap-distance-right:8.999863pt;mso-wrap-style:square;">
                <v:fill r:id="rId12" o:title="5%" color2="#FFFFFF" type="pattern"/>
                <v:stroke color="#FFD966"/>
                <v:textbox id="849" inset="2.54mm,1.27mm,2.54mm,1.27mm" o:insetmode="custom" style="layout-flow:horizontal;v-text-anchor:middle;">
                  <w:txbxContent>
                    <w:p>
                      <w:pPr>
                        <w:widowControl/>
                        <w:jc w:val="center"/>
                        <w:rPr>
                          <w:rFonts w:ascii="黑体" w:eastAsia="黑体" w:cs="黑体"/>
                          <w:color w:val="000000"/>
                          <w:sz w:val="90"/>
                          <w:szCs w:val="90"/>
                        </w:rPr>
                      </w:pPr>
                      <w:r>
                        <w:rPr>
                          <w:rFonts w:ascii="黑体" w:eastAsia="黑体" w:cs="黑体" w:hint="eastAsia"/>
                          <w:color w:val="000000"/>
                          <w:sz w:val="90"/>
                          <w:szCs w:val="90"/>
                        </w:rPr>
                        <w:t xml:space="preserve">第二部分 </w:t>
                      </w:r>
                    </w:p>
                    <w:p>
                      <w:pPr>
                        <w:widowControl/>
                        <w:jc w:val="center"/>
                        <w:rPr>
                          <w:rFonts w:ascii="黑体" w:eastAsia="黑体" w:cs="黑体"/>
                          <w:color w:val="000000"/>
                          <w:sz w:val="90"/>
                          <w:szCs w:val="90"/>
                        </w:rPr>
                      </w:pPr>
                      <w:r>
                        <w:rPr>
                          <w:rFonts w:ascii="黑体" w:eastAsia="黑体" w:cs="黑体" w:hint="eastAsia"/>
                          <w:color w:val="000000"/>
                          <w:sz w:val="90"/>
                          <w:szCs w:val="90"/>
                        </w:rPr>
                        <w:t>2019年部门决算情况说明</w:t>
                      </w:r>
                    </w:p>
                    <w:p/>
                  </w:txbxContent>
                </v:textbox>
              </v:shape>
            </w:pict>
          </mc:Fallback>
        </mc:AlternateContent>
      </w: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keepNext/>
        <w:keepLines/>
        <w:widowControl w:val="0"/>
        <w:snapToGrid w:val="0"/>
        <w:spacing w:line="580" w:lineRule="exact"/>
        <w:outlineLvl w:val="1"/>
        <w:rPr>
          <w:rFonts w:ascii="黑体" w:eastAsia="黑体" w:cs="Times New Roman"/>
          <w:color w:val="000000"/>
          <w:sz w:val="32"/>
          <w:szCs w:val="32"/>
        </w:rPr>
      </w:pPr>
    </w:p>
    <w:p>
      <w:pPr>
        <w:keepNext/>
        <w:keepLines/>
        <w:widowControl w:val="0"/>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一、收入</w:t>
      </w:r>
      <w:r>
        <w:rPr>
          <w:rFonts w:ascii="黑体" w:eastAsia="黑体" w:cs="黑体" w:hint="eastAsia"/>
          <w:color w:val="000000"/>
          <w:kern w:val="0"/>
          <w:sz w:val="32"/>
          <w:szCs w:val="32"/>
        </w:rPr>
        <w:t>支出</w:t>
      </w:r>
      <w:r>
        <w:rPr>
          <w:rFonts w:ascii="黑体" w:eastAsia="黑体" w:cs="Times New Roman" w:hint="eastAsia"/>
          <w:color w:val="000000"/>
          <w:sz w:val="32"/>
          <w:szCs w:val="32"/>
        </w:rPr>
        <w:t>决算总体情况说明</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sz w:val="32"/>
          <w:szCs w:val="32"/>
        </w:rPr>
        <w:t>本部门2019年度收支总计387.17（含结转和结余）万元。本年收入387.06为万元，年初结转和结余0.11 万元，与 2018年度决算相比，本年收入增加86.51万元，增加28.8%，主要是包括物价上涨和人员工资调整。本年支出为375.39万元，年末结转和结余为11.77万元，与 2018年决算相比，本年支出增加68.61万元，增加22.4%，主要是物价上涨和人员工资调整。</w:t>
      </w:r>
    </w:p>
    <w:p>
      <w:pPr>
        <w:keepNext/>
        <w:keepLines/>
        <w:widowControl w:val="0"/>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二、收入决算情况说明</w:t>
      </w:r>
    </w:p>
    <w:p>
      <w:pPr>
        <w:adjustRightInd w:val="0"/>
        <w:snapToGrid w:val="0"/>
        <w:spacing w:line="580" w:lineRule="exact"/>
        <w:ind w:firstLineChars="200" w:firstLine="640"/>
        <w:rPr>
          <w:rFonts w:ascii="仿宋_GB2312" w:eastAsia="仿宋_GB2312" w:cs="DengXian-Regular"/>
          <w:color w:val="000000"/>
          <w:sz w:val="32"/>
          <w:szCs w:val="32"/>
          <w:highlight w:val="yellow"/>
        </w:rPr>
      </w:pPr>
      <w:r>
        <w:rPr>
          <w:rFonts w:ascii="仿宋_GB2312" w:eastAsia="仿宋_GB2312" w:cs="DengXian-Regular" w:hint="eastAsia"/>
          <w:color w:val="000000"/>
          <w:sz w:val="32"/>
          <w:szCs w:val="32"/>
        </w:rPr>
        <w:t>本部门2019年度本年收入合计</w:t>
      </w:r>
      <w:r>
        <w:rPr>
          <w:rFonts w:ascii="仿宋_GB2312" w:eastAsia="仿宋_GB2312" w:cs="DengXian-Regular" w:hint="eastAsia"/>
          <w:sz w:val="32"/>
          <w:szCs w:val="32"/>
        </w:rPr>
        <w:t>387.06</w:t>
      </w:r>
      <w:r>
        <w:rPr>
          <w:rFonts w:ascii="仿宋_GB2312" w:eastAsia="仿宋_GB2312" w:cs="DengXian-Regular" w:hint="eastAsia"/>
          <w:color w:val="000000"/>
          <w:sz w:val="32"/>
          <w:szCs w:val="32"/>
        </w:rPr>
        <w:t>万元，其中：财政拨款收入319.35万元，占82.5%；事业收入0万元，占0%；经营收入0万元，占0%；其他收入67.71万元，占17.5%。</w:t>
      </w:r>
    </w:p>
    <w:p>
      <w:pPr>
        <w:keepNext/>
        <w:keepLines/>
        <w:widowControl w:val="0"/>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三、支出决算情况说明</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本部门2019年度本年支出合计375.39万元，其中：基本支出375.39万元，占100%；项目支出0万元，占0%；经营支出0万元，占0%。</w:t>
      </w:r>
    </w:p>
    <w:p>
      <w:pPr>
        <w:adjustRightInd w:val="0"/>
        <w:snapToGrid w:val="0"/>
        <w:spacing w:line="580" w:lineRule="exact"/>
        <w:ind w:firstLineChars="200" w:firstLine="640"/>
        <w:rPr>
          <w:rFonts w:ascii="黑体" w:eastAsia="黑体" w:cs="Times New Roman"/>
          <w:color w:val="000000"/>
          <w:sz w:val="32"/>
          <w:szCs w:val="32"/>
        </w:rPr>
      </w:pPr>
      <w:r>
        <w:rPr>
          <w:sz w:val="32"/>
        </w:rPr>
        <mc:AlternateContent>
          <mc:Choice Requires="wps">
            <w:drawing>
              <wp:anchor distT="0" distB="0" distL="114297" distR="40321" simplePos="0" relativeHeight="4" behindDoc="1" locked="0" layoutInCell="1" hidden="0" allowOverlap="1">
                <wp:simplePos x="0" y="0"/>
                <wp:positionH relativeFrom="column">
                  <wp:posOffset>944880</wp:posOffset>
                </wp:positionH>
                <wp:positionV relativeFrom="paragraph">
                  <wp:posOffset>960120</wp:posOffset>
                </wp:positionV>
                <wp:extent cx="3314065" cy="483235"/>
                <wp:effectExtent l="0" t="0" r="0" b="0"/>
                <wp:wrapNone/>
                <wp:docPr id="80" name="矩形"/>
                <wp:cNvGraphicFramePr>
                  <a:graphicFrameLocks noChangeAspect="0"/>
                </wp:cNvGraphicFramePr>
                <a:graphic>
                  <a:graphicData uri="http://schemas.microsoft.com/office/word/2010/wordprocessingShape">
                    <wps:wsp>
                      <wps:cNvSpPr/>
                      <wps:spPr>
                        <a:xfrm rot="0">
                          <a:off x="0" y="0"/>
                          <a:ext cx="3314065" cy="483235"/>
                        </a:xfrm>
                        <a:prstGeom prst="rect"/>
                        <a:solidFill>
                          <a:srgbClr val="FFFFFF"/>
                        </a:solidFill>
                        <a:ln w="9525" cmpd="sng" cap="flat">
                          <a:noFill/>
                          <a:prstDash val="solid"/>
                          <a:miter/>
                        </a:ln>
                      </wps:spPr>
                      <wps:txbx id="81">
                        <w:txbxContent>
                          <w:p>
                            <w:pPr>
                              <w:spacing w:after="160" w:line="480" w:lineRule="auto"/>
                              <w:rPr>
                                <w:rFonts w:ascii="Times New Roman" w:eastAsia="宋体" w:cs="Times New Roman" w:hAnsi="Times New Roman"/>
                                <w:sz w:val="20"/>
                              </w:rPr>
                            </w:pPr>
                          </w:p>
                        </w:txbxContent>
                      </wps:txbx>
                      <wps:bodyPr vert="horz" wrap="square" lIns="91440" tIns="45720" rIns="91440" bIns="45720" anchor="t" anchorCtr="0" upright="1">
                        <a:noAutofit/>
                      </wps:bodyPr>
                    </wps:wsp>
                  </a:graphicData>
                </a:graphic>
              </wp:anchor>
            </w:drawing>
          </mc:Choice>
          <mc:Fallback>
            <w:pict>
              <v:rect type="#_x0000_t1" id="矩形 82" o:spid="_x0000_s82" fillcolor="#FFFFFF" stroked="f" style="position:absolute;margin-left:74.4pt;margin-top:75.6pt;width:260.95pt;height:38.050003pt;z-index:-35;mso-position-horizontal:absolute;mso-position-vertical:absolute;mso-wrap-distance-left:8.99983pt;mso-wrap-distance-right:3.17494pt;mso-wrap-style:square;">
                <v:stroke color="#000000"/>
                <v:textbox id="879" inset="2.54mm,1.27mm,2.54mm,1.27mm" o:insetmode="custom" style="layout-flow:horizontal;v-text-anchor:top;">
                  <w:txbxContent>
                    <w:p>
                      <w:pPr>
                        <w:spacing w:after="160" w:line="480" w:lineRule="auto"/>
                        <w:rPr>
                          <w:rFonts w:ascii="Times New Roman" w:eastAsia="宋体" w:cs="Times New Roman" w:hAnsi="Times New Roman"/>
                          <w:sz w:val="20"/>
                        </w:rPr>
                      </w:pPr>
                    </w:p>
                  </w:txbxContent>
                </v:textbox>
              </v:rect>
            </w:pict>
          </mc:Fallback>
        </mc:AlternateContent>
      </w:r>
      <w:r>
        <w:rPr>
          <w:rFonts w:ascii="黑体" w:eastAsia="黑体" w:cs="Times New Roman" w:hint="eastAsia"/>
          <w:color w:val="000000"/>
          <w:sz w:val="32"/>
          <w:szCs w:val="32"/>
        </w:rPr>
        <w:t>四、</w:t>
      </w:r>
      <w:r>
        <w:rPr>
          <w:rFonts w:ascii="黑体" w:eastAsia="黑体" w:cs="黑体" w:hint="eastAsia"/>
          <w:color w:val="000000"/>
          <w:kern w:val="0"/>
          <w:sz w:val="32"/>
          <w:szCs w:val="32"/>
        </w:rPr>
        <w:t>财政</w:t>
      </w:r>
      <w:r>
        <w:rPr>
          <w:rFonts w:ascii="黑体" w:eastAsia="黑体" w:cs="Times New Roman" w:hint="eastAsia"/>
          <w:color w:val="000000"/>
          <w:sz w:val="32"/>
          <w:szCs w:val="32"/>
        </w:rPr>
        <w:t>拨款收入支出决算总体情况说明</w:t>
      </w:r>
    </w:p>
    <w:p>
      <w:pPr>
        <w:snapToGrid w:val="0"/>
        <w:spacing w:line="580" w:lineRule="exact"/>
        <w:ind w:firstLineChars="200" w:firstLine="64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（一）财政拨款收支与2018 年度决算对比情况</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本部门2019年度形成的财政拨款收支均为一般公共预算财政拨款，其中本年收入319.35万元,比2018年度增加52.81万元，增长19.8%，主要是</w:t>
      </w:r>
      <w:r>
        <w:rPr>
          <w:rFonts w:ascii="仿宋_GB2312" w:eastAsia="仿宋_GB2312" w:cs="DengXian-Regular" w:hint="eastAsia"/>
          <w:sz w:val="32"/>
          <w:szCs w:val="32"/>
        </w:rPr>
        <w:t>物价上涨和人员工资调整</w:t>
      </w:r>
      <w:r>
        <w:rPr>
          <w:rFonts w:ascii="仿宋_GB2312" w:eastAsia="仿宋_GB2312" w:cs="DengXian-Regular" w:hint="eastAsia"/>
          <w:color w:val="000000"/>
          <w:sz w:val="32"/>
          <w:szCs w:val="32"/>
        </w:rPr>
        <w:t>；本年支出307.68万元，增加34.91万元，增长12.8%，主要是</w:t>
      </w:r>
      <w:r>
        <w:rPr>
          <w:rFonts w:ascii="仿宋_GB2312" w:eastAsia="仿宋_GB2312" w:cs="DengXian-Regular" w:hint="eastAsia"/>
          <w:sz w:val="32"/>
          <w:szCs w:val="32"/>
        </w:rPr>
        <w:t>物价上涨和人员工资调整。</w:t>
      </w:r>
    </w:p>
    <w:p>
      <w:pPr>
        <w:snapToGrid w:val="0"/>
        <w:spacing w:line="580" w:lineRule="exact"/>
        <w:ind w:firstLineChars="200" w:firstLine="640"/>
        <w:rPr>
          <w:rFonts w:ascii="仿宋_GB2312" w:eastAsia="仿宋_GB2312" w:cs="DengXian-Bold"/>
          <w:b/>
          <w:bCs/>
          <w:color w:val="000000"/>
          <w:sz w:val="32"/>
          <w:szCs w:val="32"/>
        </w:rPr>
      </w:pPr>
      <w:r>
        <w:rPr>
          <w:rFonts w:ascii="楷体_GB2312" w:eastAsia="楷体_GB2312" w:cs="DengXian-Bold" w:hint="eastAsia"/>
          <w:b/>
          <w:bCs/>
          <w:color w:val="000000"/>
          <w:sz w:val="32"/>
          <w:szCs w:val="32"/>
        </w:rPr>
        <w:t>（二）财政拨款收支与年初预算数对比情况</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本部门2019年度一般公共预算财政拨款收入319.35万元，完成年初预算的100%,比年初预算增加71.8万元，决算数大于预算数主要原因是</w:t>
      </w:r>
      <w:r>
        <w:rPr>
          <w:rFonts w:ascii="仿宋_GB2312" w:eastAsia="仿宋_GB2312" w:cs="DengXian-Regular" w:hint="eastAsia"/>
          <w:sz w:val="32"/>
          <w:szCs w:val="32"/>
        </w:rPr>
        <w:t>物价上涨和人员工资调整</w:t>
      </w:r>
      <w:r>
        <w:rPr>
          <w:rFonts w:ascii="仿宋_GB2312" w:eastAsia="仿宋_GB2312" w:cs="DengXian-Regular" w:hint="eastAsia"/>
          <w:color w:val="000000"/>
          <w:sz w:val="32"/>
          <w:szCs w:val="32"/>
        </w:rPr>
        <w:t>；本年支出307.68万元，完成年初预算的100%,比年初预算增加59.41万元，决算数大于预算数主要原因是主要是</w:t>
      </w:r>
      <w:r>
        <w:rPr>
          <w:rFonts w:ascii="仿宋_GB2312" w:eastAsia="仿宋_GB2312" w:cs="DengXian-Regular" w:hint="eastAsia"/>
          <w:sz w:val="32"/>
          <w:szCs w:val="32"/>
        </w:rPr>
        <w:t>物价上涨和人员工资调整</w:t>
      </w:r>
      <w:r>
        <w:rPr>
          <w:rFonts w:ascii="仿宋_GB2312" w:eastAsia="仿宋_GB2312" w:cs="DengXian-Regular" w:hint="eastAsia"/>
          <w:color w:val="000000"/>
          <w:sz w:val="32"/>
          <w:szCs w:val="32"/>
        </w:rPr>
        <w:t>。</w:t>
      </w:r>
    </w:p>
    <w:p>
      <w:pPr>
        <w:numPr>
          <w:ilvl w:val="0"/>
          <w:numId w:val="1"/>
        </w:numPr>
        <w:adjustRightInd w:val="0"/>
        <w:snapToGrid w:val="0"/>
        <w:spacing w:line="580" w:lineRule="exact"/>
        <w:ind w:leftChars="200" w:left="42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财政拨款支出决算结构情况。</w:t>
      </w:r>
    </w:p>
    <w:p>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color w:val="000000"/>
          <w:sz w:val="32"/>
          <w:szCs w:val="32"/>
        </w:rPr>
        <w:t>2019 年度财政拨款支出307.68万元，主要用于以下方面：一般公共服务（类）支出253.79万元，占82.5%；社会保障和就业（类）支出 33.32万元，占10.8%；住房保障（类）支出12.75万元，占 4.1%;</w:t>
      </w:r>
      <w:r>
        <w:rPr>
          <w:rFonts w:ascii="仿宋_GB2312" w:eastAsia="仿宋_GB2312" w:cs="DengXian-Regular" w:hint="eastAsia"/>
          <w:sz w:val="32"/>
          <w:szCs w:val="32"/>
        </w:rPr>
        <w:t>医疗卫生与计划生育（类）支出 7.82万</w:t>
      </w:r>
    </w:p>
    <w:p>
      <w:pPr>
        <w:adjustRightInd w:val="0"/>
        <w:snapToGrid w:val="0"/>
        <w:spacing w:line="580" w:lineRule="exact"/>
        <w:rPr>
          <w:rFonts w:ascii="楷体_GB2312" w:eastAsia="楷体_GB2312" w:cs="DengXian-Bold"/>
          <w:b/>
          <w:bCs/>
          <w:color w:val="000000"/>
          <w:sz w:val="32"/>
          <w:szCs w:val="32"/>
        </w:rPr>
      </w:pPr>
      <w:r>
        <w:rPr>
          <w:rFonts w:ascii="仿宋_GB2312" w:eastAsia="仿宋_GB2312" w:cs="DengXian-Regular" w:hint="eastAsia"/>
          <w:sz w:val="32"/>
          <w:szCs w:val="32"/>
        </w:rPr>
        <w:t>元占2.5%。</w:t>
      </w:r>
    </w:p>
    <w:p>
      <w:pPr>
        <w:adjustRightInd w:val="0"/>
        <w:snapToGrid w:val="0"/>
        <w:spacing w:line="580" w:lineRule="exact"/>
        <w:ind w:leftChars="200" w:left="42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（四）一般公共预算基本支出决算情况说明</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2019 年度财政拨款基本支出307.68万元，其中：人员经费 260.26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47.43万元，主要包括办公费、印刷费、咨询费、手续费、水费、电费、邮电费、取暖费、物业管理费、差旅费、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widowControl w:val="0"/>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五、一般公共预算“三公” 经费支出决算情况说明</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本部门2019年度“三公”经费支出共计0.88万元，完成预算的40.2%,较预算减少1.31万元，降低59.8%，主要是</w:t>
      </w:r>
      <w:r>
        <w:rPr>
          <w:rFonts w:ascii="仿宋_GB2312" w:eastAsia="仿宋_GB2312" w:cs="DengXian-Regular" w:hint="eastAsia"/>
          <w:sz w:val="32"/>
          <w:szCs w:val="32"/>
        </w:rPr>
        <w:t>无公务接待费用发生</w:t>
      </w:r>
      <w:r>
        <w:rPr>
          <w:rFonts w:ascii="仿宋_GB2312" w:eastAsia="仿宋_GB2312" w:cs="DengXian-Regular" w:hint="eastAsia"/>
          <w:color w:val="000000"/>
          <w:sz w:val="32"/>
          <w:szCs w:val="32"/>
        </w:rPr>
        <w:t>；较2018年度减少0.87万元，降低49.7%，主要是公车改革，严格公车管理制度。具体情况如下：</w:t>
      </w:r>
    </w:p>
    <w:p>
      <w:pPr>
        <w:numPr>
          <w:ilvl w:val="0"/>
          <w:numId w:val="2"/>
        </w:numPr>
        <w:adjustRightInd w:val="0"/>
        <w:snapToGrid w:val="0"/>
        <w:spacing w:line="580" w:lineRule="exact"/>
        <w:ind w:left="0" w:firstLineChars="200" w:firstLine="640"/>
        <w:rPr>
          <w:rFonts w:ascii="仿宋_GB2312" w:eastAsia="仿宋_GB2312" w:cs="DengXian-Regular"/>
          <w:color w:val="000000"/>
          <w:sz w:val="32"/>
          <w:szCs w:val="32"/>
        </w:rPr>
      </w:pPr>
      <w:r>
        <w:rPr>
          <w:rFonts w:ascii="楷体_GB2312" w:eastAsia="楷体_GB2312" w:cs="DengXian-Bold" w:hint="eastAsia"/>
          <w:b/>
          <w:bCs/>
          <w:color w:val="000000"/>
          <w:sz w:val="32"/>
          <w:szCs w:val="32"/>
        </w:rPr>
        <w:t>因公出国（境）费支出0万元。</w:t>
      </w:r>
      <w:r>
        <w:rPr>
          <w:rFonts w:ascii="仿宋_GB2312" w:eastAsia="仿宋_GB2312" w:cs="DengXian-Regular" w:hint="eastAsia"/>
          <w:color w:val="000000"/>
          <w:sz w:val="32"/>
          <w:szCs w:val="32"/>
        </w:rPr>
        <w:t>本部门2019年度因公出国（境）团组0个、共0人，参加其他单位组织的因公出国（境）团组0个、共0人，无本单位组织的出国（境）团组。因公出国（境）费支出较年初预算无变化。较2018年决算无增减变化。</w:t>
      </w:r>
    </w:p>
    <w:p>
      <w:pPr>
        <w:numPr>
          <w:ilvl w:val="0"/>
          <w:numId w:val="2"/>
        </w:numPr>
        <w:adjustRightInd w:val="0"/>
        <w:snapToGrid w:val="0"/>
        <w:spacing w:line="580" w:lineRule="exact"/>
        <w:ind w:left="0" w:firstLineChars="200" w:firstLine="640"/>
        <w:rPr>
          <w:rFonts w:ascii="仿宋_GB2312" w:eastAsia="仿宋_GB2312" w:cs="DengXian-Bold"/>
          <w:b/>
          <w:bCs/>
          <w:color w:val="000000"/>
          <w:sz w:val="32"/>
          <w:szCs w:val="32"/>
        </w:rPr>
      </w:pPr>
      <w:r>
        <w:rPr>
          <w:rFonts w:ascii="楷体_GB2312" w:eastAsia="楷体_GB2312" w:cs="DengXian-Bold" w:hint="eastAsia"/>
          <w:b/>
          <w:bCs/>
          <w:color w:val="000000"/>
          <w:sz w:val="32"/>
          <w:szCs w:val="32"/>
        </w:rPr>
        <w:t>公务用车购置及运行维护费支出0.88万元。</w:t>
      </w:r>
      <w:r>
        <w:rPr>
          <w:rFonts w:ascii="仿宋_GB2312" w:eastAsia="仿宋_GB2312" w:cs="DengXian-Regular" w:hint="eastAsia"/>
          <w:color w:val="000000"/>
          <w:sz w:val="32"/>
          <w:szCs w:val="32"/>
        </w:rPr>
        <w:t>本部门2019年度公务用车购置及运行维护费较预算减少1.31万元，降低59.8%,主要是严格公车管理制度；较上年减少0.87万元，降低49.7%,主要是严格公车管理制度。</w:t>
      </w:r>
      <w:r>
        <w:rPr>
          <w:rFonts w:ascii="仿宋_GB2312" w:eastAsia="仿宋_GB2312" w:cs="DengXian-Bold" w:hint="eastAsia"/>
          <w:b/>
          <w:bCs/>
          <w:color w:val="000000"/>
          <w:sz w:val="32"/>
          <w:szCs w:val="32"/>
        </w:rPr>
        <w:t>其中：</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b/>
          <w:color w:val="000000"/>
          <w:sz w:val="32"/>
          <w:szCs w:val="32"/>
        </w:rPr>
        <w:t>公务用车购置费：</w:t>
      </w:r>
      <w:r>
        <w:rPr>
          <w:rFonts w:ascii="仿宋_GB2312" w:eastAsia="仿宋_GB2312" w:cs="DengXian-Regular" w:hint="eastAsia"/>
          <w:color w:val="000000"/>
          <w:sz w:val="32"/>
          <w:szCs w:val="32"/>
        </w:rPr>
        <w:t>本部门2019年度公务用车购置量0辆，发生“公务用车购置”经费支出0万元。公务用车购置费支出较预算无变化；较2018年无变化。</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b/>
          <w:color w:val="000000"/>
          <w:sz w:val="32"/>
          <w:szCs w:val="32"/>
        </w:rPr>
        <w:t>公务用车运行维护费：</w:t>
      </w:r>
      <w:r>
        <w:rPr>
          <w:rFonts w:ascii="仿宋_GB2312" w:eastAsia="仿宋_GB2312" w:cs="DengXian-Regular" w:hint="eastAsia"/>
          <w:color w:val="000000"/>
          <w:sz w:val="32"/>
          <w:szCs w:val="32"/>
        </w:rPr>
        <w:t>本部门2019年度单位公务用车保有量1辆。公车运行维护费支出较预算减少1.31万元，降低59.8%,主要是；较上年减少0.87万元，降低49.7%，主要是公车改革严格公车管理制度。</w:t>
      </w:r>
    </w:p>
    <w:p>
      <w:pPr>
        <w:adjustRightInd w:val="0"/>
        <w:snapToGrid w:val="0"/>
        <w:spacing w:line="580" w:lineRule="exact"/>
        <w:ind w:firstLineChars="200" w:firstLine="640"/>
        <w:rPr>
          <w:rFonts w:ascii="仿宋_GB2312" w:eastAsia="仿宋_GB2312" w:cs="DengXian-Regular"/>
          <w:color w:val="000000"/>
          <w:sz w:val="32"/>
          <w:szCs w:val="32"/>
        </w:rPr>
      </w:pPr>
      <w:r>
        <w:rPr>
          <w:rFonts w:ascii="楷体_GB2312" w:eastAsia="楷体_GB2312" w:cs="DengXian-Bold" w:hint="eastAsia"/>
          <w:b/>
          <w:bCs/>
          <w:color w:val="000000"/>
          <w:sz w:val="32"/>
          <w:szCs w:val="32"/>
        </w:rPr>
        <w:t>（三）公务接待费支出0万元。</w:t>
      </w:r>
      <w:r>
        <w:rPr>
          <w:rFonts w:ascii="仿宋_GB2312" w:eastAsia="仿宋_GB2312" w:cs="DengXian-Regular" w:hint="eastAsia"/>
          <w:color w:val="000000"/>
          <w:sz w:val="32"/>
          <w:szCs w:val="32"/>
        </w:rPr>
        <w:t>本部门2019年度公务接待共0批次、0人次。公务接待费支出较预算无变化；较上年度无变化。</w:t>
      </w:r>
    </w:p>
    <w:p>
      <w:pPr>
        <w:keepNext/>
        <w:keepLines/>
        <w:widowControl w:val="0"/>
        <w:snapToGrid w:val="0"/>
        <w:spacing w:line="580" w:lineRule="exact"/>
        <w:ind w:firstLineChars="300" w:firstLine="960"/>
        <w:outlineLvl w:val="1"/>
        <w:rPr>
          <w:rFonts w:ascii="黑体" w:eastAsia="黑体" w:cs="Times New Roman"/>
          <w:color w:val="000000"/>
          <w:sz w:val="32"/>
          <w:szCs w:val="32"/>
        </w:rPr>
      </w:pPr>
      <w:r>
        <w:rPr>
          <w:rFonts w:ascii="黑体" w:eastAsia="黑体" w:cs="Times New Roman" w:hint="eastAsia"/>
          <w:color w:val="000000"/>
          <w:sz w:val="32"/>
          <w:szCs w:val="32"/>
        </w:rPr>
        <w:t>六、其他重要事项的说明</w:t>
      </w:r>
    </w:p>
    <w:p>
      <w:pPr>
        <w:keepNext/>
        <w:keepLines/>
        <w:widowControl w:val="0"/>
        <w:snapToGrid w:val="0"/>
        <w:spacing w:line="580" w:lineRule="exact"/>
        <w:ind w:firstLineChars="200" w:firstLine="640"/>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（一）机关运行经费情况</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本部门2019年度机关运行经费支出47.43万元，比2018年度增加22.97万元，增长48.4%。主要原因是</w:t>
      </w:r>
      <w:r>
        <w:rPr>
          <w:rFonts w:ascii="仿宋_GB2312" w:eastAsia="仿宋_GB2312" w:cs="DengXian-Regular" w:hint="eastAsia"/>
          <w:sz w:val="32"/>
          <w:szCs w:val="32"/>
        </w:rPr>
        <w:t>物价上涨和人员工资调整</w:t>
      </w:r>
      <w:r>
        <w:rPr>
          <w:rFonts w:ascii="仿宋_GB2312" w:eastAsia="仿宋_GB2312" w:cs="DengXian-Regular" w:hint="eastAsia"/>
          <w:color w:val="000000"/>
          <w:sz w:val="32"/>
          <w:szCs w:val="32"/>
        </w:rPr>
        <w:t>。</w:t>
      </w:r>
    </w:p>
    <w:p>
      <w:pPr>
        <w:keepNext/>
        <w:keepLines/>
        <w:widowControl w:val="0"/>
        <w:snapToGrid w:val="0"/>
        <w:spacing w:line="580" w:lineRule="exact"/>
        <w:ind w:firstLineChars="200" w:firstLine="640"/>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（二）政府采购情况</w:t>
      </w:r>
    </w:p>
    <w:p>
      <w:pPr>
        <w:snapToGrid w:val="0"/>
        <w:spacing w:line="580" w:lineRule="exact"/>
        <w:ind w:firstLineChars="200" w:firstLine="640"/>
        <w:jc w:val="left"/>
        <w:rPr>
          <w:rFonts w:ascii="仿宋_GB2312" w:eastAsia="仿宋_GB2312" w:cs="仿宋_GB2312"/>
          <w:color w:val="000000"/>
          <w:kern w:val="0"/>
          <w:sz w:val="32"/>
          <w:szCs w:val="32"/>
        </w:rPr>
      </w:pPr>
      <w:r>
        <w:rPr>
          <w:rFonts w:ascii="仿宋_GB2312" w:eastAsia="仿宋_GB2312" w:cs="DengXian-Regular" w:hint="eastAsia"/>
          <w:color w:val="000000"/>
          <w:sz w:val="32"/>
          <w:szCs w:val="32"/>
        </w:rPr>
        <w:t>本部门2019年度政府采购支出总额0万元，从采购类型来看，</w:t>
      </w:r>
      <w:r>
        <w:rPr>
          <w:rFonts w:ascii="仿宋_GB2312" w:eastAsia="仿宋_GB2312" w:cs="仿宋_GB2312"/>
          <w:color w:val="000000"/>
          <w:kern w:val="0"/>
          <w:sz w:val="32"/>
          <w:szCs w:val="32"/>
        </w:rPr>
        <w:t>政府采购货物支出</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万元、政府采购工程支出</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 xml:space="preserve">万元、政府采购服务支出 </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万元。授予中小企业合同金</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万元，占政府采购支出总额的</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其中授予小微企业合同金额</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万元，占政府</w:t>
      </w:r>
    </w:p>
    <w:p>
      <w:pPr>
        <w:snapToGrid w:val="0"/>
        <w:spacing w:line="580" w:lineRule="exact"/>
        <w:ind w:firstLineChars="200" w:firstLine="640"/>
        <w:jc w:val="left"/>
        <w:rPr>
          <w:rFonts w:ascii="仿宋_GB2312" w:eastAsia="仿宋_GB2312" w:cs="仿宋_GB2312"/>
          <w:color w:val="000000"/>
          <w:kern w:val="0"/>
          <w:sz w:val="32"/>
          <w:szCs w:val="32"/>
        </w:rPr>
      </w:pPr>
    </w:p>
    <w:p>
      <w:pPr>
        <w:snapToGrid w:val="0"/>
        <w:spacing w:line="580" w:lineRule="exact"/>
        <w:jc w:val="left"/>
        <w:rPr>
          <w:rFonts w:ascii="仿宋_GB2312" w:eastAsia="仿宋_GB2312" w:cs="DengXian-Regular"/>
          <w:color w:val="000000"/>
          <w:sz w:val="32"/>
          <w:szCs w:val="32"/>
        </w:rPr>
      </w:pPr>
      <w:r>
        <w:rPr>
          <w:rFonts w:ascii="仿宋_GB2312" w:eastAsia="仿宋_GB2312" w:cs="仿宋_GB2312"/>
          <w:color w:val="000000"/>
          <w:kern w:val="0"/>
          <w:sz w:val="32"/>
          <w:szCs w:val="32"/>
        </w:rPr>
        <w:t xml:space="preserve">采购支出总额的 </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w:t>
      </w:r>
    </w:p>
    <w:p>
      <w:pPr>
        <w:keepNext/>
        <w:keepLines/>
        <w:widowControl w:val="0"/>
        <w:snapToGrid w:val="0"/>
        <w:spacing w:line="580" w:lineRule="exact"/>
        <w:ind w:firstLineChars="200" w:firstLine="640"/>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（三）国有资产占用情况</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截至2019年12月31日，本部门共有车辆1辆，比上年增加0辆。其中，副部（省）级及以上领导用车0辆，主要领导干部用车0辆，机要通信用车0辆，应急保障用车1辆，执法执勤用车0辆，特种专业技术用车0辆，离退休干部用车0辆，其他用车0辆。</w:t>
      </w:r>
    </w:p>
    <w:p>
      <w:pPr>
        <w:adjustRightInd w:val="0"/>
        <w:snapToGrid w:val="0"/>
        <w:spacing w:line="580" w:lineRule="exact"/>
        <w:ind w:firstLineChars="200" w:firstLine="640"/>
        <w:rPr>
          <w:rFonts w:ascii="楷体_GB2312" w:eastAsia="楷体_GB2312" w:cs="DengXian-Bold"/>
          <w:b/>
          <w:bCs/>
          <w:color w:val="000000"/>
          <w:sz w:val="32"/>
          <w:szCs w:val="32"/>
        </w:rPr>
      </w:pPr>
      <w:r>
        <w:rPr>
          <w:rFonts w:ascii="仿宋_GB2312" w:eastAsia="仿宋_GB2312" w:cs="DengXian-Regular" w:hint="eastAsia"/>
          <w:color w:val="000000"/>
          <w:sz w:val="32"/>
          <w:szCs w:val="32"/>
        </w:rPr>
        <w:t>单位价值</w:t>
      </w:r>
      <w:r>
        <w:rPr>
          <w:rFonts w:ascii="仿宋_GB2312" w:eastAsia="仿宋_GB2312" w:cs="TimesNewRomanPSMT" w:hint="eastAsia"/>
          <w:color w:val="000000"/>
          <w:sz w:val="32"/>
          <w:szCs w:val="32"/>
        </w:rPr>
        <w:t>50</w:t>
      </w:r>
      <w:r>
        <w:rPr>
          <w:rFonts w:ascii="仿宋_GB2312" w:eastAsia="仿宋_GB2312" w:cs="DengXian-Regular" w:hint="eastAsia"/>
          <w:color w:val="000000"/>
          <w:sz w:val="32"/>
          <w:szCs w:val="32"/>
        </w:rPr>
        <w:t>万元以上通用设备0台（套），比上年增加0套，单位价值</w:t>
      </w:r>
      <w:r>
        <w:rPr>
          <w:rFonts w:ascii="仿宋_GB2312" w:eastAsia="仿宋_GB2312" w:cs="TimesNewRomanPSMT" w:hint="eastAsia"/>
          <w:color w:val="000000"/>
          <w:sz w:val="32"/>
          <w:szCs w:val="32"/>
        </w:rPr>
        <w:t>100</w:t>
      </w:r>
      <w:r>
        <w:rPr>
          <w:rFonts w:ascii="仿宋_GB2312" w:eastAsia="仿宋_GB2312" w:cs="DengXian-Regular" w:hint="eastAsia"/>
          <w:color w:val="000000"/>
          <w:sz w:val="32"/>
          <w:szCs w:val="32"/>
        </w:rPr>
        <w:t>万元以上专用设备0台（套）比上年增加0套。</w:t>
      </w:r>
    </w:p>
    <w:p>
      <w:pPr>
        <w:keepNext/>
        <w:keepLines/>
        <w:widowControl w:val="0"/>
        <w:snapToGrid w:val="0"/>
        <w:spacing w:line="580" w:lineRule="exact"/>
        <w:ind w:firstLineChars="200" w:firstLine="640"/>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（四）其他需要说明的情况</w:t>
      </w:r>
    </w:p>
    <w:p>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color w:val="000000"/>
          <w:sz w:val="32"/>
          <w:szCs w:val="32"/>
        </w:rPr>
        <w:t xml:space="preserve">1. </w:t>
      </w:r>
      <w:r>
        <w:rPr>
          <w:rFonts w:ascii="仿宋_GB2312" w:eastAsia="仿宋_GB2312" w:cs="DengXian-Regular" w:hint="eastAsia"/>
          <w:sz w:val="32"/>
          <w:szCs w:val="32"/>
        </w:rPr>
        <w:t>本部门 2019年度无政府采购情况，政府性基金预算财政拨款收入支出及国有资本经营预算财政拨款收入支出无收支及结转结余情况，故政府采购情况表，政府性基金预算财政拨款收入支出及国有资本经营预算财政拨款收入支出表以空表列示。</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sz w:val="32"/>
          <w:szCs w:val="32"/>
        </w:rPr>
        <w:t>2.</w:t>
      </w:r>
      <w:r>
        <w:rPr>
          <w:rFonts w:ascii="仿宋_GB2312" w:eastAsia="仿宋_GB2312" w:cs="DengXian-Regular" w:hint="eastAsia"/>
          <w:color w:val="000000"/>
          <w:sz w:val="32"/>
          <w:szCs w:val="32"/>
        </w:rPr>
        <w:t>决算公开表格中金额数值应当保留两位小数，公开数据为四舍五入计算结果，个别数据合计项与分项之和存在小数点后差额，特此说明。</w:t>
      </w:r>
    </w:p>
    <w:p>
      <w:pPr>
        <w:widowControl/>
        <w:spacing w:line="580" w:lineRule="exact"/>
        <w:ind w:firstLineChars="200" w:firstLine="880"/>
        <w:jc w:val="left"/>
        <w:rPr>
          <w:rFonts w:ascii="宋体" w:eastAsia="宋体" w:cs="MS-UIGothic,Bold"/>
          <w:b/>
          <w:bCs/>
          <w:color w:val="000000"/>
          <w:kern w:val="0"/>
          <w:sz w:val="44"/>
          <w:szCs w:val="44"/>
        </w:rPr>
        <w:sectPr>
          <w:type w:val="continuous"/>
          <w:pgSz w:w="11906" w:h="16838"/>
          <w:pgMar w:top="2098" w:right="1474" w:bottom="1984" w:left="1588" w:header="851" w:footer="992" w:gutter="0"/>
          <w:pgNumType w:fmt="numberInDash"/>
          <w:docGrid w:type="lines" w:linePitch="312" w:charSpace="0"/>
        </w:sectPr>
      </w:pPr>
    </w:p>
    <w:p>
      <w:pPr>
        <w:jc w:val="center"/>
        <w:rPr>
          <w:rFonts w:ascii="黑体" w:eastAsia="黑体" w:cs="黑体"/>
          <w:color w:val="000000"/>
          <w:sz w:val="56"/>
          <w:szCs w:val="72"/>
        </w:rPr>
      </w:pPr>
    </w:p>
    <w:p>
      <w:pPr>
        <w:jc w:val="center"/>
        <w:rPr>
          <w:rFonts w:ascii="黑体" w:eastAsia="黑体" w:cs="黑体"/>
          <w:color w:val="000000"/>
          <w:sz w:val="56"/>
          <w:szCs w:val="72"/>
        </w:rPr>
        <w:sectPr>
          <w:type w:val="continuous"/>
          <w:pgSz w:w="11906" w:h="16838"/>
          <w:pgMar w:top="2041" w:right="1531" w:bottom="2041" w:left="1531" w:header="851" w:footer="992" w:gutter="0"/>
          <w:pgNumType w:fmt="numberInDash"/>
          <w:titlePg/>
          <w:docGrid w:type="lines" w:linePitch="312" w:charSpace="0"/>
        </w:sectPr>
      </w:pPr>
    </w:p>
    <w:p>
      <w:pPr>
        <w:rPr>
          <w:rFonts w:ascii="黑体" w:eastAsia="黑体" w:cs="黑体"/>
          <w:color w:val="000000"/>
          <w:sz w:val="56"/>
          <w:szCs w:val="72"/>
        </w:rPr>
        <w:sectPr>
          <w:headerReference w:type="default" r:id="rId13"/>
          <w:headerReference w:type="first" r:id="rId14"/>
          <w:footerReference w:type="default" r:id="rId15"/>
          <w:footerReference w:type="first" r:id="rId16"/>
          <w:type w:val="continuous"/>
          <w:pgSz w:w="11906" w:h="16838"/>
          <w:pgMar w:top="2041" w:right="1531" w:bottom="2041" w:left="1531" w:header="851" w:footer="992" w:gutter="0"/>
          <w:pgNumType w:fmt="numberInDash"/>
          <w:titlePg/>
          <w:docGrid w:type="lines" w:linePitch="312" w:charSpace="0"/>
        </w:sectPr>
      </w:pPr>
      <w:r>
        <w:rPr>
          <w:rFonts w:ascii="黑体" w:eastAsia="黑体" w:cs="黑体"/>
          <w:color w:val="000000"/>
          <w:sz w:val="56"/>
          <w:szCs w:val="72"/>
        </w:rPr>
        <w:br w:type="page"/>
      </w:r>
    </w:p>
    <w:p>
      <w:pP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color w:val="000000"/>
          <w:sz w:val="72"/>
        </w:rPr>
      </w:pPr>
      <w:r>
        <w:rPr>
          <w:color w:val="000000"/>
          <w:sz w:val="72"/>
        </w:rPr>
        <mc:AlternateContent>
          <mc:Choice Requires="wps">
            <w:drawing>
              <wp:anchor distT="0" distB="0" distL="114298" distR="114298" simplePos="0" relativeHeight="54" behindDoc="0" locked="0" layoutInCell="1" hidden="0" allowOverlap="1">
                <wp:simplePos x="0" y="0"/>
                <wp:positionH relativeFrom="column">
                  <wp:posOffset>-897890</wp:posOffset>
                </wp:positionH>
                <wp:positionV relativeFrom="paragraph">
                  <wp:posOffset>213360</wp:posOffset>
                </wp:positionV>
                <wp:extent cx="7793355" cy="3341370"/>
                <wp:effectExtent l="0" t="0" r="0" b="0"/>
                <wp:wrapNone/>
                <wp:docPr id="119" name="文本框"/>
                <wp:cNvGraphicFramePr>
                  <a:graphicFrameLocks noChangeAspect="0"/>
                </wp:cNvGraphicFramePr>
                <a:graphic>
                  <a:graphicData uri="http://schemas.microsoft.com/office/word/2010/wordprocessingShape">
                    <wps:wsp>
                      <wps:cNvSpPr/>
                      <wps:spPr>
                        <a:xfrm rot="0">
                          <a:off x="0" y="0"/>
                          <a:ext cx="7793355" cy="3341370"/>
                        </a:xfrm>
                        <a:prstGeom prst="rect"/>
                        <a:pattFill prst="pct5">
                          <a:fgClr>
                            <a:srgbClr val="FFD966"/>
                          </a:fgClr>
                          <a:bgClr>
                            <a:srgbClr val="FFFFFF"/>
                          </a:bgClr>
                        </a:pattFill>
                        <a:ln w="6350" cmpd="sng" cap="flat">
                          <a:solidFill>
                            <a:srgbClr val="FFD966"/>
                          </a:solidFill>
                          <a:prstDash val="solid"/>
                          <a:miter/>
                        </a:ln>
                      </wps:spPr>
                      <wps:txbx id="120">
                        <w:txbxContent>
                          <w:p>
                            <w:pPr>
                              <w:widowControl/>
                              <w:jc w:val="center"/>
                            </w:pPr>
                            <w:r>
                              <w:rPr>
                                <w:rFonts w:ascii="黑体" w:eastAsia="黑体" w:cs="黑体" w:hint="eastAsia"/>
                                <w:color w:val="000000"/>
                                <w:sz w:val="90"/>
                                <w:szCs w:val="90"/>
                              </w:rPr>
                              <w:t>第三部分 相关名词解释</w:t>
                            </w:r>
                          </w:p>
                        </w:txbxContent>
                      </wps:txbx>
                      <wps:bodyPr vert="horz" wrap="square" lIns="91440" tIns="45720" rIns="91440" bIns="45720" anchor="ctr" anchorCtr="0" upright="1">
                        <a:noAutofit/>
                      </wps:bodyPr>
                    </wps:wsp>
                  </a:graphicData>
                </a:graphic>
              </wp:anchor>
            </w:drawing>
          </mc:Choice>
          <mc:Fallback>
            <w:pict>
              <v:shape type="#_x0000_t202" id="文本框 121" o:spid="_x0000_s121" fillcolor="#FFD966" stroked="t" strokeweight="0.5pt" style="position:absolute;margin-left:-70.7pt;margin-top:16.8pt;width:613.64996pt;height:263.1pt;z-index:54;mso-position-horizontal:absolute;mso-position-vertical:absolute;mso-wrap-distance-left:8.999863pt;mso-wrap-distance-right:8.999863pt;mso-wrap-style:square;">
                <v:fill r:id="rId18" o:title="5%" color2="#FFFFFF" type="pattern"/>
                <v:stroke color="#FFD966"/>
                <v:textbox id="850" inset="2.54mm,1.27mm,2.54mm,1.27mm" o:insetmode="custom" style="layout-flow:horizontal;v-text-anchor:middle;">
                  <w:txbxContent>
                    <w:p>
                      <w:pPr>
                        <w:widowControl/>
                        <w:jc w:val="center"/>
                      </w:pPr>
                      <w:r>
                        <w:rPr>
                          <w:rFonts w:ascii="黑体" w:eastAsia="黑体" w:cs="黑体" w:hint="eastAsia"/>
                          <w:color w:val="000000"/>
                          <w:sz w:val="90"/>
                          <w:szCs w:val="90"/>
                        </w:rPr>
                        <w:t>第三部分 相关名词解释</w:t>
                      </w:r>
                    </w:p>
                  </w:txbxContent>
                </v:textbox>
              </v:shape>
            </w:pict>
          </mc:Fallback>
        </mc:AlternateConten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tabs>
          <w:tab w:val="left" w:pos="886"/>
        </w:tabs>
        <w:jc w:val="left"/>
        <w:rPr>
          <w:color w:val="000000"/>
        </w:rPr>
        <w:sectPr>
          <w:headerReference w:type="first" r:id="rId17"/>
          <w:pgSz w:w="11906" w:h="16838"/>
          <w:pgMar w:top="2041" w:right="1531" w:bottom="2041" w:left="1531" w:header="851" w:footer="992" w:gutter="0"/>
          <w:pgNumType w:fmt="numberInDash"/>
          <w:titlePg/>
          <w:docGrid w:type="lines" w:linePitch="312" w:charSpace="0"/>
        </w:sectPr>
      </w:pPr>
    </w:p>
    <w:p>
      <w:pPr>
        <w:rPr>
          <w:rFonts w:ascii="仿宋_GB2312" w:eastAsia="仿宋_GB2312" w:cs="MS-UIGothic,Bold"/>
          <w:bCs/>
          <w:color w:val="000000"/>
          <w:sz w:val="32"/>
          <w:szCs w:val="32"/>
        </w:rPr>
      </w:pP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（一）财政拨款收入：</w:t>
      </w:r>
      <w:r>
        <w:rPr>
          <w:rFonts w:ascii="仿宋_GB2312" w:eastAsia="仿宋_GB2312" w:cs="Times New Roman" w:hint="eastAsia"/>
          <w:color w:val="000000"/>
          <w:kern w:val="0"/>
          <w:sz w:val="32"/>
          <w:szCs w:val="32"/>
        </w:rPr>
        <w:t>本年度从本级财政部门取得的财政拨款，包括一般公共预算财政拨款和政府性基金预算财政拨款。</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（二）事业收入：</w:t>
      </w:r>
      <w:r>
        <w:rPr>
          <w:rFonts w:ascii="仿宋_GB2312" w:eastAsia="仿宋_GB2312" w:cs="Times New Roman" w:hint="eastAsia"/>
          <w:color w:val="000000"/>
          <w:kern w:val="0"/>
          <w:sz w:val="32"/>
          <w:szCs w:val="32"/>
        </w:rPr>
        <w:t>指事业单位开展专业业务活动及辅助活动所取得的收入。</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（三）其他收入：</w:t>
      </w:r>
      <w:r>
        <w:rPr>
          <w:rFonts w:ascii="仿宋_GB2312" w:eastAsia="仿宋_GB2312" w:cs="Times New Roman" w:hint="eastAsia"/>
          <w:color w:val="000000"/>
          <w:kern w:val="0"/>
          <w:sz w:val="32"/>
          <w:szCs w:val="32"/>
        </w:rPr>
        <w:t>指除上述“财政拨款收入”“事业收入”“经营收入”等以外的收入。</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（四）用事业基金弥补收支差额：</w:t>
      </w:r>
      <w:r>
        <w:rPr>
          <w:rFonts w:ascii="仿宋_GB2312" w:eastAsia="仿宋_GB2312"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（五）年初结转和结余：</w:t>
      </w:r>
      <w:r>
        <w:rPr>
          <w:rFonts w:ascii="仿宋_GB2312" w:eastAsia="仿宋_GB2312" w:cs="Times New Roman" w:hint="eastAsia"/>
          <w:color w:val="000000"/>
          <w:kern w:val="0"/>
          <w:sz w:val="32"/>
          <w:szCs w:val="32"/>
        </w:rPr>
        <w:t>指以前年度尚未完成、结转到本年仍按原规定用途继续使用的资金，或项目已完成等产生的结余资金。</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（六）结余分配：</w:t>
      </w:r>
      <w:r>
        <w:rPr>
          <w:rFonts w:ascii="仿宋_GB2312" w:eastAsia="仿宋_GB2312" w:cs="Times New Roman" w:hint="eastAsia"/>
          <w:color w:val="000000"/>
          <w:kern w:val="0"/>
          <w:sz w:val="32"/>
          <w:szCs w:val="32"/>
        </w:rPr>
        <w:t>指事业单位按照事业单位会计制度的规定从非财政补助结余中分配的事业基金和职工福利基金等。</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（七）年末结转和结余：</w:t>
      </w:r>
      <w:r>
        <w:rPr>
          <w:rFonts w:ascii="仿宋_GB2312" w:eastAsia="仿宋_GB2312" w:cs="Times New Roman" w:hint="eastAsia"/>
          <w:color w:val="000000"/>
          <w:kern w:val="0"/>
          <w:sz w:val="32"/>
          <w:szCs w:val="32"/>
        </w:rPr>
        <w:t>指单位按有关规定结转到下年或以后年度继续使用的资金，或项目已完成等产生的结余资金。</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（八）基本支出：</w:t>
      </w:r>
      <w:r>
        <w:rPr>
          <w:rFonts w:ascii="仿宋_GB2312" w:eastAsia="仿宋_GB2312" w:cs="Times New Roman" w:hint="eastAsia"/>
          <w:color w:val="000000"/>
          <w:kern w:val="0"/>
          <w:sz w:val="32"/>
          <w:szCs w:val="32"/>
        </w:rPr>
        <w:t>填列单位为保障机构正常运转、完成日常工作任务而发生的各项支出。</w:t>
      </w:r>
    </w:p>
    <w:p>
      <w:pPr>
        <w:widowControl/>
        <w:spacing w:line="560" w:lineRule="exact"/>
        <w:ind w:firstLineChars="200" w:firstLine="640"/>
        <w:rPr>
          <w:rFonts w:ascii="仿宋_GB2312" w:eastAsia="仿宋_GB2312" w:cs="Times New Roman"/>
          <w:b/>
          <w:bCs/>
          <w:color w:val="000000"/>
          <w:kern w:val="0"/>
          <w:sz w:val="32"/>
          <w:szCs w:val="32"/>
        </w:rPr>
      </w:pP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（九）项目支出：</w:t>
      </w:r>
      <w:r>
        <w:rPr>
          <w:rFonts w:ascii="仿宋_GB2312" w:eastAsia="仿宋_GB2312" w:cs="Times New Roman" w:hint="eastAsia"/>
          <w:color w:val="000000"/>
          <w:kern w:val="0"/>
          <w:sz w:val="32"/>
          <w:szCs w:val="32"/>
        </w:rPr>
        <w:t>填列单位为完成特定的行政工作任务或事业发展目标，在基本支出之外发生的各项支出</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（十）基本建设支出：</w:t>
      </w:r>
      <w:r>
        <w:rPr>
          <w:rFonts w:ascii="仿宋_GB2312" w:eastAsia="仿宋_GB2312"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（十一）其他资本性支出：</w:t>
      </w:r>
      <w:r>
        <w:rPr>
          <w:rFonts w:ascii="仿宋_GB2312" w:eastAsia="仿宋_GB2312"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（十二）“三公”经费：</w:t>
      </w:r>
      <w:r>
        <w:rPr>
          <w:rFonts w:ascii="仿宋_GB2312" w:eastAsia="仿宋_GB2312"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（十三）其他交通费用：</w:t>
      </w:r>
      <w:r>
        <w:rPr>
          <w:rFonts w:ascii="仿宋_GB2312" w:eastAsia="仿宋_GB2312" w:cs="Times New Roman" w:hint="eastAsia"/>
          <w:color w:val="000000"/>
          <w:kern w:val="0"/>
          <w:sz w:val="32"/>
          <w:szCs w:val="32"/>
        </w:rPr>
        <w:t>填列单位除公务用车运行维护费以外的其他交通费用。如公务交通补贴、租车费用、出租车费用，</w:t>
      </w:r>
    </w:p>
    <w:p>
      <w:pPr>
        <w:snapToGrid w:val="0"/>
        <w:spacing w:line="560" w:lineRule="exact"/>
        <w:ind w:firstLineChars="200" w:firstLine="640"/>
        <w:rPr>
          <w:rFonts w:ascii="仿宋_GB2312" w:eastAsia="仿宋_GB2312" w:cs="Times New Roman"/>
          <w:color w:val="000000"/>
          <w:kern w:val="0"/>
          <w:sz w:val="32"/>
          <w:szCs w:val="32"/>
        </w:rPr>
      </w:pPr>
    </w:p>
    <w:p>
      <w:pPr>
        <w:snapToGrid w:val="0"/>
        <w:spacing w:line="560" w:lineRule="exact"/>
        <w:rPr>
          <w:rFonts w:ascii="仿宋_GB2312" w:eastAsia="仿宋_GB2312" w:cs="Times New Roman"/>
          <w:color w:val="000000"/>
          <w:kern w:val="0"/>
          <w:sz w:val="32"/>
          <w:szCs w:val="32"/>
        </w:rPr>
      </w:pPr>
      <w:r>
        <w:rPr>
          <w:rFonts w:ascii="仿宋_GB2312" w:eastAsia="仿宋_GB2312" w:cs="Times New Roman" w:hint="eastAsia"/>
          <w:color w:val="000000"/>
          <w:kern w:val="0"/>
          <w:sz w:val="32"/>
          <w:szCs w:val="32"/>
        </w:rPr>
        <w:t>飞机、船舶等燃料费、维修费、保险费等。</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（十四）公务用车购置：</w:t>
      </w:r>
      <w:r>
        <w:rPr>
          <w:rFonts w:ascii="仿宋_GB2312" w:eastAsia="仿宋_GB2312" w:cs="Times New Roman" w:hint="eastAsia"/>
          <w:color w:val="000000"/>
          <w:kern w:val="0"/>
          <w:sz w:val="32"/>
          <w:szCs w:val="32"/>
        </w:rPr>
        <w:t>填列单位公务用车车辆购置支出（含车辆购置税、牌照费）。</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（十五）其他交通工具购置：</w:t>
      </w:r>
      <w:r>
        <w:rPr>
          <w:rFonts w:ascii="仿宋_GB2312" w:eastAsia="仿宋_GB2312" w:cs="Times New Roman" w:hint="eastAsia"/>
          <w:color w:val="000000"/>
          <w:kern w:val="0"/>
          <w:sz w:val="32"/>
          <w:szCs w:val="32"/>
        </w:rPr>
        <w:t>填列单位除公务用车外的其他各类交通工具（如船舶、飞机等）购置支出（含车辆购置税、牌照费）。</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（十六）机关运行经费：</w:t>
      </w:r>
      <w:r>
        <w:rPr>
          <w:rFonts w:ascii="仿宋_GB2312" w:eastAsia="仿宋_GB2312"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Chars="200" w:firstLine="640"/>
        <w:jc w:val="left"/>
        <w:rPr>
          <w:rFonts w:ascii="仿宋_GB2312" w:eastAsia="仿宋_GB2312" w:cs="ArialUnicodeMS"/>
          <w:color w:val="000000"/>
          <w:kern w:val="0"/>
          <w:sz w:val="32"/>
          <w:szCs w:val="32"/>
        </w:rPr>
      </w:pPr>
      <w:r>
        <w:rPr>
          <w:rFonts w:ascii="仿宋_GB2312" w:eastAsia="仿宋_GB2312" w:cs="Times New Roman" w:hint="eastAsia"/>
          <w:b/>
          <w:bCs/>
          <w:color w:val="000000"/>
          <w:kern w:val="0"/>
          <w:sz w:val="32"/>
          <w:szCs w:val="32"/>
        </w:rPr>
        <w:t>（十七）经费形式:</w:t>
      </w:r>
      <w:r>
        <w:rPr>
          <w:rFonts w:ascii="仿宋_GB2312" w:eastAsia="仿宋_GB2312" w:cs="Times New Roman" w:hint="eastAsia"/>
          <w:color w:val="000000"/>
          <w:kern w:val="0"/>
          <w:sz w:val="32"/>
          <w:szCs w:val="32"/>
        </w:rPr>
        <w:t>按照经费来源，</w:t>
      </w:r>
      <w:r>
        <w:rPr>
          <w:rFonts w:ascii="仿宋_GB2312" w:eastAsia="仿宋_GB2312" w:cs="ArialUnicodeMS" w:hint="eastAsia"/>
          <w:color w:val="000000"/>
          <w:kern w:val="0"/>
          <w:sz w:val="32"/>
          <w:szCs w:val="32"/>
        </w:rPr>
        <w:t>可分为财政拨款、财政性资金基本保证、财政性资金定额或定项补助、财政性资金零补助四类。</w:t>
      </w:r>
    </w:p>
    <w:p>
      <w:pPr>
        <w:rPr>
          <w:color w:val="000000"/>
        </w:rPr>
      </w:pPr>
    </w:p>
    <w:p>
      <w:pPr>
        <w:rPr>
          <w:color w:val="000000"/>
        </w:rPr>
      </w:pPr>
    </w:p>
    <w:p>
      <w:pPr>
        <w:rPr>
          <w:color w:val="000000"/>
        </w:rPr>
      </w:pPr>
    </w:p>
    <w:p>
      <w:pPr>
        <w:rPr>
          <w:color w:val="000000"/>
        </w:rPr>
      </w:pPr>
    </w:p>
    <w:p>
      <w:pPr>
        <w:tabs>
          <w:tab w:val="left" w:pos="235"/>
        </w:tabs>
        <w:jc w:val="left"/>
        <w:rPr>
          <w:color w:val="000000"/>
        </w:rPr>
      </w:pPr>
    </w:p>
    <w:p>
      <w:pPr>
        <w:tabs>
          <w:tab w:val="left" w:pos="235"/>
        </w:tabs>
        <w:jc w:val="left"/>
        <w:rPr>
          <w:color w:val="000000"/>
        </w:rPr>
        <w:sectPr>
          <w:headerReference w:type="default" r:id="rId19"/>
          <w:pgSz w:w="11906" w:h="16838"/>
          <w:pgMar w:top="2098" w:right="1474" w:bottom="1985" w:left="1588" w:header="851" w:footer="992" w:gutter="0"/>
          <w:pgNumType w:fmt="numberInDash"/>
          <w:docGrid w:type="lines" w:linePitch="312" w:charSpace="0"/>
        </w:sectPr>
      </w:pPr>
    </w:p>
    <w:p>
      <w:pPr>
        <w:tabs>
          <w:tab w:val="left" w:pos="235"/>
        </w:tabs>
        <w:jc w:val="left"/>
        <w:rPr>
          <w:color w:val="000000"/>
        </w:rPr>
        <w:sectPr>
          <w:headerReference w:type="default" r:id="rId20"/>
          <w:pgSz w:w="11906" w:h="16838"/>
          <w:pgMar w:top="2098" w:right="1474" w:bottom="1985" w:left="1588" w:header="851" w:footer="992" w:gutter="0"/>
          <w:pgNumType w:fmt="numberInDash"/>
          <w:docGrid w:type="lines" w:linePitch="312" w:charSpace="0"/>
        </w:sectPr>
      </w:pPr>
      <w:r>
        <w:rPr>
          <w:color w:val="000000"/>
        </w:rPr>
        <mc:AlternateContent>
          <mc:Choice Requires="wps">
            <w:drawing>
              <wp:anchor distT="0" distB="0" distL="114298" distR="114298" simplePos="0" relativeHeight="55" behindDoc="0" locked="0" layoutInCell="1" hidden="0" allowOverlap="1">
                <wp:simplePos x="0" y="0"/>
                <wp:positionH relativeFrom="column">
                  <wp:posOffset>-994410</wp:posOffset>
                </wp:positionH>
                <wp:positionV relativeFrom="paragraph">
                  <wp:posOffset>1856740</wp:posOffset>
                </wp:positionV>
                <wp:extent cx="7793355" cy="3341370"/>
                <wp:effectExtent l="0" t="0" r="0" b="0"/>
                <wp:wrapNone/>
                <wp:docPr id="130" name="文本框"/>
                <wp:cNvGraphicFramePr>
                  <a:graphicFrameLocks noChangeAspect="0"/>
                </wp:cNvGraphicFramePr>
                <a:graphic>
                  <a:graphicData uri="http://schemas.microsoft.com/office/word/2010/wordprocessingShape">
                    <wps:wsp>
                      <wps:cNvSpPr/>
                      <wps:spPr>
                        <a:xfrm rot="0">
                          <a:off x="0" y="0"/>
                          <a:ext cx="7793355" cy="3341370"/>
                        </a:xfrm>
                        <a:prstGeom prst="rect"/>
                        <a:pattFill prst="pct5">
                          <a:fgClr>
                            <a:srgbClr val="FFD966"/>
                          </a:fgClr>
                          <a:bgClr>
                            <a:srgbClr val="FFFFFF"/>
                          </a:bgClr>
                        </a:pattFill>
                        <a:ln w="6350" cmpd="sng" cap="flat">
                          <a:solidFill>
                            <a:srgbClr val="FFD966"/>
                          </a:solidFill>
                          <a:prstDash val="solid"/>
                          <a:miter/>
                        </a:ln>
                      </wps:spPr>
                      <wps:txbx id="131">
                        <w:txbxContent>
                          <w:p>
                            <w:pPr>
                              <w:widowControl/>
                              <w:jc w:val="center"/>
                              <w:rPr>
                                <w:rFonts w:ascii="黑体" w:eastAsia="黑体" w:cs="黑体"/>
                                <w:color w:val="000000"/>
                                <w:sz w:val="90"/>
                                <w:szCs w:val="90"/>
                              </w:rPr>
                            </w:pPr>
                            <w:r>
                              <w:rPr>
                                <w:rFonts w:ascii="黑体" w:eastAsia="黑体" w:cs="黑体" w:hint="eastAsia"/>
                                <w:color w:val="000000"/>
                                <w:sz w:val="90"/>
                                <w:szCs w:val="90"/>
                              </w:rPr>
                              <w:t xml:space="preserve">第四部分 </w:t>
                            </w:r>
                          </w:p>
                          <w:p>
                            <w:pPr>
                              <w:widowControl/>
                              <w:jc w:val="center"/>
                            </w:pPr>
                            <w:r>
                              <w:rPr>
                                <w:rFonts w:ascii="黑体" w:eastAsia="黑体" w:cs="黑体" w:hint="eastAsia"/>
                                <w:color w:val="000000"/>
                                <w:sz w:val="90"/>
                                <w:szCs w:val="90"/>
                              </w:rPr>
                              <w:t>2019年度部门决算报表</w:t>
                            </w:r>
                          </w:p>
                        </w:txbxContent>
                      </wps:txbx>
                      <wps:bodyPr vert="horz" wrap="square" lIns="91440" tIns="45720" rIns="91440" bIns="45720" anchor="ctr" anchorCtr="0" upright="1">
                        <a:noAutofit/>
                      </wps:bodyPr>
                    </wps:wsp>
                  </a:graphicData>
                </a:graphic>
              </wp:anchor>
            </w:drawing>
          </mc:Choice>
          <mc:Fallback>
            <w:pict>
              <v:shape type="#_x0000_t202" id="文本框 132" o:spid="_x0000_s132" fillcolor="#FFD966" stroked="t" strokeweight="0.5pt" style="position:absolute;margin-left:-78.3pt;margin-top:146.2pt;width:613.65pt;height:263.1pt;z-index:55;mso-position-horizontal:absolute;mso-position-vertical:absolute;mso-wrap-distance-left:8.999863pt;mso-wrap-distance-right:8.999863pt;mso-wrap-style:square;">
                <v:fill r:id="rId21" o:title="5%" color2="#FFFFFF" type="pattern"/>
                <v:stroke color="#FFD966"/>
                <v:textbox id="851" inset="2.54mm,1.27mm,2.54mm,1.27mm" o:insetmode="custom" style="layout-flow:horizontal;v-text-anchor:middle;">
                  <w:txbxContent>
                    <w:p>
                      <w:pPr>
                        <w:widowControl/>
                        <w:jc w:val="center"/>
                        <w:rPr>
                          <w:rFonts w:ascii="黑体" w:eastAsia="黑体" w:cs="黑体"/>
                          <w:color w:val="000000"/>
                          <w:sz w:val="90"/>
                          <w:szCs w:val="90"/>
                        </w:rPr>
                      </w:pPr>
                      <w:r>
                        <w:rPr>
                          <w:rFonts w:ascii="黑体" w:eastAsia="黑体" w:cs="黑体" w:hint="eastAsia"/>
                          <w:color w:val="000000"/>
                          <w:sz w:val="90"/>
                          <w:szCs w:val="90"/>
                        </w:rPr>
                        <w:t xml:space="preserve">第四部分 </w:t>
                      </w:r>
                    </w:p>
                    <w:p>
                      <w:pPr>
                        <w:widowControl/>
                        <w:jc w:val="center"/>
                      </w:pPr>
                      <w:r>
                        <w:rPr>
                          <w:rFonts w:ascii="黑体" w:eastAsia="黑体" w:cs="黑体" w:hint="eastAsia"/>
                          <w:color w:val="000000"/>
                          <w:sz w:val="90"/>
                          <w:szCs w:val="90"/>
                        </w:rPr>
                        <w:t>2019年度部门决算报表</w:t>
                      </w:r>
                    </w:p>
                  </w:txbxContent>
                </v:textbox>
              </v:shape>
            </w:pict>
          </mc:Fallback>
        </mc:AlternateContent>
      </w:r>
    </w:p>
    <w:tbl>
      <w:tblPr>
        <w:tblpPr w:leftFromText="180" w:rightFromText="180" w:vertAnchor="text" w:horzAnchor="page" w:tblpXSpec="center" w:tblpY="31"/>
        <w:tblOverlap w:val="never"/>
        <w:tblW w:w="9517"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117"/>
        <w:gridCol w:w="405"/>
        <w:gridCol w:w="1230"/>
        <w:gridCol w:w="2925"/>
        <w:gridCol w:w="675"/>
        <w:gridCol w:w="1165"/>
      </w:tblGrid>
      <w:tr>
        <w:trPr>
          <w:trHeight w:val="489"/>
        </w:trPr>
        <w:tc>
          <w:tcPr>
            <w:tcW w:w="9517"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eastAsia="黑体" w:cs="黑体"/>
                <w:color w:val="000000"/>
                <w:sz w:val="32"/>
                <w:szCs w:val="32"/>
              </w:rPr>
            </w:pPr>
            <w:r>
              <w:rPr>
                <w:rFonts w:ascii="黑体" w:eastAsia="黑体" w:cs="黑体" w:hint="eastAsia"/>
                <w:color w:val="000000"/>
                <w:kern w:val="0"/>
                <w:sz w:val="32"/>
                <w:szCs w:val="32"/>
              </w:rPr>
              <w:t>收入支出决算总表</w:t>
            </w:r>
          </w:p>
        </w:tc>
      </w:tr>
      <w:tr>
        <w:trPr>
          <w:trHeight w:val="205"/>
        </w:trPr>
        <w:tc>
          <w:tcPr>
            <w:tcW w:w="311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40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23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4765"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公开01表</w:t>
            </w:r>
          </w:p>
        </w:tc>
      </w:tr>
      <w:tr>
        <w:trPr>
          <w:trHeight w:val="421"/>
        </w:trPr>
        <w:tc>
          <w:tcPr>
            <w:tcW w:w="4752" w:type="dxa"/>
            <w:gridSpan w:val="3"/>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r>
              <w:rPr>
                <w:rFonts w:ascii="宋体" w:eastAsia="宋体" w:cs="宋体"/>
                <w:color w:val="000000"/>
                <w:kern w:val="0"/>
                <w:sz w:val="20"/>
                <w:szCs w:val="20"/>
              </w:rPr>
              <w:t>廊坊市广阳区信访局</w:t>
            </w:r>
          </w:p>
        </w:tc>
        <w:tc>
          <w:tcPr>
            <w:tcW w:w="4765"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284"/>
        </w:trPr>
        <w:tc>
          <w:tcPr>
            <w:tcW w:w="475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收入</w:t>
            </w:r>
          </w:p>
        </w:tc>
        <w:tc>
          <w:tcPr>
            <w:tcW w:w="4765"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支出</w:t>
            </w:r>
          </w:p>
        </w:tc>
      </w:tr>
      <w:tr>
        <w:trPr>
          <w:trHeight w:val="770"/>
        </w:trPr>
        <w:tc>
          <w:tcPr>
            <w:tcW w:w="311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4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c>
          <w:tcPr>
            <w:tcW w:w="2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11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r>
      <w:tr>
        <w:trPr>
          <w:trHeight w:val="213"/>
        </w:trPr>
        <w:tc>
          <w:tcPr>
            <w:tcW w:w="311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4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　</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2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　</w:t>
            </w:r>
          </w:p>
        </w:tc>
        <w:tc>
          <w:tcPr>
            <w:tcW w:w="11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r>
      <w:tr>
        <w:trPr>
          <w:trHeight w:val="213"/>
        </w:trPr>
        <w:tc>
          <w:tcPr>
            <w:tcW w:w="311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一、一般公共预算财政拨款收入</w:t>
            </w:r>
          </w:p>
        </w:tc>
        <w:tc>
          <w:tcPr>
            <w:tcW w:w="4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319.35</w:t>
            </w:r>
          </w:p>
        </w:tc>
        <w:tc>
          <w:tcPr>
            <w:tcW w:w="2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一、一般公共服务支出</w:t>
            </w: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29</w:t>
            </w:r>
          </w:p>
        </w:tc>
        <w:tc>
          <w:tcPr>
            <w:tcW w:w="11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321.50　</w:t>
            </w:r>
          </w:p>
        </w:tc>
      </w:tr>
      <w:tr>
        <w:trPr>
          <w:trHeight w:val="213"/>
        </w:trPr>
        <w:tc>
          <w:tcPr>
            <w:tcW w:w="311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二、政府性基金预算财政拨款收入</w:t>
            </w:r>
          </w:p>
        </w:tc>
        <w:tc>
          <w:tcPr>
            <w:tcW w:w="4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2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二、外交支出</w:t>
            </w: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30</w:t>
            </w:r>
          </w:p>
        </w:tc>
        <w:tc>
          <w:tcPr>
            <w:tcW w:w="11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182"/>
        </w:trPr>
        <w:tc>
          <w:tcPr>
            <w:tcW w:w="311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三、上级补助收入</w:t>
            </w:r>
          </w:p>
        </w:tc>
        <w:tc>
          <w:tcPr>
            <w:tcW w:w="4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2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三、国防支出</w:t>
            </w: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31</w:t>
            </w:r>
          </w:p>
        </w:tc>
        <w:tc>
          <w:tcPr>
            <w:tcW w:w="11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11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四、事业收入</w:t>
            </w:r>
          </w:p>
        </w:tc>
        <w:tc>
          <w:tcPr>
            <w:tcW w:w="4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2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四、公共安全支出</w:t>
            </w: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32</w:t>
            </w:r>
          </w:p>
        </w:tc>
        <w:tc>
          <w:tcPr>
            <w:tcW w:w="11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11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五、经营收入</w:t>
            </w:r>
          </w:p>
        </w:tc>
        <w:tc>
          <w:tcPr>
            <w:tcW w:w="4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2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五、教育支出</w:t>
            </w: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33</w:t>
            </w:r>
          </w:p>
        </w:tc>
        <w:tc>
          <w:tcPr>
            <w:tcW w:w="11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11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六、附属单位上缴收入</w:t>
            </w:r>
          </w:p>
        </w:tc>
        <w:tc>
          <w:tcPr>
            <w:tcW w:w="4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2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六、科学技术支出</w:t>
            </w: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34</w:t>
            </w:r>
          </w:p>
        </w:tc>
        <w:tc>
          <w:tcPr>
            <w:tcW w:w="11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11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七、其他收入</w:t>
            </w:r>
          </w:p>
        </w:tc>
        <w:tc>
          <w:tcPr>
            <w:tcW w:w="4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7</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67.71　</w:t>
            </w:r>
          </w:p>
        </w:tc>
        <w:tc>
          <w:tcPr>
            <w:tcW w:w="2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七、文化旅游体育与传媒支出</w:t>
            </w: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35</w:t>
            </w:r>
          </w:p>
        </w:tc>
        <w:tc>
          <w:tcPr>
            <w:tcW w:w="11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11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4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8</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2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八、社会保障和就业支出</w:t>
            </w: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36</w:t>
            </w:r>
          </w:p>
        </w:tc>
        <w:tc>
          <w:tcPr>
            <w:tcW w:w="11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33.32　</w:t>
            </w:r>
          </w:p>
        </w:tc>
      </w:tr>
      <w:tr>
        <w:trPr>
          <w:trHeight w:val="213"/>
        </w:trPr>
        <w:tc>
          <w:tcPr>
            <w:tcW w:w="311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4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9</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2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九、卫生健康支出</w:t>
            </w: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37</w:t>
            </w:r>
          </w:p>
        </w:tc>
        <w:tc>
          <w:tcPr>
            <w:tcW w:w="11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7.82　</w:t>
            </w:r>
          </w:p>
        </w:tc>
      </w:tr>
      <w:tr>
        <w:trPr>
          <w:trHeight w:val="213"/>
        </w:trPr>
        <w:tc>
          <w:tcPr>
            <w:tcW w:w="311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4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10</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2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十、节能环保支出</w:t>
            </w: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38</w:t>
            </w:r>
          </w:p>
        </w:tc>
        <w:tc>
          <w:tcPr>
            <w:tcW w:w="11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11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4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11</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2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十一、城乡社区支出</w:t>
            </w: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39</w:t>
            </w:r>
          </w:p>
        </w:tc>
        <w:tc>
          <w:tcPr>
            <w:tcW w:w="11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11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4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12</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2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十二、农林水支出</w:t>
            </w: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40</w:t>
            </w:r>
          </w:p>
        </w:tc>
        <w:tc>
          <w:tcPr>
            <w:tcW w:w="11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11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4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13</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2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十三、交通运输支出</w:t>
            </w: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41</w:t>
            </w:r>
          </w:p>
        </w:tc>
        <w:tc>
          <w:tcPr>
            <w:tcW w:w="11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11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4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14</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2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十四、资源勘探信息等支出</w:t>
            </w: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42</w:t>
            </w:r>
          </w:p>
        </w:tc>
        <w:tc>
          <w:tcPr>
            <w:tcW w:w="11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11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4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15</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2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十五、商业服务业等支出</w:t>
            </w: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43</w:t>
            </w:r>
          </w:p>
        </w:tc>
        <w:tc>
          <w:tcPr>
            <w:tcW w:w="11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11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4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16</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2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十六、金融支出</w:t>
            </w: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44</w:t>
            </w:r>
          </w:p>
        </w:tc>
        <w:tc>
          <w:tcPr>
            <w:tcW w:w="11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11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4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17</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2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十七、援助其他地区支出</w:t>
            </w: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45</w:t>
            </w:r>
          </w:p>
        </w:tc>
        <w:tc>
          <w:tcPr>
            <w:tcW w:w="11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11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4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18</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2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十八、自然资源海洋气象等支出</w:t>
            </w: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46</w:t>
            </w:r>
          </w:p>
        </w:tc>
        <w:tc>
          <w:tcPr>
            <w:tcW w:w="11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11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4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19</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2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十九、住房保障支出</w:t>
            </w: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47</w:t>
            </w:r>
          </w:p>
        </w:tc>
        <w:tc>
          <w:tcPr>
            <w:tcW w:w="11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12.75　</w:t>
            </w:r>
          </w:p>
        </w:tc>
      </w:tr>
      <w:tr>
        <w:trPr>
          <w:trHeight w:val="213"/>
        </w:trPr>
        <w:tc>
          <w:tcPr>
            <w:tcW w:w="311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4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20</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2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二十、粮油物资储备支出</w:t>
            </w: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48</w:t>
            </w:r>
          </w:p>
        </w:tc>
        <w:tc>
          <w:tcPr>
            <w:tcW w:w="11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11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4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21</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2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二十一、灾害防治及应急管理支出</w:t>
            </w: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49</w:t>
            </w:r>
          </w:p>
        </w:tc>
        <w:tc>
          <w:tcPr>
            <w:tcW w:w="11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11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4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22</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2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二十二、其他支出</w:t>
            </w: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50</w:t>
            </w:r>
          </w:p>
        </w:tc>
        <w:tc>
          <w:tcPr>
            <w:tcW w:w="11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11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4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23</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2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二十四、债务付息支出</w:t>
            </w: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51</w:t>
            </w:r>
          </w:p>
        </w:tc>
        <w:tc>
          <w:tcPr>
            <w:tcW w:w="11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11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本年收入合计</w:t>
            </w:r>
          </w:p>
        </w:tc>
        <w:tc>
          <w:tcPr>
            <w:tcW w:w="4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24</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387.06　</w:t>
            </w:r>
          </w:p>
        </w:tc>
        <w:tc>
          <w:tcPr>
            <w:tcW w:w="2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本年支出合计</w:t>
            </w: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52</w:t>
            </w:r>
          </w:p>
        </w:tc>
        <w:tc>
          <w:tcPr>
            <w:tcW w:w="11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375.39　</w:t>
            </w:r>
          </w:p>
        </w:tc>
      </w:tr>
      <w:tr>
        <w:trPr>
          <w:trHeight w:val="213"/>
        </w:trPr>
        <w:tc>
          <w:tcPr>
            <w:tcW w:w="311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用事业基金弥补收支差额</w:t>
            </w:r>
          </w:p>
        </w:tc>
        <w:tc>
          <w:tcPr>
            <w:tcW w:w="4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25</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2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结余分配</w:t>
            </w: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53</w:t>
            </w:r>
          </w:p>
        </w:tc>
        <w:tc>
          <w:tcPr>
            <w:tcW w:w="11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11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年初结转和结余</w:t>
            </w:r>
          </w:p>
        </w:tc>
        <w:tc>
          <w:tcPr>
            <w:tcW w:w="4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26</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0.11　</w:t>
            </w:r>
          </w:p>
        </w:tc>
        <w:tc>
          <w:tcPr>
            <w:tcW w:w="2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年末结转和结余</w:t>
            </w: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54</w:t>
            </w:r>
          </w:p>
        </w:tc>
        <w:tc>
          <w:tcPr>
            <w:tcW w:w="11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11.77　</w:t>
            </w:r>
          </w:p>
        </w:tc>
      </w:tr>
      <w:tr>
        <w:trPr>
          <w:trHeight w:val="213"/>
        </w:trPr>
        <w:tc>
          <w:tcPr>
            <w:tcW w:w="311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4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27</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2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55</w:t>
            </w:r>
          </w:p>
        </w:tc>
        <w:tc>
          <w:tcPr>
            <w:tcW w:w="11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11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4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28</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387.17　</w:t>
            </w:r>
          </w:p>
        </w:tc>
        <w:tc>
          <w:tcPr>
            <w:tcW w:w="2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56</w:t>
            </w:r>
          </w:p>
        </w:tc>
        <w:tc>
          <w:tcPr>
            <w:tcW w:w="11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387.17　</w:t>
            </w:r>
          </w:p>
        </w:tc>
      </w:tr>
      <w:tr>
        <w:trPr>
          <w:trHeight w:val="213"/>
        </w:trPr>
        <w:tc>
          <w:tcPr>
            <w:tcW w:w="9517"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kern w:val="0"/>
                <w:sz w:val="22"/>
              </w:rPr>
            </w:pPr>
            <w:r>
              <w:rPr>
                <w:rFonts w:ascii="宋体" w:eastAsia="宋体" w:cs="宋体" w:hint="eastAsia"/>
                <w:color w:val="000000"/>
                <w:kern w:val="0"/>
                <w:sz w:val="22"/>
              </w:rPr>
              <w:t>注：本表反映部门本年度的总收支和年末结转结余情况。</w:t>
            </w:r>
          </w:p>
          <w:p>
            <w:pPr>
              <w:widowControl/>
              <w:jc w:val="left"/>
              <w:textAlignment w:val="center"/>
              <w:rPr>
                <w:rFonts w:ascii="宋体" w:eastAsia="宋体" w:cs="宋体"/>
                <w:color w:val="000000"/>
                <w:kern w:val="0"/>
                <w:sz w:val="22"/>
              </w:rPr>
            </w:pPr>
          </w:p>
          <w:p>
            <w:pPr>
              <w:widowControl/>
              <w:jc w:val="left"/>
              <w:textAlignment w:val="center"/>
              <w:rPr>
                <w:rFonts w:ascii="宋体" w:eastAsia="宋体" w:cs="宋体"/>
                <w:color w:val="000000"/>
                <w:kern w:val="0"/>
                <w:sz w:val="22"/>
              </w:rPr>
            </w:pPr>
          </w:p>
        </w:tc>
      </w:tr>
    </w:tbl>
    <w:tbl>
      <w:tblPr>
        <w:jc w:val="center"/>
        <w:tblW w:w="10328"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708"/>
        <w:gridCol w:w="77"/>
        <w:gridCol w:w="121"/>
        <w:gridCol w:w="4167"/>
        <w:gridCol w:w="768"/>
        <w:gridCol w:w="735"/>
        <w:gridCol w:w="735"/>
        <w:gridCol w:w="665"/>
        <w:gridCol w:w="642"/>
        <w:gridCol w:w="830"/>
        <w:gridCol w:w="881"/>
      </w:tblGrid>
      <w:tr>
        <w:trPr>
          <w:trHeight w:val="670"/>
        </w:trPr>
        <w:tc>
          <w:tcPr>
            <w:tcW w:w="10328"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eastAsia="黑体" w:cs="黑体"/>
                <w:color w:val="000000"/>
                <w:sz w:val="32"/>
                <w:szCs w:val="32"/>
              </w:rPr>
            </w:pPr>
            <w:r>
              <w:rPr>
                <w:rFonts w:ascii="黑体" w:eastAsia="黑体" w:cs="黑体" w:hint="eastAsia"/>
                <w:color w:val="000000"/>
                <w:kern w:val="0"/>
                <w:sz w:val="32"/>
                <w:szCs w:val="32"/>
              </w:rPr>
              <w:t>收入决算表</w:t>
            </w:r>
          </w:p>
        </w:tc>
      </w:tr>
      <w:tr>
        <w:trPr>
          <w:trHeight w:val="357"/>
        </w:trPr>
        <w:tc>
          <w:tcPr>
            <w:tcW w:w="70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2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41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73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73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6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64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711"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公开02表</w:t>
            </w:r>
          </w:p>
        </w:tc>
      </w:tr>
      <w:tr>
        <w:trPr>
          <w:trHeight w:val="357"/>
        </w:trPr>
        <w:tc>
          <w:tcPr>
            <w:tcW w:w="5073" w:type="dxa"/>
            <w:gridSpan w:val="4"/>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r>
              <w:rPr>
                <w:rFonts w:ascii="宋体" w:eastAsia="宋体" w:cs="宋体"/>
                <w:color w:val="000000"/>
                <w:kern w:val="0"/>
                <w:sz w:val="20"/>
                <w:szCs w:val="20"/>
              </w:rPr>
              <w:t>廊坊市广阳区信访局</w:t>
            </w: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73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73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6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2353"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385"/>
        </w:trPr>
        <w:tc>
          <w:tcPr>
            <w:tcW w:w="5073"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768"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本年收入合计</w:t>
            </w:r>
          </w:p>
        </w:tc>
        <w:tc>
          <w:tcPr>
            <w:tcW w:w="735"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财政拨款收入</w:t>
            </w:r>
          </w:p>
        </w:tc>
        <w:tc>
          <w:tcPr>
            <w:tcW w:w="735"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上级补</w:t>
            </w:r>
          </w:p>
          <w:p>
            <w:pPr>
              <w:widowControl/>
              <w:jc w:val="center"/>
              <w:textAlignment w:val="center"/>
              <w:rPr>
                <w:rFonts w:ascii="宋体" w:eastAsia="宋体" w:cs="宋体"/>
                <w:color w:val="000000"/>
                <w:sz w:val="22"/>
              </w:rPr>
            </w:pPr>
            <w:r>
              <w:rPr>
                <w:rFonts w:ascii="宋体" w:eastAsia="宋体" w:cs="宋体" w:hint="eastAsia"/>
                <w:color w:val="000000"/>
                <w:kern w:val="0"/>
                <w:sz w:val="22"/>
              </w:rPr>
              <w:t>助收入</w:t>
            </w:r>
          </w:p>
        </w:tc>
        <w:tc>
          <w:tcPr>
            <w:tcW w:w="665"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事业收入</w:t>
            </w:r>
          </w:p>
        </w:tc>
        <w:tc>
          <w:tcPr>
            <w:tcW w:w="642"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经营收入</w:t>
            </w:r>
          </w:p>
        </w:tc>
        <w:tc>
          <w:tcPr>
            <w:tcW w:w="83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附属单位上缴收入</w:t>
            </w:r>
          </w:p>
        </w:tc>
        <w:tc>
          <w:tcPr>
            <w:tcW w:w="88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其他</w:t>
            </w:r>
          </w:p>
          <w:p>
            <w:pPr>
              <w:widowControl/>
              <w:jc w:val="center"/>
              <w:textAlignment w:val="center"/>
              <w:rPr>
                <w:rFonts w:ascii="宋体" w:eastAsia="宋体" w:cs="宋体"/>
                <w:color w:val="000000"/>
                <w:sz w:val="22"/>
              </w:rPr>
            </w:pPr>
            <w:r>
              <w:rPr>
                <w:rFonts w:ascii="宋体" w:eastAsia="宋体" w:cs="宋体" w:hint="eastAsia"/>
                <w:color w:val="000000"/>
                <w:kern w:val="0"/>
                <w:sz w:val="22"/>
              </w:rPr>
              <w:t>收入</w:t>
            </w:r>
          </w:p>
        </w:tc>
      </w:tr>
      <w:tr>
        <w:trPr>
          <w:trHeight w:val="380"/>
        </w:trPr>
        <w:tc>
          <w:tcPr>
            <w:tcW w:w="906"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4167"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20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27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4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4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30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30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81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624"/>
        </w:trPr>
        <w:tc>
          <w:tcPr>
            <w:tcW w:w="113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4167"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tc>
        <w:tc>
          <w:tcPr>
            <w:tcW w:w="120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27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4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4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30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30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81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624"/>
        </w:trPr>
        <w:tc>
          <w:tcPr>
            <w:tcW w:w="113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4167"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tc>
        <w:tc>
          <w:tcPr>
            <w:tcW w:w="120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27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4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4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30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30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81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385"/>
        </w:trPr>
        <w:tc>
          <w:tcPr>
            <w:tcW w:w="5073"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76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6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6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8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c>
          <w:tcPr>
            <w:tcW w:w="88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7</w:t>
            </w:r>
          </w:p>
        </w:tc>
      </w:tr>
      <w:tr>
        <w:trPr>
          <w:trHeight w:val="385"/>
        </w:trPr>
        <w:tc>
          <w:tcPr>
            <w:tcW w:w="5073"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sz w:val="22"/>
              </w:rPr>
              <w:t>387.06</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b/>
                <w:color w:val="000000"/>
                <w:sz w:val="22"/>
              </w:rPr>
            </w:pPr>
            <w:r>
              <w:rPr>
                <w:rFonts w:ascii="宋体" w:eastAsia="宋体" w:cs="宋体" w:hint="eastAsia"/>
                <w:b/>
                <w:color w:val="000000"/>
                <w:sz w:val="22"/>
              </w:rPr>
              <w:t>319.35</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b/>
                <w:color w:val="000000"/>
                <w:sz w:val="22"/>
              </w:rPr>
            </w:pPr>
          </w:p>
        </w:tc>
        <w:tc>
          <w:tcPr>
            <w:tcW w:w="6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b/>
                <w:color w:val="000000"/>
                <w:sz w:val="22"/>
              </w:rPr>
            </w:pPr>
          </w:p>
        </w:tc>
        <w:tc>
          <w:tcPr>
            <w:tcW w:w="6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b/>
                <w:color w:val="000000"/>
                <w:sz w:val="22"/>
              </w:rPr>
            </w:pPr>
          </w:p>
        </w:tc>
        <w:tc>
          <w:tcPr>
            <w:tcW w:w="8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b/>
                <w:color w:val="000000"/>
                <w:sz w:val="22"/>
              </w:rPr>
            </w:pPr>
          </w:p>
        </w:tc>
        <w:tc>
          <w:tcPr>
            <w:tcW w:w="8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b/>
                <w:color w:val="000000"/>
                <w:sz w:val="22"/>
              </w:rPr>
            </w:pPr>
            <w:r>
              <w:rPr>
                <w:rFonts w:ascii="宋体" w:eastAsia="宋体" w:cs="宋体" w:hint="eastAsia"/>
                <w:b/>
                <w:color w:val="000000"/>
                <w:sz w:val="22"/>
              </w:rPr>
              <w:t>67.71</w:t>
            </w:r>
          </w:p>
        </w:tc>
      </w:tr>
      <w:tr>
        <w:trPr>
          <w:trHeight w:val="385"/>
        </w:trPr>
        <w:tc>
          <w:tcPr>
            <w:tcW w:w="90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201</w:t>
            </w:r>
          </w:p>
        </w:tc>
        <w:tc>
          <w:tcPr>
            <w:tcW w:w="41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一般公共服务支出</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333.17</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265.46</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6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6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67.71</w:t>
            </w:r>
          </w:p>
        </w:tc>
      </w:tr>
      <w:tr>
        <w:trPr>
          <w:trHeight w:val="385"/>
        </w:trPr>
        <w:tc>
          <w:tcPr>
            <w:tcW w:w="90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20131</w:t>
            </w:r>
          </w:p>
        </w:tc>
        <w:tc>
          <w:tcPr>
            <w:tcW w:w="41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党委办公厅（室）及相关机构事务</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333.17</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265.46</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6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6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67.71</w:t>
            </w:r>
          </w:p>
        </w:tc>
      </w:tr>
      <w:tr>
        <w:trPr>
          <w:trHeight w:val="385"/>
        </w:trPr>
        <w:tc>
          <w:tcPr>
            <w:tcW w:w="90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2013101</w:t>
            </w:r>
          </w:p>
        </w:tc>
        <w:tc>
          <w:tcPr>
            <w:tcW w:w="41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 xml:space="preserve"> 行政运行</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255.17</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210.46</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6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6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44.71</w:t>
            </w:r>
          </w:p>
        </w:tc>
      </w:tr>
      <w:tr>
        <w:trPr>
          <w:trHeight w:val="385"/>
        </w:trPr>
        <w:tc>
          <w:tcPr>
            <w:tcW w:w="90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2013105</w:t>
            </w:r>
          </w:p>
        </w:tc>
        <w:tc>
          <w:tcPr>
            <w:tcW w:w="41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专项业务</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55</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55</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6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6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r>
      <w:tr>
        <w:trPr>
          <w:trHeight w:val="385"/>
        </w:trPr>
        <w:tc>
          <w:tcPr>
            <w:tcW w:w="90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2013199</w:t>
            </w:r>
          </w:p>
        </w:tc>
        <w:tc>
          <w:tcPr>
            <w:tcW w:w="41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其他党委办公厅（室）及相关机构事务支出</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23</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6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6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23</w:t>
            </w:r>
          </w:p>
        </w:tc>
      </w:tr>
      <w:tr>
        <w:trPr>
          <w:trHeight w:val="385"/>
        </w:trPr>
        <w:tc>
          <w:tcPr>
            <w:tcW w:w="90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208</w:t>
            </w:r>
          </w:p>
        </w:tc>
        <w:tc>
          <w:tcPr>
            <w:tcW w:w="41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社会保障和就业支出</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33.32</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33.32</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6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6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85"/>
        </w:trPr>
        <w:tc>
          <w:tcPr>
            <w:tcW w:w="90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20805</w:t>
            </w:r>
          </w:p>
        </w:tc>
        <w:tc>
          <w:tcPr>
            <w:tcW w:w="41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行政事业单位离退休</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33.32</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33.32</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6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6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85"/>
        </w:trPr>
        <w:tc>
          <w:tcPr>
            <w:tcW w:w="90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2080501</w:t>
            </w:r>
          </w:p>
        </w:tc>
        <w:tc>
          <w:tcPr>
            <w:tcW w:w="41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 xml:space="preserve">  归口管理的行政单位离退休</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12.82</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12.82</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6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6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85"/>
        </w:trPr>
        <w:tc>
          <w:tcPr>
            <w:tcW w:w="90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2080505</w:t>
            </w:r>
          </w:p>
        </w:tc>
        <w:tc>
          <w:tcPr>
            <w:tcW w:w="41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 xml:space="preserve"> 机关事业单位基本养老保险缴费支出</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20.50</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20.50</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6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6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85"/>
        </w:trPr>
        <w:tc>
          <w:tcPr>
            <w:tcW w:w="90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210</w:t>
            </w:r>
          </w:p>
        </w:tc>
        <w:tc>
          <w:tcPr>
            <w:tcW w:w="41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卫生健康支出</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7.82</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7.82</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6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6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85"/>
        </w:trPr>
        <w:tc>
          <w:tcPr>
            <w:tcW w:w="90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21011</w:t>
            </w:r>
          </w:p>
        </w:tc>
        <w:tc>
          <w:tcPr>
            <w:tcW w:w="41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行政事业单位医疗</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7.82</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7.82</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6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6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85"/>
        </w:trPr>
        <w:tc>
          <w:tcPr>
            <w:tcW w:w="90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2101101</w:t>
            </w:r>
          </w:p>
        </w:tc>
        <w:tc>
          <w:tcPr>
            <w:tcW w:w="41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行政单位医疗</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7.82</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7.82</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6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6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85"/>
        </w:trPr>
        <w:tc>
          <w:tcPr>
            <w:tcW w:w="90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221</w:t>
            </w:r>
          </w:p>
        </w:tc>
        <w:tc>
          <w:tcPr>
            <w:tcW w:w="41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住房保障支出</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12.75</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12.75</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6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6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85"/>
        </w:trPr>
        <w:tc>
          <w:tcPr>
            <w:tcW w:w="90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22102</w:t>
            </w:r>
          </w:p>
        </w:tc>
        <w:tc>
          <w:tcPr>
            <w:tcW w:w="41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住房改革支出</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12.75</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12.75</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6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6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85"/>
        </w:trPr>
        <w:tc>
          <w:tcPr>
            <w:tcW w:w="90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2210201</w:t>
            </w:r>
          </w:p>
        </w:tc>
        <w:tc>
          <w:tcPr>
            <w:tcW w:w="41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住房公积金</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12.75</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12.75</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6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6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85"/>
        </w:trPr>
        <w:tc>
          <w:tcPr>
            <w:tcW w:w="90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1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6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6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85"/>
        </w:trPr>
        <w:tc>
          <w:tcPr>
            <w:tcW w:w="90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1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6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64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85"/>
        </w:trPr>
        <w:tc>
          <w:tcPr>
            <w:tcW w:w="10328" w:type="dxa"/>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注：本表反映部门本年度取得的各项收入情况。</w:t>
            </w:r>
          </w:p>
        </w:tc>
      </w:tr>
    </w:tbl>
    <w:p>
      <w:pPr>
        <w:jc w:val="left"/>
        <w:rPr>
          <w:color w:val="000000"/>
        </w:rPr>
      </w:pPr>
    </w:p>
    <w:p>
      <w:pPr>
        <w:rPr>
          <w:color w:val="000000"/>
        </w:rPr>
      </w:pPr>
    </w:p>
    <w:tbl>
      <w:tblPr>
        <w:jc w:val="center"/>
        <w:tblW w:w="10308"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941"/>
        <w:gridCol w:w="53"/>
        <w:gridCol w:w="111"/>
        <w:gridCol w:w="2092"/>
        <w:gridCol w:w="1530"/>
        <w:gridCol w:w="1245"/>
        <w:gridCol w:w="345"/>
        <w:gridCol w:w="690"/>
        <w:gridCol w:w="1260"/>
        <w:gridCol w:w="900"/>
        <w:gridCol w:w="1141"/>
      </w:tblGrid>
      <w:tr>
        <w:trPr>
          <w:trHeight w:val="612"/>
        </w:trPr>
        <w:tc>
          <w:tcPr>
            <w:tcW w:w="10308" w:type="dxa"/>
            <w:gridSpan w:val="11"/>
            <w:tcBorders>
              <w:top w:val="nil"/>
              <w:left w:val="nil"/>
              <w:bottom w:val="nil"/>
              <w:right w:val="nil"/>
            </w:tcBorders>
            <w:shd w:val="clear" w:color="auto" w:fill="auto"/>
            <w:noWrap/>
            <w:tcMar>
              <w:top w:w="15" w:type="dxa"/>
              <w:left w:w="15" w:type="dxa"/>
              <w:right w:w="15" w:type="dxa"/>
            </w:tcMar>
            <w:vAlign w:val="center"/>
          </w:tcPr>
          <w:p>
            <w:pPr>
              <w:widowControl/>
              <w:textAlignment w:val="center"/>
              <w:rPr>
                <w:rFonts w:ascii="黑体" w:eastAsia="黑体" w:cs="黑体"/>
                <w:color w:val="000000"/>
                <w:kern w:val="0"/>
                <w:sz w:val="32"/>
                <w:szCs w:val="32"/>
              </w:rPr>
            </w:pPr>
          </w:p>
          <w:p>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支出决算表</w:t>
            </w:r>
          </w:p>
        </w:tc>
      </w:tr>
      <w:tr>
        <w:trPr>
          <w:trHeight w:val="313"/>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209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24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34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950"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9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141"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公开03表</w:t>
            </w:r>
          </w:p>
        </w:tc>
      </w:tr>
      <w:tr>
        <w:trPr>
          <w:trHeight w:val="313"/>
        </w:trPr>
        <w:tc>
          <w:tcPr>
            <w:tcW w:w="5972" w:type="dxa"/>
            <w:gridSpan w:val="6"/>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r>
              <w:rPr>
                <w:rFonts w:ascii="宋体" w:eastAsia="宋体" w:cs="宋体"/>
                <w:color w:val="000000"/>
                <w:kern w:val="0"/>
                <w:sz w:val="20"/>
                <w:szCs w:val="20"/>
              </w:rPr>
              <w:t>廊坊市广阳区信访局</w:t>
            </w:r>
          </w:p>
        </w:tc>
        <w:tc>
          <w:tcPr>
            <w:tcW w:w="1035"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26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2041"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323"/>
        </w:trPr>
        <w:tc>
          <w:tcPr>
            <w:tcW w:w="31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53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本年支出合计</w:t>
            </w:r>
          </w:p>
        </w:tc>
        <w:tc>
          <w:tcPr>
            <w:tcW w:w="1245"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035" w:type="dxa"/>
            <w:gridSpan w:val="2"/>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c>
          <w:tcPr>
            <w:tcW w:w="126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上缴上级支出</w:t>
            </w:r>
          </w:p>
        </w:tc>
        <w:tc>
          <w:tcPr>
            <w:tcW w:w="90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经营支出</w:t>
            </w:r>
          </w:p>
        </w:tc>
        <w:tc>
          <w:tcPr>
            <w:tcW w:w="114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对附属单位补助支出</w:t>
            </w:r>
          </w:p>
        </w:tc>
      </w:tr>
      <w:tr>
        <w:trPr>
          <w:trHeight w:val="319"/>
        </w:trPr>
        <w:tc>
          <w:tcPr>
            <w:tcW w:w="1105"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2092"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53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24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035"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26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14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624"/>
        </w:trPr>
        <w:tc>
          <w:tcPr>
            <w:tcW w:w="110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2092"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tc>
        <w:tc>
          <w:tcPr>
            <w:tcW w:w="153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24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035"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26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14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624"/>
        </w:trPr>
        <w:tc>
          <w:tcPr>
            <w:tcW w:w="110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2092"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tc>
        <w:tc>
          <w:tcPr>
            <w:tcW w:w="153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24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035" w:type="dxa"/>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26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14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323"/>
        </w:trPr>
        <w:tc>
          <w:tcPr>
            <w:tcW w:w="3197"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5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12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103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12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9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11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r>
      <w:tr>
        <w:trPr>
          <w:trHeight w:val="323"/>
        </w:trPr>
        <w:tc>
          <w:tcPr>
            <w:tcW w:w="3197"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5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b/>
                <w:color w:val="000000"/>
                <w:sz w:val="22"/>
              </w:rPr>
            </w:pPr>
            <w:r>
              <w:rPr>
                <w:rFonts w:ascii="宋体" w:eastAsia="宋体" w:cs="宋体" w:hint="eastAsia"/>
                <w:b/>
                <w:color w:val="000000"/>
                <w:sz w:val="22"/>
              </w:rPr>
              <w:t>375.39</w:t>
            </w:r>
          </w:p>
        </w:tc>
        <w:tc>
          <w:tcPr>
            <w:tcW w:w="12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b/>
                <w:color w:val="000000"/>
                <w:sz w:val="22"/>
              </w:rPr>
            </w:pPr>
            <w:r>
              <w:rPr>
                <w:rFonts w:ascii="宋体" w:eastAsia="宋体" w:cs="宋体" w:hint="eastAsia"/>
                <w:b/>
                <w:color w:val="000000"/>
                <w:sz w:val="22"/>
              </w:rPr>
              <w:t>375.39</w:t>
            </w:r>
          </w:p>
        </w:tc>
        <w:tc>
          <w:tcPr>
            <w:tcW w:w="103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b/>
                <w:color w:val="000000"/>
                <w:sz w:val="22"/>
              </w:rPr>
            </w:pPr>
          </w:p>
        </w:tc>
        <w:tc>
          <w:tcPr>
            <w:tcW w:w="12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b/>
                <w:color w:val="000000"/>
                <w:sz w:val="22"/>
              </w:rPr>
            </w:pPr>
          </w:p>
        </w:tc>
        <w:tc>
          <w:tcPr>
            <w:tcW w:w="9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b/>
                <w:color w:val="000000"/>
                <w:sz w:val="22"/>
              </w:rPr>
            </w:pPr>
          </w:p>
        </w:tc>
        <w:tc>
          <w:tcPr>
            <w:tcW w:w="11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b/>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201</w:t>
            </w:r>
          </w:p>
        </w:tc>
        <w:tc>
          <w:tcPr>
            <w:tcW w:w="20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一般公共服务支出</w:t>
            </w:r>
          </w:p>
        </w:tc>
        <w:tc>
          <w:tcPr>
            <w:tcW w:w="15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321.50</w:t>
            </w:r>
          </w:p>
        </w:tc>
        <w:tc>
          <w:tcPr>
            <w:tcW w:w="12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321.50</w:t>
            </w:r>
          </w:p>
        </w:tc>
        <w:tc>
          <w:tcPr>
            <w:tcW w:w="103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2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20131</w:t>
            </w:r>
          </w:p>
        </w:tc>
        <w:tc>
          <w:tcPr>
            <w:tcW w:w="20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党委办公厅（室）及相关机构事务</w:t>
            </w:r>
          </w:p>
        </w:tc>
        <w:tc>
          <w:tcPr>
            <w:tcW w:w="15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321.50</w:t>
            </w:r>
          </w:p>
        </w:tc>
        <w:tc>
          <w:tcPr>
            <w:tcW w:w="12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321.50</w:t>
            </w:r>
          </w:p>
        </w:tc>
        <w:tc>
          <w:tcPr>
            <w:tcW w:w="103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2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2013101</w:t>
            </w:r>
          </w:p>
        </w:tc>
        <w:tc>
          <w:tcPr>
            <w:tcW w:w="20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 xml:space="preserve"> 行政运行</w:t>
            </w:r>
          </w:p>
        </w:tc>
        <w:tc>
          <w:tcPr>
            <w:tcW w:w="15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253.91</w:t>
            </w:r>
          </w:p>
        </w:tc>
        <w:tc>
          <w:tcPr>
            <w:tcW w:w="12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253.91</w:t>
            </w:r>
          </w:p>
        </w:tc>
        <w:tc>
          <w:tcPr>
            <w:tcW w:w="103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2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2013105</w:t>
            </w:r>
          </w:p>
        </w:tc>
        <w:tc>
          <w:tcPr>
            <w:tcW w:w="20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专项业务</w:t>
            </w:r>
          </w:p>
        </w:tc>
        <w:tc>
          <w:tcPr>
            <w:tcW w:w="15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44.59</w:t>
            </w:r>
          </w:p>
        </w:tc>
        <w:tc>
          <w:tcPr>
            <w:tcW w:w="12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44.59</w:t>
            </w:r>
          </w:p>
        </w:tc>
        <w:tc>
          <w:tcPr>
            <w:tcW w:w="103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2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2013199</w:t>
            </w:r>
          </w:p>
        </w:tc>
        <w:tc>
          <w:tcPr>
            <w:tcW w:w="20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其他党委办公厅（室）及相关机构事务支出</w:t>
            </w:r>
          </w:p>
        </w:tc>
        <w:tc>
          <w:tcPr>
            <w:tcW w:w="15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23</w:t>
            </w:r>
          </w:p>
        </w:tc>
        <w:tc>
          <w:tcPr>
            <w:tcW w:w="12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23</w:t>
            </w:r>
          </w:p>
        </w:tc>
        <w:tc>
          <w:tcPr>
            <w:tcW w:w="103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2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208</w:t>
            </w:r>
          </w:p>
        </w:tc>
        <w:tc>
          <w:tcPr>
            <w:tcW w:w="20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社会保障和就业支出</w:t>
            </w:r>
          </w:p>
        </w:tc>
        <w:tc>
          <w:tcPr>
            <w:tcW w:w="15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33.32</w:t>
            </w:r>
          </w:p>
        </w:tc>
        <w:tc>
          <w:tcPr>
            <w:tcW w:w="12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33.32</w:t>
            </w:r>
          </w:p>
        </w:tc>
        <w:tc>
          <w:tcPr>
            <w:tcW w:w="103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2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20805</w:t>
            </w:r>
          </w:p>
        </w:tc>
        <w:tc>
          <w:tcPr>
            <w:tcW w:w="20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行政事业单位离退休</w:t>
            </w:r>
          </w:p>
        </w:tc>
        <w:tc>
          <w:tcPr>
            <w:tcW w:w="15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33.32</w:t>
            </w:r>
          </w:p>
        </w:tc>
        <w:tc>
          <w:tcPr>
            <w:tcW w:w="12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33.32</w:t>
            </w:r>
          </w:p>
        </w:tc>
        <w:tc>
          <w:tcPr>
            <w:tcW w:w="103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2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2080501</w:t>
            </w:r>
          </w:p>
        </w:tc>
        <w:tc>
          <w:tcPr>
            <w:tcW w:w="20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归口管理的行政单位离退休</w:t>
            </w:r>
          </w:p>
        </w:tc>
        <w:tc>
          <w:tcPr>
            <w:tcW w:w="15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12.82</w:t>
            </w:r>
          </w:p>
        </w:tc>
        <w:tc>
          <w:tcPr>
            <w:tcW w:w="12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12.82</w:t>
            </w:r>
          </w:p>
        </w:tc>
        <w:tc>
          <w:tcPr>
            <w:tcW w:w="103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2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2080505</w:t>
            </w:r>
          </w:p>
        </w:tc>
        <w:tc>
          <w:tcPr>
            <w:tcW w:w="20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 xml:space="preserve"> 机关事业单位基本养老保险缴费支出</w:t>
            </w:r>
          </w:p>
        </w:tc>
        <w:tc>
          <w:tcPr>
            <w:tcW w:w="15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20.50</w:t>
            </w:r>
          </w:p>
        </w:tc>
        <w:tc>
          <w:tcPr>
            <w:tcW w:w="12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20.50</w:t>
            </w:r>
          </w:p>
        </w:tc>
        <w:tc>
          <w:tcPr>
            <w:tcW w:w="103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2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210</w:t>
            </w:r>
          </w:p>
        </w:tc>
        <w:tc>
          <w:tcPr>
            <w:tcW w:w="20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卫生健康支出</w:t>
            </w:r>
          </w:p>
        </w:tc>
        <w:tc>
          <w:tcPr>
            <w:tcW w:w="15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7.82</w:t>
            </w:r>
          </w:p>
        </w:tc>
        <w:tc>
          <w:tcPr>
            <w:tcW w:w="12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7.82</w:t>
            </w:r>
          </w:p>
        </w:tc>
        <w:tc>
          <w:tcPr>
            <w:tcW w:w="103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2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21011</w:t>
            </w:r>
          </w:p>
        </w:tc>
        <w:tc>
          <w:tcPr>
            <w:tcW w:w="20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行政事业单位医疗</w:t>
            </w:r>
          </w:p>
        </w:tc>
        <w:tc>
          <w:tcPr>
            <w:tcW w:w="15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7.82</w:t>
            </w:r>
          </w:p>
        </w:tc>
        <w:tc>
          <w:tcPr>
            <w:tcW w:w="12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7.82</w:t>
            </w:r>
          </w:p>
        </w:tc>
        <w:tc>
          <w:tcPr>
            <w:tcW w:w="103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2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2101101</w:t>
            </w:r>
          </w:p>
        </w:tc>
        <w:tc>
          <w:tcPr>
            <w:tcW w:w="20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行政单位医疗</w:t>
            </w:r>
          </w:p>
        </w:tc>
        <w:tc>
          <w:tcPr>
            <w:tcW w:w="15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7.82</w:t>
            </w:r>
          </w:p>
        </w:tc>
        <w:tc>
          <w:tcPr>
            <w:tcW w:w="12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7.82</w:t>
            </w:r>
          </w:p>
        </w:tc>
        <w:tc>
          <w:tcPr>
            <w:tcW w:w="103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2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221</w:t>
            </w:r>
          </w:p>
        </w:tc>
        <w:tc>
          <w:tcPr>
            <w:tcW w:w="20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住房保障支出</w:t>
            </w:r>
          </w:p>
        </w:tc>
        <w:tc>
          <w:tcPr>
            <w:tcW w:w="15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12.75</w:t>
            </w:r>
          </w:p>
        </w:tc>
        <w:tc>
          <w:tcPr>
            <w:tcW w:w="12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12.75</w:t>
            </w:r>
          </w:p>
        </w:tc>
        <w:tc>
          <w:tcPr>
            <w:tcW w:w="103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2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22102</w:t>
            </w:r>
          </w:p>
        </w:tc>
        <w:tc>
          <w:tcPr>
            <w:tcW w:w="20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住房改革支出</w:t>
            </w:r>
          </w:p>
        </w:tc>
        <w:tc>
          <w:tcPr>
            <w:tcW w:w="15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12.75</w:t>
            </w:r>
          </w:p>
        </w:tc>
        <w:tc>
          <w:tcPr>
            <w:tcW w:w="12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12.75</w:t>
            </w:r>
          </w:p>
        </w:tc>
        <w:tc>
          <w:tcPr>
            <w:tcW w:w="103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2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2210201</w:t>
            </w:r>
          </w:p>
        </w:tc>
        <w:tc>
          <w:tcPr>
            <w:tcW w:w="20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住房公积金</w:t>
            </w:r>
          </w:p>
        </w:tc>
        <w:tc>
          <w:tcPr>
            <w:tcW w:w="15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12.75</w:t>
            </w:r>
          </w:p>
        </w:tc>
        <w:tc>
          <w:tcPr>
            <w:tcW w:w="12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12.75</w:t>
            </w:r>
          </w:p>
        </w:tc>
        <w:tc>
          <w:tcPr>
            <w:tcW w:w="103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2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20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15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W w:w="12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W w:w="103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2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20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15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W w:w="12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W w:w="103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2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0308" w:type="dxa"/>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注：本表反映部门本年度各项支出情况。</w:t>
            </w:r>
          </w:p>
        </w:tc>
      </w:tr>
    </w:tbl>
    <w:p>
      <w:pPr>
        <w:rPr>
          <w:color w:val="000000"/>
        </w:rPr>
      </w:pPr>
      <w:r>
        <w:rPr>
          <w:color w:val="000000"/>
        </w:rPr>
        <w:br w:type="page"/>
      </w:r>
    </w:p>
    <w:tbl>
      <w:tblPr>
        <w:jc w:val="center"/>
        <w:tblW w:w="10298"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2802"/>
        <w:gridCol w:w="719"/>
        <w:gridCol w:w="784"/>
        <w:gridCol w:w="2961"/>
        <w:gridCol w:w="630"/>
        <w:gridCol w:w="717"/>
        <w:gridCol w:w="945"/>
        <w:gridCol w:w="740"/>
      </w:tblGrid>
      <w:tr>
        <w:trPr>
          <w:trHeight w:val="406"/>
        </w:trPr>
        <w:tc>
          <w:tcPr>
            <w:tcW w:w="10298" w:type="dxa"/>
            <w:gridSpan w:val="8"/>
            <w:tcBorders>
              <w:top w:val="nil"/>
              <w:left w:val="nil"/>
              <w:bottom w:val="nil"/>
              <w:right w:val="nil"/>
            </w:tcBorders>
            <w:shd w:val="clear" w:color="auto" w:fill="auto"/>
            <w:noWrap/>
            <w:tcMar>
              <w:top w:w="15" w:type="dxa"/>
              <w:left w:w="15" w:type="dxa"/>
              <w:right w:w="15" w:type="dxa"/>
            </w:tcMar>
            <w:vAlign w:val="bottom"/>
          </w:tcPr>
          <w:p>
            <w:pPr>
              <w:jc w:val="center"/>
              <w:rPr>
                <w:rFonts w:ascii="黑体" w:eastAsia="黑体" w:cs="黑体"/>
                <w:color w:val="000000"/>
                <w:sz w:val="32"/>
                <w:szCs w:val="32"/>
              </w:rPr>
            </w:pPr>
            <w:r>
              <w:rPr>
                <w:rFonts w:ascii="黑体" w:eastAsia="黑体" w:cs="黑体" w:hint="eastAsia"/>
                <w:color w:val="000000"/>
                <w:kern w:val="0"/>
                <w:sz w:val="32"/>
                <w:szCs w:val="32"/>
              </w:rPr>
              <w:t>财政拨款收入支出决算总表</w:t>
            </w:r>
          </w:p>
        </w:tc>
      </w:tr>
      <w:tr>
        <w:trPr>
          <w:trHeight w:val="90"/>
        </w:trPr>
        <w:tc>
          <w:tcPr>
            <w:tcW w:w="280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71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29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63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2402"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公开04表</w:t>
            </w:r>
          </w:p>
        </w:tc>
      </w:tr>
      <w:tr>
        <w:trPr>
          <w:trHeight w:val="90"/>
        </w:trPr>
        <w:tc>
          <w:tcPr>
            <w:tcW w:w="7266" w:type="dxa"/>
            <w:gridSpan w:val="4"/>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r>
              <w:rPr>
                <w:rFonts w:ascii="宋体" w:eastAsia="宋体" w:cs="宋体"/>
                <w:color w:val="000000"/>
                <w:kern w:val="0"/>
                <w:sz w:val="20"/>
                <w:szCs w:val="20"/>
              </w:rPr>
              <w:t>廊坊市广阳区信访局</w:t>
            </w:r>
          </w:p>
        </w:tc>
        <w:tc>
          <w:tcPr>
            <w:tcW w:w="63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2402"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90"/>
        </w:trPr>
        <w:tc>
          <w:tcPr>
            <w:tcW w:w="430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收     入</w:t>
            </w:r>
          </w:p>
        </w:tc>
        <w:tc>
          <w:tcPr>
            <w:tcW w:w="5993" w:type="dxa"/>
            <w:gridSpan w:val="5"/>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支     出</w:t>
            </w:r>
          </w:p>
        </w:tc>
      </w:tr>
      <w:tr>
        <w:trPr>
          <w:trHeight w:val="312"/>
        </w:trPr>
        <w:tc>
          <w:tcPr>
            <w:tcW w:w="2802"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71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78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c>
          <w:tcPr>
            <w:tcW w:w="296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63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717"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94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一般公共预算财政拨款</w:t>
            </w:r>
          </w:p>
        </w:tc>
        <w:tc>
          <w:tcPr>
            <w:tcW w:w="74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政府性基金预算财政拨款</w:t>
            </w:r>
          </w:p>
        </w:tc>
      </w:tr>
      <w:tr>
        <w:trPr>
          <w:trHeight w:val="624"/>
        </w:trPr>
        <w:tc>
          <w:tcPr>
            <w:tcW w:w="2023"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72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26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213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66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068"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tc>
        <w:tc>
          <w:tcPr>
            <w:tcW w:w="113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50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90"/>
        </w:trPr>
        <w:tc>
          <w:tcPr>
            <w:tcW w:w="280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7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2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Cs w:val="21"/>
              </w:rPr>
            </w:pPr>
            <w:r>
              <w:rPr>
                <w:rFonts w:ascii="宋体" w:eastAsia="宋体" w:cs="宋体" w:hint="eastAsia"/>
                <w:color w:val="000000"/>
                <w:kern w:val="0"/>
                <w:szCs w:val="21"/>
              </w:rPr>
              <w:t>栏次</w:t>
            </w:r>
          </w:p>
        </w:tc>
        <w:tc>
          <w:tcPr>
            <w:tcW w:w="6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9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r>
      <w:tr>
        <w:trPr>
          <w:trHeight w:val="90"/>
        </w:trPr>
        <w:tc>
          <w:tcPr>
            <w:tcW w:w="280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w:t>
            </w:r>
          </w:p>
        </w:tc>
        <w:tc>
          <w:tcPr>
            <w:tcW w:w="7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319.35</w:t>
            </w:r>
          </w:p>
        </w:tc>
        <w:tc>
          <w:tcPr>
            <w:tcW w:w="2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一、一般公共服务支出</w:t>
            </w:r>
          </w:p>
        </w:tc>
        <w:tc>
          <w:tcPr>
            <w:tcW w:w="6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30</w:t>
            </w: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253.79</w:t>
            </w:r>
          </w:p>
        </w:tc>
        <w:tc>
          <w:tcPr>
            <w:tcW w:w="9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253.79</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80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w:t>
            </w:r>
          </w:p>
        </w:tc>
        <w:tc>
          <w:tcPr>
            <w:tcW w:w="7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二、外交支出</w:t>
            </w:r>
          </w:p>
        </w:tc>
        <w:tc>
          <w:tcPr>
            <w:tcW w:w="6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31</w:t>
            </w: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80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7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三、国防支出</w:t>
            </w:r>
          </w:p>
        </w:tc>
        <w:tc>
          <w:tcPr>
            <w:tcW w:w="6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32</w:t>
            </w: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80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7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四、公共安全支出</w:t>
            </w:r>
          </w:p>
        </w:tc>
        <w:tc>
          <w:tcPr>
            <w:tcW w:w="6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33</w:t>
            </w: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80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7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五、教育支出</w:t>
            </w:r>
          </w:p>
        </w:tc>
        <w:tc>
          <w:tcPr>
            <w:tcW w:w="6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34</w:t>
            </w: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80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7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六、科学技术支出</w:t>
            </w:r>
          </w:p>
        </w:tc>
        <w:tc>
          <w:tcPr>
            <w:tcW w:w="6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35</w:t>
            </w: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80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7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7</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七、文化旅游体育与传媒支出</w:t>
            </w:r>
          </w:p>
        </w:tc>
        <w:tc>
          <w:tcPr>
            <w:tcW w:w="6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36</w:t>
            </w: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80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7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8</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八、社会保障和就业支出</w:t>
            </w:r>
          </w:p>
        </w:tc>
        <w:tc>
          <w:tcPr>
            <w:tcW w:w="6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37</w:t>
            </w: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33.32</w:t>
            </w:r>
          </w:p>
        </w:tc>
        <w:tc>
          <w:tcPr>
            <w:tcW w:w="9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33.32</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80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7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9</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九、卫生健康支出</w:t>
            </w:r>
          </w:p>
        </w:tc>
        <w:tc>
          <w:tcPr>
            <w:tcW w:w="6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38</w:t>
            </w: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7.82</w:t>
            </w:r>
          </w:p>
        </w:tc>
        <w:tc>
          <w:tcPr>
            <w:tcW w:w="9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7.82</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80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7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10</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十、节能环保支出</w:t>
            </w:r>
          </w:p>
        </w:tc>
        <w:tc>
          <w:tcPr>
            <w:tcW w:w="6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39</w:t>
            </w: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80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7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11</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十一、城乡社区支出</w:t>
            </w:r>
          </w:p>
        </w:tc>
        <w:tc>
          <w:tcPr>
            <w:tcW w:w="6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40</w:t>
            </w: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80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7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12</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十二、农林水支出</w:t>
            </w:r>
          </w:p>
        </w:tc>
        <w:tc>
          <w:tcPr>
            <w:tcW w:w="6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41</w:t>
            </w: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80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7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13</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十三、交通运输支出</w:t>
            </w:r>
          </w:p>
        </w:tc>
        <w:tc>
          <w:tcPr>
            <w:tcW w:w="6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42</w:t>
            </w: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80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7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14</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十四、资源勘探信息等支出</w:t>
            </w:r>
          </w:p>
        </w:tc>
        <w:tc>
          <w:tcPr>
            <w:tcW w:w="6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43</w:t>
            </w: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80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7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15</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十五、商业服务业等支出</w:t>
            </w:r>
          </w:p>
        </w:tc>
        <w:tc>
          <w:tcPr>
            <w:tcW w:w="6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44</w:t>
            </w: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80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7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16</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十六、金融支出</w:t>
            </w:r>
          </w:p>
        </w:tc>
        <w:tc>
          <w:tcPr>
            <w:tcW w:w="6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45</w:t>
            </w: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80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7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17</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十七、援助其他地区支出</w:t>
            </w:r>
          </w:p>
        </w:tc>
        <w:tc>
          <w:tcPr>
            <w:tcW w:w="6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46</w:t>
            </w: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80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7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18</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Cs w:val="21"/>
              </w:rPr>
            </w:pPr>
          </w:p>
        </w:tc>
        <w:tc>
          <w:tcPr>
            <w:tcW w:w="2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Cs w:val="21"/>
              </w:rPr>
            </w:pPr>
            <w:r>
              <w:rPr>
                <w:rFonts w:ascii="宋体" w:eastAsia="宋体" w:cs="宋体" w:hint="eastAsia"/>
                <w:color w:val="000000"/>
                <w:kern w:val="0"/>
                <w:szCs w:val="21"/>
              </w:rPr>
              <w:t>十八、自然资源海洋气象等支出</w:t>
            </w:r>
          </w:p>
        </w:tc>
        <w:tc>
          <w:tcPr>
            <w:tcW w:w="6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47</w:t>
            </w: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80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7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19</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十九、住房保障支出</w:t>
            </w:r>
          </w:p>
        </w:tc>
        <w:tc>
          <w:tcPr>
            <w:tcW w:w="6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48</w:t>
            </w: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12.75</w:t>
            </w:r>
          </w:p>
        </w:tc>
        <w:tc>
          <w:tcPr>
            <w:tcW w:w="9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12.75</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80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7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20</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二十、粮油物资储备支出</w:t>
            </w:r>
          </w:p>
        </w:tc>
        <w:tc>
          <w:tcPr>
            <w:tcW w:w="6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49</w:t>
            </w: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80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7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21</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Cs w:val="21"/>
              </w:rPr>
            </w:pPr>
            <w:r>
              <w:rPr>
                <w:rFonts w:ascii="宋体" w:eastAsia="宋体" w:cs="宋体" w:hint="eastAsia"/>
                <w:color w:val="000000"/>
                <w:kern w:val="0"/>
                <w:sz w:val="20"/>
                <w:szCs w:val="20"/>
              </w:rPr>
              <w:t>二十一、灾害防治及应急管理支出</w:t>
            </w:r>
          </w:p>
        </w:tc>
        <w:tc>
          <w:tcPr>
            <w:tcW w:w="6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50</w:t>
            </w: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80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7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22</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二十二、其他支出</w:t>
            </w:r>
          </w:p>
        </w:tc>
        <w:tc>
          <w:tcPr>
            <w:tcW w:w="6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51</w:t>
            </w: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80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7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23</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二十四、债务付息支出</w:t>
            </w:r>
          </w:p>
        </w:tc>
        <w:tc>
          <w:tcPr>
            <w:tcW w:w="6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52</w:t>
            </w: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80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本年收入合计</w:t>
            </w:r>
          </w:p>
        </w:tc>
        <w:tc>
          <w:tcPr>
            <w:tcW w:w="7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24</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319.35</w:t>
            </w:r>
          </w:p>
        </w:tc>
        <w:tc>
          <w:tcPr>
            <w:tcW w:w="2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本年支出合计</w:t>
            </w:r>
          </w:p>
        </w:tc>
        <w:tc>
          <w:tcPr>
            <w:tcW w:w="6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53</w:t>
            </w: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307.68</w:t>
            </w:r>
          </w:p>
        </w:tc>
        <w:tc>
          <w:tcPr>
            <w:tcW w:w="9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307.68</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80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年初财政拨款结转和结余</w:t>
            </w:r>
          </w:p>
        </w:tc>
        <w:tc>
          <w:tcPr>
            <w:tcW w:w="7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25</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0.11</w:t>
            </w:r>
          </w:p>
        </w:tc>
        <w:tc>
          <w:tcPr>
            <w:tcW w:w="2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年末财政拨款结转和结余</w:t>
            </w:r>
          </w:p>
        </w:tc>
        <w:tc>
          <w:tcPr>
            <w:tcW w:w="6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54</w:t>
            </w: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11.77</w:t>
            </w:r>
          </w:p>
        </w:tc>
        <w:tc>
          <w:tcPr>
            <w:tcW w:w="9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11.77</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80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w:t>
            </w:r>
          </w:p>
        </w:tc>
        <w:tc>
          <w:tcPr>
            <w:tcW w:w="7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26</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0.11</w:t>
            </w:r>
          </w:p>
        </w:tc>
        <w:tc>
          <w:tcPr>
            <w:tcW w:w="2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6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55</w:t>
            </w: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80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w:t>
            </w:r>
          </w:p>
        </w:tc>
        <w:tc>
          <w:tcPr>
            <w:tcW w:w="7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27</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6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56</w:t>
            </w: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80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7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28</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6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57</w:t>
            </w: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280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7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29</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319.46</w:t>
            </w:r>
          </w:p>
        </w:tc>
        <w:tc>
          <w:tcPr>
            <w:tcW w:w="2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6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58</w:t>
            </w:r>
          </w:p>
        </w:tc>
        <w:tc>
          <w:tcPr>
            <w:tcW w:w="7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319.46</w:t>
            </w:r>
          </w:p>
        </w:tc>
        <w:tc>
          <w:tcPr>
            <w:tcW w:w="9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319.46</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W w:w="10298" w:type="dxa"/>
            <w:gridSpan w:val="8"/>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注：本表反映部门本年度一般公共预算财政拨款和政府性基金预算财政拨款的总收支和年末结转结余情况。</w:t>
            </w:r>
          </w:p>
        </w:tc>
      </w:tr>
    </w:tbl>
    <w:p>
      <w:pPr>
        <w:rPr>
          <w:color w:val="000000"/>
        </w:rPr>
      </w:pPr>
      <w:r>
        <w:rPr>
          <w:color w:val="000000"/>
        </w:rPr>
        <w:br w:type="page"/>
      </w:r>
    </w:p>
    <w:tbl>
      <w:tblPr>
        <w:jc w:val="center"/>
        <w:tblW w:w="10127"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718"/>
        <w:gridCol w:w="41"/>
        <w:gridCol w:w="41"/>
        <w:gridCol w:w="3792"/>
        <w:gridCol w:w="2310"/>
        <w:gridCol w:w="2770"/>
        <w:gridCol w:w="455"/>
      </w:tblGrid>
      <w:tr>
        <w:trPr>
          <w:trHeight w:val="600"/>
        </w:trPr>
        <w:tc>
          <w:tcPr>
            <w:tcW w:w="10127"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一般公共预算财政拨款支出决算表</w:t>
            </w:r>
          </w:p>
        </w:tc>
      </w:tr>
      <w:tr>
        <w:trPr>
          <w:trHeight w:val="255"/>
        </w:trPr>
        <w:tc>
          <w:tcPr>
            <w:tcW w:w="71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379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231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3225"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公开05表</w:t>
            </w:r>
          </w:p>
        </w:tc>
      </w:tr>
      <w:tr>
        <w:trPr>
          <w:trHeight w:val="255"/>
        </w:trPr>
        <w:tc>
          <w:tcPr>
            <w:tcW w:w="6902" w:type="dxa"/>
            <w:gridSpan w:val="5"/>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r>
              <w:rPr>
                <w:rFonts w:ascii="宋体" w:eastAsia="宋体" w:cs="宋体"/>
                <w:color w:val="000000"/>
                <w:kern w:val="0"/>
                <w:sz w:val="20"/>
                <w:szCs w:val="20"/>
              </w:rPr>
              <w:t>廊坊市广阳区信访局</w:t>
            </w:r>
          </w:p>
        </w:tc>
        <w:tc>
          <w:tcPr>
            <w:tcW w:w="3225"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308"/>
        </w:trPr>
        <w:tc>
          <w:tcPr>
            <w:tcW w:w="4592"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5535"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r>
      <w:tr>
        <w:trPr>
          <w:trHeight w:val="312"/>
        </w:trPr>
        <w:tc>
          <w:tcPr>
            <w:tcW w:w="800"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3792"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231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277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45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r>
      <w:tr>
        <w:trPr>
          <w:trHeight w:val="624"/>
        </w:trPr>
        <w:tc>
          <w:tcPr>
            <w:tcW w:w="800"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3792"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tc>
        <w:tc>
          <w:tcPr>
            <w:tcW w:w="231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277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45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624"/>
        </w:trPr>
        <w:tc>
          <w:tcPr>
            <w:tcW w:w="800"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3792"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tc>
        <w:tc>
          <w:tcPr>
            <w:tcW w:w="231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277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45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308"/>
        </w:trPr>
        <w:tc>
          <w:tcPr>
            <w:tcW w:w="459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2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2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r>
      <w:tr>
        <w:trPr>
          <w:trHeight w:val="308"/>
        </w:trPr>
        <w:tc>
          <w:tcPr>
            <w:tcW w:w="459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2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b/>
                <w:color w:val="000000"/>
                <w:sz w:val="22"/>
              </w:rPr>
            </w:pPr>
            <w:r>
              <w:rPr>
                <w:rFonts w:ascii="宋体" w:eastAsia="宋体" w:cs="宋体" w:hint="eastAsia"/>
                <w:b/>
                <w:color w:val="000000"/>
                <w:sz w:val="22"/>
              </w:rPr>
              <w:t>307.68</w:t>
            </w:r>
          </w:p>
        </w:tc>
        <w:tc>
          <w:tcPr>
            <w:tcW w:w="2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b/>
                <w:color w:val="000000"/>
                <w:sz w:val="22"/>
              </w:rPr>
            </w:pPr>
            <w:r>
              <w:rPr>
                <w:rFonts w:ascii="宋体" w:eastAsia="宋体" w:cs="宋体" w:hint="eastAsia"/>
                <w:b/>
                <w:color w:val="000000"/>
                <w:sz w:val="22"/>
              </w:rPr>
              <w:t>307.68</w:t>
            </w: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b/>
                <w:color w:val="000000"/>
                <w:sz w:val="22"/>
              </w:rPr>
            </w:pPr>
          </w:p>
        </w:tc>
      </w:tr>
      <w:tr>
        <w:trPr>
          <w:trHeight w:val="387"/>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201</w:t>
            </w:r>
          </w:p>
        </w:tc>
        <w:tc>
          <w:tcPr>
            <w:tcW w:w="37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一般公共服务支出</w:t>
            </w:r>
          </w:p>
        </w:tc>
        <w:tc>
          <w:tcPr>
            <w:tcW w:w="2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253.79</w:t>
            </w:r>
          </w:p>
        </w:tc>
        <w:tc>
          <w:tcPr>
            <w:tcW w:w="2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253.79</w:t>
            </w: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20131</w:t>
            </w:r>
          </w:p>
        </w:tc>
        <w:tc>
          <w:tcPr>
            <w:tcW w:w="37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党委办公厅（室）及相关机构事务</w:t>
            </w:r>
          </w:p>
        </w:tc>
        <w:tc>
          <w:tcPr>
            <w:tcW w:w="2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253.79</w:t>
            </w:r>
          </w:p>
        </w:tc>
        <w:tc>
          <w:tcPr>
            <w:tcW w:w="2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253.79</w:t>
            </w: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2013101</w:t>
            </w:r>
          </w:p>
        </w:tc>
        <w:tc>
          <w:tcPr>
            <w:tcW w:w="37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 xml:space="preserve"> 行政运行</w:t>
            </w:r>
          </w:p>
        </w:tc>
        <w:tc>
          <w:tcPr>
            <w:tcW w:w="2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209.20</w:t>
            </w:r>
          </w:p>
        </w:tc>
        <w:tc>
          <w:tcPr>
            <w:tcW w:w="2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209.20</w:t>
            </w: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2013105</w:t>
            </w:r>
          </w:p>
        </w:tc>
        <w:tc>
          <w:tcPr>
            <w:tcW w:w="37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专项业务</w:t>
            </w:r>
          </w:p>
        </w:tc>
        <w:tc>
          <w:tcPr>
            <w:tcW w:w="2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44.59</w:t>
            </w:r>
          </w:p>
        </w:tc>
        <w:tc>
          <w:tcPr>
            <w:tcW w:w="2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44.59</w:t>
            </w: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208</w:t>
            </w:r>
          </w:p>
        </w:tc>
        <w:tc>
          <w:tcPr>
            <w:tcW w:w="37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社会保障和就业支出</w:t>
            </w:r>
          </w:p>
        </w:tc>
        <w:tc>
          <w:tcPr>
            <w:tcW w:w="2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33.32</w:t>
            </w:r>
          </w:p>
        </w:tc>
        <w:tc>
          <w:tcPr>
            <w:tcW w:w="2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33.32</w:t>
            </w: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20805</w:t>
            </w:r>
          </w:p>
        </w:tc>
        <w:tc>
          <w:tcPr>
            <w:tcW w:w="37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行政事业单位离退休</w:t>
            </w:r>
          </w:p>
        </w:tc>
        <w:tc>
          <w:tcPr>
            <w:tcW w:w="2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33.32</w:t>
            </w:r>
          </w:p>
        </w:tc>
        <w:tc>
          <w:tcPr>
            <w:tcW w:w="2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33.32</w:t>
            </w: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2080501</w:t>
            </w:r>
          </w:p>
        </w:tc>
        <w:tc>
          <w:tcPr>
            <w:tcW w:w="37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归口管理的行政单位离退休</w:t>
            </w:r>
          </w:p>
        </w:tc>
        <w:tc>
          <w:tcPr>
            <w:tcW w:w="2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12.82</w:t>
            </w:r>
          </w:p>
        </w:tc>
        <w:tc>
          <w:tcPr>
            <w:tcW w:w="2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12.82</w:t>
            </w: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2080505</w:t>
            </w:r>
          </w:p>
        </w:tc>
        <w:tc>
          <w:tcPr>
            <w:tcW w:w="37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 xml:space="preserve"> 机关事业单位基本养老保险缴费支出</w:t>
            </w:r>
          </w:p>
        </w:tc>
        <w:tc>
          <w:tcPr>
            <w:tcW w:w="2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20.50</w:t>
            </w:r>
          </w:p>
        </w:tc>
        <w:tc>
          <w:tcPr>
            <w:tcW w:w="2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20.50</w:t>
            </w: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210</w:t>
            </w:r>
          </w:p>
        </w:tc>
        <w:tc>
          <w:tcPr>
            <w:tcW w:w="37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卫生健康支出</w:t>
            </w:r>
          </w:p>
        </w:tc>
        <w:tc>
          <w:tcPr>
            <w:tcW w:w="2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7.82</w:t>
            </w:r>
          </w:p>
        </w:tc>
        <w:tc>
          <w:tcPr>
            <w:tcW w:w="2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7.82</w:t>
            </w: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21011</w:t>
            </w:r>
          </w:p>
        </w:tc>
        <w:tc>
          <w:tcPr>
            <w:tcW w:w="37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行政事业单位医疗</w:t>
            </w:r>
          </w:p>
        </w:tc>
        <w:tc>
          <w:tcPr>
            <w:tcW w:w="2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7.82</w:t>
            </w:r>
          </w:p>
        </w:tc>
        <w:tc>
          <w:tcPr>
            <w:tcW w:w="2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7.82</w:t>
            </w: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2101101</w:t>
            </w:r>
          </w:p>
        </w:tc>
        <w:tc>
          <w:tcPr>
            <w:tcW w:w="37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行政单位医疗</w:t>
            </w:r>
          </w:p>
        </w:tc>
        <w:tc>
          <w:tcPr>
            <w:tcW w:w="2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7.82</w:t>
            </w:r>
          </w:p>
        </w:tc>
        <w:tc>
          <w:tcPr>
            <w:tcW w:w="2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7.82</w:t>
            </w: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221</w:t>
            </w:r>
          </w:p>
        </w:tc>
        <w:tc>
          <w:tcPr>
            <w:tcW w:w="37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住房保障支出</w:t>
            </w:r>
          </w:p>
        </w:tc>
        <w:tc>
          <w:tcPr>
            <w:tcW w:w="2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12.75</w:t>
            </w:r>
          </w:p>
        </w:tc>
        <w:tc>
          <w:tcPr>
            <w:tcW w:w="2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12.75</w:t>
            </w: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22102</w:t>
            </w:r>
          </w:p>
        </w:tc>
        <w:tc>
          <w:tcPr>
            <w:tcW w:w="37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住房改革支出</w:t>
            </w:r>
          </w:p>
        </w:tc>
        <w:tc>
          <w:tcPr>
            <w:tcW w:w="2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12.75</w:t>
            </w:r>
          </w:p>
        </w:tc>
        <w:tc>
          <w:tcPr>
            <w:tcW w:w="2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12.75</w:t>
            </w: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2210201</w:t>
            </w:r>
          </w:p>
        </w:tc>
        <w:tc>
          <w:tcPr>
            <w:tcW w:w="37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住房公积金</w:t>
            </w:r>
          </w:p>
        </w:tc>
        <w:tc>
          <w:tcPr>
            <w:tcW w:w="2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12.75</w:t>
            </w:r>
          </w:p>
        </w:tc>
        <w:tc>
          <w:tcPr>
            <w:tcW w:w="2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12.75</w:t>
            </w: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37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2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W w:w="2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37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2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37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2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37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2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37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2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37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2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37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23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bl>
    <w:p>
      <w:pPr>
        <w:rPr>
          <w:color w:val="000000"/>
        </w:rPr>
      </w:pPr>
      <w:r>
        <w:rPr>
          <w:color w:val="000000"/>
        </w:rPr>
        <w:br w:type="page"/>
      </w:r>
    </w:p>
    <w:tbl>
      <w:tblPr>
        <w:jc w:val="center"/>
        <w:tblW w:w="10433"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643"/>
        <w:gridCol w:w="624"/>
        <w:gridCol w:w="1686"/>
        <w:gridCol w:w="525"/>
        <w:gridCol w:w="567"/>
        <w:gridCol w:w="473"/>
        <w:gridCol w:w="182"/>
        <w:gridCol w:w="1383"/>
        <w:gridCol w:w="531"/>
        <w:gridCol w:w="735"/>
        <w:gridCol w:w="299"/>
        <w:gridCol w:w="541"/>
        <w:gridCol w:w="1031"/>
        <w:gridCol w:w="649"/>
        <w:gridCol w:w="564"/>
      </w:tblGrid>
      <w:tr>
        <w:trPr>
          <w:trHeight w:val="662"/>
        </w:trPr>
        <w:tc>
          <w:tcPr>
            <w:tcW w:w="10433" w:type="dxa"/>
            <w:gridSpan w:val="15"/>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一般公共预算财政拨款基本支出决算表</w:t>
            </w:r>
          </w:p>
        </w:tc>
      </w:tr>
      <w:tr>
        <w:trPr>
          <w:trHeight w:val="339"/>
        </w:trPr>
        <w:tc>
          <w:tcPr>
            <w:tcW w:w="64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2835" w:type="dxa"/>
            <w:gridSpan w:val="3"/>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655"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914" w:type="dxa"/>
            <w:gridSpan w:val="2"/>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73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840"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2244"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18"/>
                <w:szCs w:val="18"/>
              </w:rPr>
            </w:pPr>
            <w:r>
              <w:rPr>
                <w:rFonts w:ascii="宋体" w:eastAsia="宋体" w:cs="宋体" w:hint="eastAsia"/>
                <w:color w:val="000000"/>
                <w:kern w:val="0"/>
                <w:sz w:val="18"/>
                <w:szCs w:val="18"/>
              </w:rPr>
              <w:t>公开06表</w:t>
            </w:r>
          </w:p>
        </w:tc>
      </w:tr>
      <w:tr>
        <w:trPr>
          <w:trHeight w:val="339"/>
        </w:trPr>
        <w:tc>
          <w:tcPr>
            <w:tcW w:w="4700" w:type="dxa"/>
            <w:gridSpan w:val="7"/>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r>
              <w:rPr>
                <w:rFonts w:ascii="宋体" w:eastAsia="宋体" w:cs="宋体"/>
                <w:color w:val="000000"/>
                <w:kern w:val="0"/>
                <w:sz w:val="20"/>
                <w:szCs w:val="20"/>
              </w:rPr>
              <w:t>廊坊市广阳区信访局</w:t>
            </w:r>
          </w:p>
        </w:tc>
        <w:tc>
          <w:tcPr>
            <w:tcW w:w="1914" w:type="dxa"/>
            <w:gridSpan w:val="2"/>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73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840"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2244"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18"/>
                <w:szCs w:val="18"/>
              </w:rPr>
            </w:pPr>
            <w:r>
              <w:rPr>
                <w:rFonts w:ascii="宋体" w:eastAsia="宋体" w:cs="宋体" w:hint="eastAsia"/>
                <w:color w:val="000000"/>
                <w:kern w:val="0"/>
                <w:sz w:val="18"/>
                <w:szCs w:val="18"/>
              </w:rPr>
              <w:t>金额单位：万元</w:t>
            </w:r>
          </w:p>
        </w:tc>
      </w:tr>
      <w:tr>
        <w:trPr>
          <w:trHeight w:val="362"/>
        </w:trPr>
        <w:tc>
          <w:tcPr>
            <w:tcW w:w="4045"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人员经费</w:t>
            </w:r>
          </w:p>
        </w:tc>
        <w:tc>
          <w:tcPr>
            <w:tcW w:w="6388" w:type="dxa"/>
            <w:gridSpan w:val="10"/>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公用经费</w:t>
            </w:r>
          </w:p>
        </w:tc>
      </w:tr>
      <w:tr>
        <w:trPr>
          <w:trHeight w:val="362"/>
        </w:trPr>
        <w:tc>
          <w:tcPr>
            <w:tcW w:w="643"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科目</w:t>
            </w:r>
          </w:p>
          <w:p>
            <w:pPr>
              <w:widowControl/>
              <w:jc w:val="center"/>
              <w:textAlignment w:val="center"/>
              <w:rPr>
                <w:rFonts w:ascii="宋体" w:eastAsia="宋体" w:cs="宋体"/>
                <w:color w:val="000000"/>
                <w:sz w:val="22"/>
              </w:rPr>
            </w:pPr>
            <w:r>
              <w:rPr>
                <w:rFonts w:ascii="宋体" w:eastAsia="宋体" w:cs="宋体" w:hint="eastAsia"/>
                <w:color w:val="000000"/>
                <w:kern w:val="0"/>
                <w:sz w:val="22"/>
              </w:rPr>
              <w:t>编码</w:t>
            </w:r>
          </w:p>
        </w:tc>
        <w:tc>
          <w:tcPr>
            <w:tcW w:w="2835" w:type="dxa"/>
            <w:gridSpan w:val="3"/>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56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c>
          <w:tcPr>
            <w:tcW w:w="655"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科目编码</w:t>
            </w:r>
          </w:p>
        </w:tc>
        <w:tc>
          <w:tcPr>
            <w:tcW w:w="1914"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3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c>
          <w:tcPr>
            <w:tcW w:w="840"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科目</w:t>
            </w:r>
          </w:p>
          <w:p>
            <w:pPr>
              <w:widowControl/>
              <w:jc w:val="center"/>
              <w:textAlignment w:val="center"/>
              <w:rPr>
                <w:rFonts w:ascii="宋体" w:eastAsia="宋体" w:cs="宋体"/>
                <w:color w:val="000000"/>
                <w:sz w:val="22"/>
              </w:rPr>
            </w:pPr>
            <w:r>
              <w:rPr>
                <w:rFonts w:ascii="宋体" w:eastAsia="宋体" w:cs="宋体" w:hint="eastAsia"/>
                <w:color w:val="000000"/>
                <w:kern w:val="0"/>
                <w:sz w:val="22"/>
              </w:rPr>
              <w:t>编码</w:t>
            </w:r>
          </w:p>
        </w:tc>
        <w:tc>
          <w:tcPr>
            <w:tcW w:w="1680"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56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r>
      <w:tr>
        <w:trPr>
          <w:trHeight w:val="624"/>
        </w:trPr>
        <w:tc>
          <w:tcPr>
            <w:tcW w:w="643"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2835" w:type="dxa"/>
            <w:gridSpan w:val="3"/>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56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655"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914"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73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840"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680"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56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282"/>
        </w:trPr>
        <w:tc>
          <w:tcPr>
            <w:tcW w:w="64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301</w:t>
            </w:r>
          </w:p>
        </w:tc>
        <w:tc>
          <w:tcPr>
            <w:tcW w:w="283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工资福利支出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r>
              <w:rPr>
                <w:rFonts w:ascii="宋体" w:eastAsia="宋体" w:cs="宋体" w:hint="eastAsia"/>
                <w:color w:val="000000"/>
                <w:sz w:val="16"/>
                <w:szCs w:val="16"/>
              </w:rPr>
              <w:t>246.78</w:t>
            </w:r>
          </w:p>
        </w:tc>
        <w:tc>
          <w:tcPr>
            <w:tcW w:w="6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302</w:t>
            </w:r>
          </w:p>
        </w:tc>
        <w:tc>
          <w:tcPr>
            <w:tcW w:w="191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商品和服务支出</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r>
              <w:rPr>
                <w:rFonts w:ascii="宋体" w:eastAsia="宋体" w:cs="宋体" w:hint="eastAsia"/>
                <w:color w:val="000000"/>
                <w:sz w:val="16"/>
                <w:szCs w:val="16"/>
              </w:rPr>
              <w:t>47.43</w:t>
            </w:r>
          </w:p>
        </w:tc>
        <w:tc>
          <w:tcPr>
            <w:tcW w:w="84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307</w:t>
            </w:r>
          </w:p>
        </w:tc>
        <w:tc>
          <w:tcPr>
            <w:tcW w:w="168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债务利息及费用支出</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16"/>
                <w:szCs w:val="16"/>
              </w:rPr>
            </w:pPr>
          </w:p>
        </w:tc>
      </w:tr>
      <w:tr>
        <w:trPr>
          <w:trHeight w:val="282"/>
        </w:trPr>
        <w:tc>
          <w:tcPr>
            <w:tcW w:w="64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30101</w:t>
            </w:r>
          </w:p>
        </w:tc>
        <w:tc>
          <w:tcPr>
            <w:tcW w:w="283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基本工资</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r>
              <w:rPr>
                <w:rFonts w:ascii="宋体" w:eastAsia="宋体" w:cs="宋体" w:hint="eastAsia"/>
                <w:color w:val="000000"/>
                <w:sz w:val="16"/>
                <w:szCs w:val="16"/>
              </w:rPr>
              <w:t>53.67</w:t>
            </w:r>
          </w:p>
        </w:tc>
        <w:tc>
          <w:tcPr>
            <w:tcW w:w="6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30201</w:t>
            </w:r>
          </w:p>
        </w:tc>
        <w:tc>
          <w:tcPr>
            <w:tcW w:w="191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办公费</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r>
              <w:rPr>
                <w:rFonts w:ascii="宋体" w:eastAsia="宋体" w:cs="宋体" w:hint="eastAsia"/>
                <w:color w:val="000000"/>
                <w:sz w:val="16"/>
                <w:szCs w:val="16"/>
              </w:rPr>
              <w:t>0.64</w:t>
            </w:r>
          </w:p>
        </w:tc>
        <w:tc>
          <w:tcPr>
            <w:tcW w:w="84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30701</w:t>
            </w:r>
          </w:p>
        </w:tc>
        <w:tc>
          <w:tcPr>
            <w:tcW w:w="168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国内债务付息</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16"/>
                <w:szCs w:val="16"/>
              </w:rPr>
            </w:pPr>
          </w:p>
        </w:tc>
      </w:tr>
      <w:tr>
        <w:trPr>
          <w:trHeight w:val="282"/>
        </w:trPr>
        <w:tc>
          <w:tcPr>
            <w:tcW w:w="64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30102</w:t>
            </w:r>
          </w:p>
        </w:tc>
        <w:tc>
          <w:tcPr>
            <w:tcW w:w="283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津贴补贴</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r>
              <w:rPr>
                <w:rFonts w:ascii="宋体" w:eastAsia="宋体" w:cs="宋体" w:hint="eastAsia"/>
                <w:color w:val="000000"/>
                <w:sz w:val="16"/>
                <w:szCs w:val="16"/>
              </w:rPr>
              <w:t>119.17</w:t>
            </w:r>
          </w:p>
        </w:tc>
        <w:tc>
          <w:tcPr>
            <w:tcW w:w="6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30202</w:t>
            </w:r>
          </w:p>
        </w:tc>
        <w:tc>
          <w:tcPr>
            <w:tcW w:w="191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印刷费</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p>
        </w:tc>
        <w:tc>
          <w:tcPr>
            <w:tcW w:w="84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30702</w:t>
            </w:r>
          </w:p>
        </w:tc>
        <w:tc>
          <w:tcPr>
            <w:tcW w:w="168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国外债务付息</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16"/>
                <w:szCs w:val="16"/>
              </w:rPr>
            </w:pPr>
          </w:p>
        </w:tc>
      </w:tr>
      <w:tr>
        <w:trPr>
          <w:trHeight w:val="282"/>
        </w:trPr>
        <w:tc>
          <w:tcPr>
            <w:tcW w:w="64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30103</w:t>
            </w:r>
          </w:p>
        </w:tc>
        <w:tc>
          <w:tcPr>
            <w:tcW w:w="283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奖金</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r>
              <w:rPr>
                <w:rFonts w:ascii="宋体" w:eastAsia="宋体" w:cs="宋体" w:hint="eastAsia"/>
                <w:color w:val="000000"/>
                <w:sz w:val="16"/>
                <w:szCs w:val="16"/>
              </w:rPr>
              <w:t>32.37</w:t>
            </w:r>
          </w:p>
        </w:tc>
        <w:tc>
          <w:tcPr>
            <w:tcW w:w="6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30203</w:t>
            </w:r>
          </w:p>
        </w:tc>
        <w:tc>
          <w:tcPr>
            <w:tcW w:w="191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咨询费</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r>
              <w:rPr>
                <w:rFonts w:ascii="宋体" w:eastAsia="宋体" w:cs="宋体" w:hint="eastAsia"/>
                <w:color w:val="000000"/>
                <w:sz w:val="16"/>
                <w:szCs w:val="16"/>
              </w:rPr>
              <w:t>5</w:t>
            </w:r>
          </w:p>
        </w:tc>
        <w:tc>
          <w:tcPr>
            <w:tcW w:w="84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310</w:t>
            </w:r>
          </w:p>
        </w:tc>
        <w:tc>
          <w:tcPr>
            <w:tcW w:w="168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资本性支出</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16"/>
                <w:szCs w:val="16"/>
              </w:rPr>
            </w:pPr>
          </w:p>
        </w:tc>
      </w:tr>
      <w:tr>
        <w:trPr>
          <w:trHeight w:val="282"/>
        </w:trPr>
        <w:tc>
          <w:tcPr>
            <w:tcW w:w="64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30106</w:t>
            </w:r>
          </w:p>
        </w:tc>
        <w:tc>
          <w:tcPr>
            <w:tcW w:w="283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伙食补助费</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p>
        </w:tc>
        <w:tc>
          <w:tcPr>
            <w:tcW w:w="6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30204</w:t>
            </w:r>
          </w:p>
        </w:tc>
        <w:tc>
          <w:tcPr>
            <w:tcW w:w="191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手续费</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p>
        </w:tc>
        <w:tc>
          <w:tcPr>
            <w:tcW w:w="84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31001</w:t>
            </w:r>
          </w:p>
        </w:tc>
        <w:tc>
          <w:tcPr>
            <w:tcW w:w="168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房屋建筑物购建</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16"/>
                <w:szCs w:val="16"/>
              </w:rPr>
            </w:pPr>
          </w:p>
        </w:tc>
      </w:tr>
      <w:tr>
        <w:trPr>
          <w:trHeight w:val="282"/>
        </w:trPr>
        <w:tc>
          <w:tcPr>
            <w:tcW w:w="64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30107</w:t>
            </w:r>
          </w:p>
        </w:tc>
        <w:tc>
          <w:tcPr>
            <w:tcW w:w="283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绩效工资</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p>
        </w:tc>
        <w:tc>
          <w:tcPr>
            <w:tcW w:w="6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30205</w:t>
            </w:r>
          </w:p>
        </w:tc>
        <w:tc>
          <w:tcPr>
            <w:tcW w:w="191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水费</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p>
        </w:tc>
        <w:tc>
          <w:tcPr>
            <w:tcW w:w="84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31002</w:t>
            </w:r>
          </w:p>
        </w:tc>
        <w:tc>
          <w:tcPr>
            <w:tcW w:w="168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办公设备购置</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16"/>
                <w:szCs w:val="16"/>
              </w:rPr>
            </w:pPr>
          </w:p>
        </w:tc>
      </w:tr>
      <w:tr>
        <w:trPr>
          <w:trHeight w:val="482"/>
        </w:trPr>
        <w:tc>
          <w:tcPr>
            <w:tcW w:w="64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30108</w:t>
            </w:r>
          </w:p>
        </w:tc>
        <w:tc>
          <w:tcPr>
            <w:tcW w:w="283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机关事业单位基本养老保险缴费</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r>
              <w:rPr>
                <w:rFonts w:ascii="宋体" w:eastAsia="宋体" w:cs="宋体" w:hint="eastAsia"/>
                <w:color w:val="000000"/>
                <w:sz w:val="16"/>
                <w:szCs w:val="16"/>
              </w:rPr>
              <w:t>20.50</w:t>
            </w:r>
          </w:p>
        </w:tc>
        <w:tc>
          <w:tcPr>
            <w:tcW w:w="6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30206</w:t>
            </w:r>
          </w:p>
        </w:tc>
        <w:tc>
          <w:tcPr>
            <w:tcW w:w="191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电费</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p>
        </w:tc>
        <w:tc>
          <w:tcPr>
            <w:tcW w:w="84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31003</w:t>
            </w:r>
          </w:p>
        </w:tc>
        <w:tc>
          <w:tcPr>
            <w:tcW w:w="168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专用设备购置</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16"/>
                <w:szCs w:val="16"/>
              </w:rPr>
            </w:pPr>
          </w:p>
        </w:tc>
      </w:tr>
      <w:tr>
        <w:trPr>
          <w:trHeight w:val="282"/>
        </w:trPr>
        <w:tc>
          <w:tcPr>
            <w:tcW w:w="64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30109</w:t>
            </w:r>
          </w:p>
        </w:tc>
        <w:tc>
          <w:tcPr>
            <w:tcW w:w="283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职业年金缴费</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p>
        </w:tc>
        <w:tc>
          <w:tcPr>
            <w:tcW w:w="6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30207</w:t>
            </w:r>
          </w:p>
        </w:tc>
        <w:tc>
          <w:tcPr>
            <w:tcW w:w="191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邮电费</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p>
        </w:tc>
        <w:tc>
          <w:tcPr>
            <w:tcW w:w="84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31005</w:t>
            </w:r>
          </w:p>
        </w:tc>
        <w:tc>
          <w:tcPr>
            <w:tcW w:w="168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基础设施建设</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16"/>
                <w:szCs w:val="16"/>
              </w:rPr>
            </w:pPr>
          </w:p>
        </w:tc>
      </w:tr>
      <w:tr>
        <w:trPr>
          <w:trHeight w:val="482"/>
        </w:trPr>
        <w:tc>
          <w:tcPr>
            <w:tcW w:w="64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30110</w:t>
            </w:r>
          </w:p>
        </w:tc>
        <w:tc>
          <w:tcPr>
            <w:tcW w:w="283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职工基本医疗保险缴费</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r>
              <w:rPr>
                <w:rFonts w:ascii="宋体" w:eastAsia="宋体" w:cs="宋体" w:hint="eastAsia"/>
                <w:color w:val="000000"/>
                <w:sz w:val="16"/>
                <w:szCs w:val="16"/>
              </w:rPr>
              <w:t>7.82</w:t>
            </w:r>
          </w:p>
        </w:tc>
        <w:tc>
          <w:tcPr>
            <w:tcW w:w="6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30208</w:t>
            </w:r>
          </w:p>
        </w:tc>
        <w:tc>
          <w:tcPr>
            <w:tcW w:w="191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取暖费</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p>
        </w:tc>
        <w:tc>
          <w:tcPr>
            <w:tcW w:w="84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31006</w:t>
            </w:r>
          </w:p>
        </w:tc>
        <w:tc>
          <w:tcPr>
            <w:tcW w:w="168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大型修缮</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16"/>
                <w:szCs w:val="16"/>
              </w:rPr>
            </w:pPr>
          </w:p>
        </w:tc>
      </w:tr>
      <w:tr>
        <w:trPr>
          <w:trHeight w:val="482"/>
        </w:trPr>
        <w:tc>
          <w:tcPr>
            <w:tcW w:w="64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30111</w:t>
            </w:r>
          </w:p>
        </w:tc>
        <w:tc>
          <w:tcPr>
            <w:tcW w:w="283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公务员医疗补助缴费</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p>
        </w:tc>
        <w:tc>
          <w:tcPr>
            <w:tcW w:w="6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30209</w:t>
            </w:r>
          </w:p>
        </w:tc>
        <w:tc>
          <w:tcPr>
            <w:tcW w:w="191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物业管理费</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p>
        </w:tc>
        <w:tc>
          <w:tcPr>
            <w:tcW w:w="84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31007</w:t>
            </w:r>
          </w:p>
        </w:tc>
        <w:tc>
          <w:tcPr>
            <w:tcW w:w="168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信息网络及软件购置更新</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16"/>
                <w:szCs w:val="16"/>
              </w:rPr>
            </w:pPr>
          </w:p>
        </w:tc>
      </w:tr>
      <w:tr>
        <w:trPr>
          <w:trHeight w:val="282"/>
        </w:trPr>
        <w:tc>
          <w:tcPr>
            <w:tcW w:w="64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30112</w:t>
            </w:r>
          </w:p>
        </w:tc>
        <w:tc>
          <w:tcPr>
            <w:tcW w:w="283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其他社会保障缴费</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r>
              <w:rPr>
                <w:rFonts w:ascii="宋体" w:eastAsia="宋体" w:cs="宋体" w:hint="eastAsia"/>
                <w:color w:val="000000"/>
                <w:sz w:val="16"/>
                <w:szCs w:val="16"/>
              </w:rPr>
              <w:t>0.51</w:t>
            </w:r>
          </w:p>
        </w:tc>
        <w:tc>
          <w:tcPr>
            <w:tcW w:w="6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30211</w:t>
            </w:r>
          </w:p>
        </w:tc>
        <w:tc>
          <w:tcPr>
            <w:tcW w:w="191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差旅费</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r>
              <w:rPr>
                <w:rFonts w:ascii="宋体" w:eastAsia="宋体" w:cs="宋体" w:hint="eastAsia"/>
                <w:color w:val="000000"/>
                <w:sz w:val="16"/>
                <w:szCs w:val="16"/>
              </w:rPr>
              <w:t>39.59</w:t>
            </w:r>
          </w:p>
        </w:tc>
        <w:tc>
          <w:tcPr>
            <w:tcW w:w="84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31008</w:t>
            </w:r>
          </w:p>
        </w:tc>
        <w:tc>
          <w:tcPr>
            <w:tcW w:w="168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物资储备</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16"/>
                <w:szCs w:val="16"/>
              </w:rPr>
            </w:pPr>
          </w:p>
        </w:tc>
      </w:tr>
      <w:tr>
        <w:trPr>
          <w:trHeight w:val="482"/>
        </w:trPr>
        <w:tc>
          <w:tcPr>
            <w:tcW w:w="64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30113</w:t>
            </w:r>
          </w:p>
        </w:tc>
        <w:tc>
          <w:tcPr>
            <w:tcW w:w="283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住房公积金</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r>
              <w:rPr>
                <w:rFonts w:ascii="宋体" w:eastAsia="宋体" w:cs="宋体" w:hint="eastAsia"/>
                <w:color w:val="000000"/>
                <w:sz w:val="16"/>
                <w:szCs w:val="16"/>
              </w:rPr>
              <w:t>12.75</w:t>
            </w:r>
          </w:p>
        </w:tc>
        <w:tc>
          <w:tcPr>
            <w:tcW w:w="6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30212</w:t>
            </w:r>
          </w:p>
        </w:tc>
        <w:tc>
          <w:tcPr>
            <w:tcW w:w="191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因公出国（境）费用</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p>
        </w:tc>
        <w:tc>
          <w:tcPr>
            <w:tcW w:w="84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31009</w:t>
            </w:r>
          </w:p>
        </w:tc>
        <w:tc>
          <w:tcPr>
            <w:tcW w:w="168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土地补偿</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16"/>
                <w:szCs w:val="16"/>
              </w:rPr>
            </w:pPr>
          </w:p>
        </w:tc>
      </w:tr>
      <w:tr>
        <w:trPr>
          <w:trHeight w:val="282"/>
        </w:trPr>
        <w:tc>
          <w:tcPr>
            <w:tcW w:w="64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30114</w:t>
            </w:r>
          </w:p>
        </w:tc>
        <w:tc>
          <w:tcPr>
            <w:tcW w:w="283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医疗费</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p>
        </w:tc>
        <w:tc>
          <w:tcPr>
            <w:tcW w:w="6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30213</w:t>
            </w:r>
          </w:p>
        </w:tc>
        <w:tc>
          <w:tcPr>
            <w:tcW w:w="191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维修（护）费</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p>
        </w:tc>
        <w:tc>
          <w:tcPr>
            <w:tcW w:w="84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31010</w:t>
            </w:r>
          </w:p>
        </w:tc>
        <w:tc>
          <w:tcPr>
            <w:tcW w:w="168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安置补助</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16"/>
                <w:szCs w:val="16"/>
              </w:rPr>
            </w:pPr>
          </w:p>
        </w:tc>
      </w:tr>
      <w:tr>
        <w:trPr>
          <w:trHeight w:val="482"/>
        </w:trPr>
        <w:tc>
          <w:tcPr>
            <w:tcW w:w="64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30199</w:t>
            </w:r>
          </w:p>
        </w:tc>
        <w:tc>
          <w:tcPr>
            <w:tcW w:w="283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其他工资福利支出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p>
        </w:tc>
        <w:tc>
          <w:tcPr>
            <w:tcW w:w="6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30214</w:t>
            </w:r>
          </w:p>
        </w:tc>
        <w:tc>
          <w:tcPr>
            <w:tcW w:w="191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租赁费</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p>
        </w:tc>
        <w:tc>
          <w:tcPr>
            <w:tcW w:w="84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31011</w:t>
            </w:r>
          </w:p>
        </w:tc>
        <w:tc>
          <w:tcPr>
            <w:tcW w:w="168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地上附着物和青苗补偿</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16"/>
                <w:szCs w:val="16"/>
              </w:rPr>
            </w:pPr>
          </w:p>
        </w:tc>
      </w:tr>
      <w:tr>
        <w:trPr>
          <w:trHeight w:val="282"/>
        </w:trPr>
        <w:tc>
          <w:tcPr>
            <w:tcW w:w="64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303</w:t>
            </w:r>
          </w:p>
        </w:tc>
        <w:tc>
          <w:tcPr>
            <w:tcW w:w="283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对个人和家庭的补助</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tabs>
                <w:tab w:val="left" w:pos="425"/>
              </w:tabs>
              <w:spacing w:line="220" w:lineRule="exact"/>
              <w:jc w:val="right"/>
              <w:rPr>
                <w:rFonts w:ascii="宋体" w:eastAsia="宋体" w:cs="宋体"/>
                <w:color w:val="000000"/>
                <w:sz w:val="16"/>
                <w:szCs w:val="16"/>
              </w:rPr>
            </w:pPr>
            <w:r>
              <w:rPr>
                <w:rFonts w:ascii="宋体" w:eastAsia="宋体" w:cs="宋体" w:hint="eastAsia"/>
                <w:color w:val="000000"/>
                <w:sz w:val="16"/>
                <w:szCs w:val="16"/>
              </w:rPr>
              <w:t>13.47</w:t>
            </w:r>
          </w:p>
        </w:tc>
        <w:tc>
          <w:tcPr>
            <w:tcW w:w="6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30215</w:t>
            </w:r>
          </w:p>
        </w:tc>
        <w:tc>
          <w:tcPr>
            <w:tcW w:w="191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会议费</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p>
        </w:tc>
        <w:tc>
          <w:tcPr>
            <w:tcW w:w="84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31012</w:t>
            </w:r>
          </w:p>
        </w:tc>
        <w:tc>
          <w:tcPr>
            <w:tcW w:w="168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拆迁补偿</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16"/>
                <w:szCs w:val="16"/>
              </w:rPr>
            </w:pPr>
          </w:p>
        </w:tc>
      </w:tr>
      <w:tr>
        <w:trPr>
          <w:trHeight w:val="282"/>
        </w:trPr>
        <w:tc>
          <w:tcPr>
            <w:tcW w:w="64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30301</w:t>
            </w:r>
          </w:p>
        </w:tc>
        <w:tc>
          <w:tcPr>
            <w:tcW w:w="283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离休费</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p>
        </w:tc>
        <w:tc>
          <w:tcPr>
            <w:tcW w:w="6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30216</w:t>
            </w:r>
          </w:p>
        </w:tc>
        <w:tc>
          <w:tcPr>
            <w:tcW w:w="191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培训费</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p>
        </w:tc>
        <w:tc>
          <w:tcPr>
            <w:tcW w:w="84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31013</w:t>
            </w:r>
          </w:p>
        </w:tc>
        <w:tc>
          <w:tcPr>
            <w:tcW w:w="168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公务用车购置</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16"/>
                <w:szCs w:val="16"/>
              </w:rPr>
            </w:pPr>
          </w:p>
        </w:tc>
      </w:tr>
      <w:tr>
        <w:trPr>
          <w:trHeight w:val="282"/>
        </w:trPr>
        <w:tc>
          <w:tcPr>
            <w:tcW w:w="64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30302</w:t>
            </w:r>
          </w:p>
        </w:tc>
        <w:tc>
          <w:tcPr>
            <w:tcW w:w="283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退休费</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r>
              <w:rPr>
                <w:rFonts w:ascii="宋体" w:eastAsia="宋体" w:cs="宋体" w:hint="eastAsia"/>
                <w:color w:val="000000"/>
                <w:sz w:val="16"/>
                <w:szCs w:val="16"/>
              </w:rPr>
              <w:t>12.82</w:t>
            </w:r>
          </w:p>
        </w:tc>
        <w:tc>
          <w:tcPr>
            <w:tcW w:w="6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left"/>
              <w:rPr>
                <w:rFonts w:ascii="宋体" w:eastAsia="宋体" w:cs="宋体"/>
                <w:color w:val="000000"/>
                <w:sz w:val="16"/>
                <w:szCs w:val="16"/>
              </w:rPr>
            </w:pPr>
          </w:p>
        </w:tc>
        <w:tc>
          <w:tcPr>
            <w:tcW w:w="191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公务接待费</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p>
        </w:tc>
        <w:tc>
          <w:tcPr>
            <w:tcW w:w="84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31019</w:t>
            </w:r>
          </w:p>
        </w:tc>
        <w:tc>
          <w:tcPr>
            <w:tcW w:w="168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其他交通工具购置</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16"/>
                <w:szCs w:val="16"/>
              </w:rPr>
            </w:pPr>
          </w:p>
        </w:tc>
      </w:tr>
      <w:tr>
        <w:trPr>
          <w:trHeight w:val="282"/>
        </w:trPr>
        <w:tc>
          <w:tcPr>
            <w:tcW w:w="64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30303</w:t>
            </w:r>
          </w:p>
        </w:tc>
        <w:tc>
          <w:tcPr>
            <w:tcW w:w="283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退职（役）费</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p>
        </w:tc>
        <w:tc>
          <w:tcPr>
            <w:tcW w:w="6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30218</w:t>
            </w:r>
          </w:p>
        </w:tc>
        <w:tc>
          <w:tcPr>
            <w:tcW w:w="191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专用材料费</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p>
        </w:tc>
        <w:tc>
          <w:tcPr>
            <w:tcW w:w="84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31021</w:t>
            </w:r>
          </w:p>
        </w:tc>
        <w:tc>
          <w:tcPr>
            <w:tcW w:w="168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文物和陈列品购置</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16"/>
                <w:szCs w:val="16"/>
              </w:rPr>
            </w:pPr>
          </w:p>
        </w:tc>
      </w:tr>
      <w:tr>
        <w:trPr>
          <w:trHeight w:val="282"/>
        </w:trPr>
        <w:tc>
          <w:tcPr>
            <w:tcW w:w="64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30304</w:t>
            </w:r>
          </w:p>
        </w:tc>
        <w:tc>
          <w:tcPr>
            <w:tcW w:w="283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抚恤金</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p>
        </w:tc>
        <w:tc>
          <w:tcPr>
            <w:tcW w:w="6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30224</w:t>
            </w:r>
          </w:p>
        </w:tc>
        <w:tc>
          <w:tcPr>
            <w:tcW w:w="191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被装购置费</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p>
        </w:tc>
        <w:tc>
          <w:tcPr>
            <w:tcW w:w="84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31022</w:t>
            </w:r>
          </w:p>
        </w:tc>
        <w:tc>
          <w:tcPr>
            <w:tcW w:w="168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无形资产购置</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16"/>
                <w:szCs w:val="16"/>
              </w:rPr>
            </w:pPr>
          </w:p>
        </w:tc>
      </w:tr>
      <w:tr>
        <w:trPr>
          <w:trHeight w:val="282"/>
        </w:trPr>
        <w:tc>
          <w:tcPr>
            <w:tcW w:w="64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30305</w:t>
            </w:r>
          </w:p>
        </w:tc>
        <w:tc>
          <w:tcPr>
            <w:tcW w:w="283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生活补助</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p>
        </w:tc>
        <w:tc>
          <w:tcPr>
            <w:tcW w:w="6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30225</w:t>
            </w:r>
          </w:p>
        </w:tc>
        <w:tc>
          <w:tcPr>
            <w:tcW w:w="191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专用燃料费</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p>
        </w:tc>
        <w:tc>
          <w:tcPr>
            <w:tcW w:w="84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31099</w:t>
            </w:r>
          </w:p>
        </w:tc>
        <w:tc>
          <w:tcPr>
            <w:tcW w:w="168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其他资本性支出</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16"/>
                <w:szCs w:val="16"/>
              </w:rPr>
            </w:pPr>
          </w:p>
        </w:tc>
      </w:tr>
      <w:tr>
        <w:trPr>
          <w:trHeight w:val="282"/>
        </w:trPr>
        <w:tc>
          <w:tcPr>
            <w:tcW w:w="64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30306</w:t>
            </w:r>
          </w:p>
        </w:tc>
        <w:tc>
          <w:tcPr>
            <w:tcW w:w="283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救济费</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p>
        </w:tc>
        <w:tc>
          <w:tcPr>
            <w:tcW w:w="6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30226</w:t>
            </w:r>
          </w:p>
        </w:tc>
        <w:tc>
          <w:tcPr>
            <w:tcW w:w="191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劳务费</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p>
        </w:tc>
        <w:tc>
          <w:tcPr>
            <w:tcW w:w="84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399</w:t>
            </w:r>
          </w:p>
        </w:tc>
        <w:tc>
          <w:tcPr>
            <w:tcW w:w="168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其他支出</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16"/>
                <w:szCs w:val="16"/>
              </w:rPr>
            </w:pPr>
          </w:p>
        </w:tc>
      </w:tr>
      <w:tr>
        <w:trPr>
          <w:trHeight w:val="282"/>
        </w:trPr>
        <w:tc>
          <w:tcPr>
            <w:tcW w:w="64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30307</w:t>
            </w:r>
          </w:p>
        </w:tc>
        <w:tc>
          <w:tcPr>
            <w:tcW w:w="283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医疗费补助</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p>
        </w:tc>
        <w:tc>
          <w:tcPr>
            <w:tcW w:w="6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30227</w:t>
            </w:r>
          </w:p>
        </w:tc>
        <w:tc>
          <w:tcPr>
            <w:tcW w:w="191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委托业务费</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p>
        </w:tc>
        <w:tc>
          <w:tcPr>
            <w:tcW w:w="84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39906</w:t>
            </w:r>
          </w:p>
        </w:tc>
        <w:tc>
          <w:tcPr>
            <w:tcW w:w="168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赠与</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16"/>
                <w:szCs w:val="16"/>
              </w:rPr>
            </w:pPr>
          </w:p>
        </w:tc>
      </w:tr>
      <w:tr>
        <w:trPr>
          <w:trHeight w:val="282"/>
        </w:trPr>
        <w:tc>
          <w:tcPr>
            <w:tcW w:w="64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30308</w:t>
            </w:r>
          </w:p>
        </w:tc>
        <w:tc>
          <w:tcPr>
            <w:tcW w:w="283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助学金</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p>
        </w:tc>
        <w:tc>
          <w:tcPr>
            <w:tcW w:w="6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30228</w:t>
            </w:r>
          </w:p>
        </w:tc>
        <w:tc>
          <w:tcPr>
            <w:tcW w:w="191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工会经费</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r>
              <w:rPr>
                <w:rFonts w:ascii="宋体" w:eastAsia="宋体" w:cs="宋体" w:hint="eastAsia"/>
                <w:color w:val="000000"/>
                <w:sz w:val="16"/>
                <w:szCs w:val="16"/>
              </w:rPr>
              <w:t>1.32</w:t>
            </w:r>
          </w:p>
        </w:tc>
        <w:tc>
          <w:tcPr>
            <w:tcW w:w="84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39907</w:t>
            </w:r>
          </w:p>
        </w:tc>
        <w:tc>
          <w:tcPr>
            <w:tcW w:w="168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国家赔偿费用支出</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16"/>
                <w:szCs w:val="16"/>
              </w:rPr>
            </w:pPr>
          </w:p>
        </w:tc>
      </w:tr>
      <w:tr>
        <w:trPr>
          <w:trHeight w:val="482"/>
        </w:trPr>
        <w:tc>
          <w:tcPr>
            <w:tcW w:w="64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30309</w:t>
            </w:r>
          </w:p>
        </w:tc>
        <w:tc>
          <w:tcPr>
            <w:tcW w:w="283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奖励金</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p>
        </w:tc>
        <w:tc>
          <w:tcPr>
            <w:tcW w:w="6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30229</w:t>
            </w:r>
          </w:p>
        </w:tc>
        <w:tc>
          <w:tcPr>
            <w:tcW w:w="191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福利费</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p>
        </w:tc>
        <w:tc>
          <w:tcPr>
            <w:tcW w:w="84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39908</w:t>
            </w:r>
          </w:p>
        </w:tc>
        <w:tc>
          <w:tcPr>
            <w:tcW w:w="168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对民间非营利组织和群众性自治组织补贴</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16"/>
                <w:szCs w:val="16"/>
              </w:rPr>
            </w:pPr>
          </w:p>
        </w:tc>
      </w:tr>
      <w:tr>
        <w:trPr>
          <w:trHeight w:val="482"/>
        </w:trPr>
        <w:tc>
          <w:tcPr>
            <w:tcW w:w="64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30310</w:t>
            </w:r>
          </w:p>
        </w:tc>
        <w:tc>
          <w:tcPr>
            <w:tcW w:w="283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个人农业生产补贴</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p>
        </w:tc>
        <w:tc>
          <w:tcPr>
            <w:tcW w:w="6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30231</w:t>
            </w:r>
          </w:p>
        </w:tc>
        <w:tc>
          <w:tcPr>
            <w:tcW w:w="191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公务用车运行维护费</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r>
              <w:rPr>
                <w:rFonts w:ascii="宋体" w:eastAsia="宋体" w:cs="宋体" w:hint="eastAsia"/>
                <w:color w:val="000000"/>
                <w:sz w:val="16"/>
                <w:szCs w:val="16"/>
              </w:rPr>
              <w:t>0.88</w:t>
            </w:r>
          </w:p>
        </w:tc>
        <w:tc>
          <w:tcPr>
            <w:tcW w:w="84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39999</w:t>
            </w:r>
          </w:p>
        </w:tc>
        <w:tc>
          <w:tcPr>
            <w:tcW w:w="168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其他支出</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16"/>
                <w:szCs w:val="16"/>
              </w:rPr>
            </w:pPr>
          </w:p>
        </w:tc>
      </w:tr>
      <w:tr>
        <w:trPr>
          <w:trHeight w:val="482"/>
        </w:trPr>
        <w:tc>
          <w:tcPr>
            <w:tcW w:w="64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30399</w:t>
            </w:r>
          </w:p>
        </w:tc>
        <w:tc>
          <w:tcPr>
            <w:tcW w:w="283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其他对个人和家庭的补助</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p>
        </w:tc>
        <w:tc>
          <w:tcPr>
            <w:tcW w:w="6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30239</w:t>
            </w:r>
          </w:p>
        </w:tc>
        <w:tc>
          <w:tcPr>
            <w:tcW w:w="191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其他交通费用</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p>
        </w:tc>
        <w:tc>
          <w:tcPr>
            <w:tcW w:w="84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left"/>
              <w:rPr>
                <w:rFonts w:ascii="宋体" w:eastAsia="宋体" w:cs="宋体"/>
                <w:color w:val="000000"/>
                <w:sz w:val="16"/>
                <w:szCs w:val="16"/>
              </w:rPr>
            </w:pPr>
          </w:p>
        </w:tc>
        <w:tc>
          <w:tcPr>
            <w:tcW w:w="168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16"/>
                <w:szCs w:val="16"/>
              </w:rPr>
            </w:pP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16"/>
                <w:szCs w:val="16"/>
              </w:rPr>
            </w:pPr>
          </w:p>
        </w:tc>
      </w:tr>
      <w:tr>
        <w:trPr>
          <w:trHeight w:val="482"/>
        </w:trPr>
        <w:tc>
          <w:tcPr>
            <w:tcW w:w="64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left"/>
              <w:rPr>
                <w:rFonts w:ascii="宋体" w:eastAsia="宋体" w:cs="宋体"/>
                <w:color w:val="000000"/>
                <w:sz w:val="16"/>
                <w:szCs w:val="16"/>
              </w:rPr>
            </w:pPr>
          </w:p>
        </w:tc>
        <w:tc>
          <w:tcPr>
            <w:tcW w:w="283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16"/>
                <w:szCs w:val="16"/>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p>
        </w:tc>
        <w:tc>
          <w:tcPr>
            <w:tcW w:w="6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30240</w:t>
            </w:r>
          </w:p>
        </w:tc>
        <w:tc>
          <w:tcPr>
            <w:tcW w:w="191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税金及附加费用</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p>
        </w:tc>
        <w:tc>
          <w:tcPr>
            <w:tcW w:w="84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left"/>
              <w:rPr>
                <w:rFonts w:ascii="宋体" w:eastAsia="宋体" w:cs="宋体"/>
                <w:color w:val="000000"/>
                <w:sz w:val="16"/>
                <w:szCs w:val="16"/>
              </w:rPr>
            </w:pPr>
          </w:p>
        </w:tc>
        <w:tc>
          <w:tcPr>
            <w:tcW w:w="168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16"/>
                <w:szCs w:val="16"/>
              </w:rPr>
            </w:pP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16"/>
                <w:szCs w:val="16"/>
              </w:rPr>
            </w:pPr>
          </w:p>
        </w:tc>
      </w:tr>
      <w:tr>
        <w:trPr>
          <w:trHeight w:val="482"/>
        </w:trPr>
        <w:tc>
          <w:tcPr>
            <w:tcW w:w="64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left"/>
              <w:rPr>
                <w:rFonts w:ascii="宋体" w:eastAsia="宋体" w:cs="宋体"/>
                <w:color w:val="000000"/>
                <w:sz w:val="16"/>
                <w:szCs w:val="16"/>
              </w:rPr>
            </w:pPr>
          </w:p>
        </w:tc>
        <w:tc>
          <w:tcPr>
            <w:tcW w:w="283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16"/>
                <w:szCs w:val="16"/>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p>
        </w:tc>
        <w:tc>
          <w:tcPr>
            <w:tcW w:w="65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30299</w:t>
            </w:r>
          </w:p>
        </w:tc>
        <w:tc>
          <w:tcPr>
            <w:tcW w:w="191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 xml:space="preserve">  其他商品和服务支出</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p>
        </w:tc>
        <w:tc>
          <w:tcPr>
            <w:tcW w:w="84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left"/>
              <w:rPr>
                <w:rFonts w:ascii="宋体" w:eastAsia="宋体" w:cs="宋体"/>
                <w:color w:val="000000"/>
                <w:sz w:val="16"/>
                <w:szCs w:val="16"/>
              </w:rPr>
            </w:pPr>
          </w:p>
        </w:tc>
        <w:tc>
          <w:tcPr>
            <w:tcW w:w="1680"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16"/>
                <w:szCs w:val="16"/>
              </w:rPr>
            </w:pP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16"/>
                <w:szCs w:val="16"/>
              </w:rPr>
            </w:pPr>
          </w:p>
        </w:tc>
      </w:tr>
      <w:tr>
        <w:trPr>
          <w:trHeight w:val="317"/>
        </w:trPr>
        <w:tc>
          <w:tcPr>
            <w:tcW w:w="347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center"/>
              <w:textAlignment w:val="center"/>
              <w:rPr>
                <w:rFonts w:ascii="宋体" w:eastAsia="宋体" w:cs="宋体"/>
                <w:color w:val="000000"/>
                <w:sz w:val="16"/>
                <w:szCs w:val="16"/>
              </w:rPr>
            </w:pPr>
            <w:r>
              <w:rPr>
                <w:rFonts w:ascii="宋体" w:eastAsia="宋体" w:cs="宋体" w:hint="eastAsia"/>
                <w:color w:val="000000"/>
                <w:kern w:val="0"/>
                <w:sz w:val="16"/>
                <w:szCs w:val="16"/>
              </w:rPr>
              <w:t>人员经费合计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16"/>
                <w:szCs w:val="16"/>
              </w:rPr>
            </w:pPr>
            <w:r>
              <w:rPr>
                <w:rFonts w:ascii="宋体" w:eastAsia="宋体" w:cs="宋体" w:hint="eastAsia"/>
                <w:color w:val="000000"/>
                <w:sz w:val="16"/>
                <w:szCs w:val="16"/>
              </w:rPr>
              <w:t>260.26</w:t>
            </w:r>
          </w:p>
        </w:tc>
        <w:tc>
          <w:tcPr>
            <w:tcW w:w="5824" w:type="dxa"/>
            <w:gridSpan w:val="9"/>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center"/>
              <w:textAlignment w:val="center"/>
              <w:rPr>
                <w:rFonts w:ascii="宋体" w:eastAsia="宋体" w:cs="宋体"/>
                <w:color w:val="000000"/>
                <w:sz w:val="16"/>
                <w:szCs w:val="16"/>
              </w:rPr>
            </w:pPr>
            <w:r>
              <w:rPr>
                <w:rFonts w:ascii="宋体" w:eastAsia="宋体" w:cs="宋体" w:hint="eastAsia"/>
                <w:color w:val="000000"/>
                <w:kern w:val="0"/>
                <w:sz w:val="16"/>
                <w:szCs w:val="16"/>
              </w:rPr>
              <w:t>公用经费合计</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16"/>
                <w:szCs w:val="16"/>
              </w:rPr>
            </w:pPr>
            <w:r>
              <w:rPr>
                <w:rFonts w:ascii="宋体" w:eastAsia="宋体" w:cs="宋体" w:hint="eastAsia"/>
                <w:color w:val="000000"/>
                <w:sz w:val="16"/>
                <w:szCs w:val="16"/>
              </w:rPr>
              <w:t>47.43</w:t>
            </w:r>
          </w:p>
        </w:tc>
      </w:tr>
      <w:tr>
        <w:trPr>
          <w:trHeight w:val="638"/>
          <w:gridAfter w:val="2"/>
          <w:wAfter w:w="1213" w:type="dxa"/>
        </w:trPr>
        <w:tc>
          <w:tcPr>
            <w:tcW w:w="9220" w:type="dxa"/>
            <w:gridSpan w:val="13"/>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eastAsia="黑体" w:cs="黑体"/>
                <w:color w:val="000000"/>
                <w:kern w:val="0"/>
                <w:sz w:val="32"/>
                <w:szCs w:val="32"/>
              </w:rPr>
            </w:pPr>
            <w:r>
              <w:rPr>
                <w:color w:val="000000"/>
              </w:rPr>
              <w:br w:type="page"/>
            </w:r>
          </w:p>
          <w:p>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一般公共预算财政拨款“三公”经费支出决算表</w:t>
            </w:r>
          </w:p>
        </w:tc>
      </w:tr>
      <w:tr>
        <w:trPr>
          <w:trHeight w:val="360"/>
          <w:gridAfter w:val="2"/>
          <w:wAfter w:w="1213" w:type="dxa"/>
        </w:trPr>
        <w:tc>
          <w:tcPr>
            <w:tcW w:w="1267"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565"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565"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565"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公开07表</w:t>
            </w:r>
          </w:p>
        </w:tc>
      </w:tr>
      <w:tr>
        <w:trPr>
          <w:trHeight w:val="360"/>
          <w:gridAfter w:val="2"/>
          <w:wAfter w:w="1213" w:type="dxa"/>
        </w:trPr>
        <w:tc>
          <w:tcPr>
            <w:tcW w:w="4518" w:type="dxa"/>
            <w:gridSpan w:val="6"/>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r>
              <w:rPr>
                <w:rFonts w:ascii="宋体" w:eastAsia="宋体" w:cs="宋体"/>
                <w:color w:val="000000"/>
                <w:kern w:val="0"/>
                <w:sz w:val="20"/>
                <w:szCs w:val="20"/>
              </w:rPr>
              <w:t>廊坊市广阳区信访局</w:t>
            </w:r>
          </w:p>
        </w:tc>
        <w:tc>
          <w:tcPr>
            <w:tcW w:w="1565"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565"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417"/>
          <w:gridAfter w:val="2"/>
          <w:wAfter w:w="1213" w:type="dxa"/>
        </w:trPr>
        <w:tc>
          <w:tcPr>
            <w:tcW w:w="9220" w:type="dxa"/>
            <w:gridSpan w:val="13"/>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预算数</w:t>
            </w:r>
          </w:p>
        </w:tc>
      </w:tr>
      <w:tr>
        <w:trPr>
          <w:trHeight w:val="417"/>
          <w:gridAfter w:val="2"/>
          <w:wAfter w:w="1213" w:type="dxa"/>
        </w:trPr>
        <w:tc>
          <w:tcPr>
            <w:tcW w:w="1267" w:type="dxa"/>
            <w:gridSpan w:val="2"/>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686"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因公出国（境）费</w:t>
            </w:r>
          </w:p>
        </w:tc>
        <w:tc>
          <w:tcPr>
            <w:tcW w:w="4695" w:type="dxa"/>
            <w:gridSpan w:val="8"/>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公务用车购置及运行费</w:t>
            </w:r>
          </w:p>
        </w:tc>
        <w:tc>
          <w:tcPr>
            <w:tcW w:w="1572" w:type="dxa"/>
            <w:gridSpan w:val="2"/>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公务接待费</w:t>
            </w:r>
          </w:p>
        </w:tc>
      </w:tr>
      <w:tr>
        <w:trPr>
          <w:trHeight w:val="417"/>
          <w:gridAfter w:val="2"/>
          <w:wAfter w:w="1213" w:type="dxa"/>
        </w:trPr>
        <w:tc>
          <w:tcPr>
            <w:tcW w:w="1267" w:type="dxa"/>
            <w:gridSpan w:val="2"/>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tc>
        <w:tc>
          <w:tcPr>
            <w:tcW w:w="168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56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公务用车购置费</w:t>
            </w: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公务用车运行费</w:t>
            </w:r>
          </w:p>
        </w:tc>
        <w:tc>
          <w:tcPr>
            <w:tcW w:w="1572" w:type="dxa"/>
            <w:gridSpan w:val="2"/>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tc>
      </w:tr>
      <w:tr>
        <w:trPr>
          <w:trHeight w:val="417"/>
          <w:gridAfter w:val="2"/>
          <w:wAfter w:w="1213" w:type="dxa"/>
        </w:trPr>
        <w:tc>
          <w:tcPr>
            <w:tcW w:w="1267" w:type="dxa"/>
            <w:gridSpan w:val="2"/>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16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156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1572" w:type="dxa"/>
            <w:gridSpan w:val="2"/>
            <w:tcBorders>
              <w:top w:val="nil"/>
              <w:left w:val="nil"/>
              <w:bottom w:val="single" w:sz="4" w:space="0" w:color="000000"/>
              <w:right w:val="single" w:sz="4" w:space="0" w:color="auto"/>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r>
      <w:tr>
        <w:trPr>
          <w:trHeight w:val="417"/>
          <w:gridAfter w:val="2"/>
          <w:wAfter w:w="1213" w:type="dxa"/>
        </w:trPr>
        <w:tc>
          <w:tcPr>
            <w:tcW w:w="1267" w:type="dxa"/>
            <w:gridSpan w:val="2"/>
            <w:tcBorders>
              <w:top w:val="nil"/>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2.19</w:t>
            </w:r>
          </w:p>
        </w:tc>
        <w:tc>
          <w:tcPr>
            <w:tcW w:w="16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56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2.19</w:t>
            </w:r>
          </w:p>
        </w:tc>
        <w:tc>
          <w:tcPr>
            <w:tcW w:w="15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56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2.19</w:t>
            </w:r>
          </w:p>
        </w:tc>
        <w:tc>
          <w:tcPr>
            <w:tcW w:w="1572" w:type="dxa"/>
            <w:gridSpan w:val="2"/>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417"/>
          <w:gridAfter w:val="2"/>
          <w:wAfter w:w="1213" w:type="dxa"/>
        </w:trPr>
        <w:tc>
          <w:tcPr>
            <w:tcW w:w="9220" w:type="dxa"/>
            <w:gridSpan w:val="13"/>
            <w:tcBorders>
              <w:top w:val="single" w:sz="4" w:space="0" w:color="000000"/>
              <w:left w:val="single" w:sz="4" w:space="0" w:color="auto"/>
              <w:bottom w:val="single" w:sz="4" w:space="0" w:color="auto"/>
              <w:right w:val="single" w:sz="4" w:space="0" w:color="auto"/>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r>
      <w:tr>
        <w:trPr>
          <w:trHeight w:val="417"/>
          <w:gridAfter w:val="2"/>
          <w:wAfter w:w="1213" w:type="dxa"/>
        </w:trPr>
        <w:tc>
          <w:tcPr>
            <w:tcW w:w="1267" w:type="dxa"/>
            <w:gridSpan w:val="2"/>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686"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因公出国（境）费</w:t>
            </w:r>
          </w:p>
        </w:tc>
        <w:tc>
          <w:tcPr>
            <w:tcW w:w="4695" w:type="dxa"/>
            <w:gridSpan w:val="8"/>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公务用车购置及运行费</w:t>
            </w:r>
          </w:p>
        </w:tc>
        <w:tc>
          <w:tcPr>
            <w:tcW w:w="1572" w:type="dxa"/>
            <w:gridSpan w:val="2"/>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公务接待费</w:t>
            </w:r>
          </w:p>
        </w:tc>
      </w:tr>
      <w:tr>
        <w:trPr>
          <w:trHeight w:val="417"/>
          <w:gridAfter w:val="2"/>
          <w:wAfter w:w="1213" w:type="dxa"/>
        </w:trPr>
        <w:tc>
          <w:tcPr>
            <w:tcW w:w="1267" w:type="dxa"/>
            <w:gridSpan w:val="2"/>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tc>
        <w:tc>
          <w:tcPr>
            <w:tcW w:w="168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56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公务用车购置费</w:t>
            </w: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公务用车运行费</w:t>
            </w:r>
          </w:p>
        </w:tc>
        <w:tc>
          <w:tcPr>
            <w:tcW w:w="1572" w:type="dxa"/>
            <w:gridSpan w:val="2"/>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tc>
      </w:tr>
      <w:tr>
        <w:trPr>
          <w:trHeight w:val="417"/>
          <w:gridAfter w:val="2"/>
          <w:wAfter w:w="1213" w:type="dxa"/>
        </w:trPr>
        <w:tc>
          <w:tcPr>
            <w:tcW w:w="1267" w:type="dxa"/>
            <w:gridSpan w:val="2"/>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7</w:t>
            </w:r>
          </w:p>
        </w:tc>
        <w:tc>
          <w:tcPr>
            <w:tcW w:w="16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8</w:t>
            </w: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9</w:t>
            </w:r>
          </w:p>
        </w:tc>
        <w:tc>
          <w:tcPr>
            <w:tcW w:w="156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10</w:t>
            </w: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11</w:t>
            </w:r>
          </w:p>
        </w:tc>
        <w:tc>
          <w:tcPr>
            <w:tcW w:w="1572" w:type="dxa"/>
            <w:gridSpan w:val="2"/>
            <w:tcBorders>
              <w:top w:val="nil"/>
              <w:left w:val="nil"/>
              <w:bottom w:val="single" w:sz="4" w:space="0" w:color="000000"/>
              <w:right w:val="single" w:sz="4" w:space="0" w:color="auto"/>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12</w:t>
            </w:r>
          </w:p>
        </w:tc>
      </w:tr>
      <w:tr>
        <w:trPr>
          <w:trHeight w:val="447"/>
          <w:gridAfter w:val="2"/>
          <w:wAfter w:w="1213" w:type="dxa"/>
        </w:trPr>
        <w:tc>
          <w:tcPr>
            <w:tcW w:w="1267" w:type="dxa"/>
            <w:gridSpan w:val="2"/>
            <w:tcBorders>
              <w:top w:val="nil"/>
              <w:left w:val="single" w:sz="4" w:space="0" w:color="auto"/>
              <w:bottom w:val="single" w:sz="4" w:space="0" w:color="auto"/>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0.88</w:t>
            </w:r>
          </w:p>
        </w:tc>
        <w:tc>
          <w:tcPr>
            <w:tcW w:w="1686" w:type="dxa"/>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565" w:type="dxa"/>
            <w:gridSpan w:val="3"/>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0.88</w:t>
            </w:r>
          </w:p>
        </w:tc>
        <w:tc>
          <w:tcPr>
            <w:tcW w:w="1565" w:type="dxa"/>
            <w:gridSpan w:val="2"/>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565" w:type="dxa"/>
            <w:gridSpan w:val="3"/>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0.88</w:t>
            </w:r>
          </w:p>
        </w:tc>
        <w:tc>
          <w:tcPr>
            <w:tcW w:w="1572" w:type="dxa"/>
            <w:gridSpan w:val="2"/>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bl>
    <w:p>
      <w:pPr>
        <w:rPr>
          <w:color w:val="000000"/>
        </w:rPr>
      </w:pPr>
      <w:r>
        <w:rPr>
          <w:rFonts w:ascii="宋体" w:eastAsia="宋体" w:cs="宋体" w:hint="eastAsia"/>
          <w:color w:val="000000"/>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eastAsia="仿宋_GB2312" w:cs="仿宋_GB2312" w:hint="eastAsia"/>
          <w:color w:val="000000"/>
        </w:rPr>
        <w:tab/>
      </w:r>
      <w:r>
        <w:rPr>
          <w:color w:val="000000"/>
        </w:rPr>
        <w:tab/>
        <w:tab/>
        <w:tab/>
        <w:tab/>
        <w:tab/>
        <w:tab/>
        <w:tab/>
        <w:tab/>
        <w:tab/>
        <w:tab/>
        <w:br w:type="page"/>
      </w:r>
    </w:p>
    <w:tbl>
      <w:tblPr>
        <w:jc w:val="center"/>
        <w:tblW w:w="951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777"/>
        <w:gridCol w:w="62"/>
        <w:gridCol w:w="62"/>
        <w:gridCol w:w="910"/>
        <w:gridCol w:w="1064"/>
        <w:gridCol w:w="1064"/>
        <w:gridCol w:w="1064"/>
        <w:gridCol w:w="1064"/>
        <w:gridCol w:w="1064"/>
        <w:gridCol w:w="2382"/>
      </w:tblGrid>
      <w:tr>
        <w:trPr>
          <w:trHeight w:val="780"/>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eastAsia="黑体" w:cs="黑体"/>
                <w:color w:val="000000"/>
                <w:kern w:val="0"/>
                <w:sz w:val="32"/>
                <w:szCs w:val="32"/>
              </w:rPr>
            </w:pPr>
          </w:p>
          <w:p>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政府性基金预算财政拨款收入支出决算表</w:t>
            </w:r>
          </w:p>
        </w:tc>
      </w:tr>
      <w:tr>
        <w:trPr>
          <w:trHeight w:val="255"/>
        </w:trPr>
        <w:tc>
          <w:tcPr>
            <w:tcW w:w="7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6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6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91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06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06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06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06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3445"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公开08表</w:t>
            </w:r>
          </w:p>
        </w:tc>
      </w:tr>
      <w:tr>
        <w:trPr>
          <w:trHeight w:val="255"/>
        </w:trPr>
        <w:tc>
          <w:tcPr>
            <w:gridSpan w:val="7"/>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r>
              <w:rPr>
                <w:rFonts w:ascii="宋体" w:eastAsia="宋体" w:cs="宋体"/>
                <w:color w:val="000000"/>
                <w:kern w:val="0"/>
                <w:sz w:val="20"/>
                <w:szCs w:val="20"/>
              </w:rPr>
              <w:t>廊坊市广阳区信访局</w:t>
            </w:r>
          </w:p>
        </w:tc>
        <w:tc>
          <w:tcPr>
            <w:tcW w:w="106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3445"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308"/>
        </w:trPr>
        <w:tc>
          <w:tcPr>
            <w:tcW w:w="1810"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064"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年初结转和结余</w:t>
            </w:r>
          </w:p>
        </w:tc>
        <w:tc>
          <w:tcPr>
            <w:tcW w:w="1064"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本年收入</w:t>
            </w:r>
          </w:p>
        </w:tc>
        <w:tc>
          <w:tcPr>
            <w:tcW w:w="3191"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c>
          <w:tcPr>
            <w:tcW w:w="2382"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年末结转和结余</w:t>
            </w:r>
          </w:p>
        </w:tc>
      </w:tr>
      <w:tr>
        <w:trPr>
          <w:trHeight w:val="312"/>
        </w:trPr>
        <w:tc>
          <w:tcPr>
            <w:tcW w:w="900"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910"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06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06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06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624"/>
        </w:trPr>
        <w:tc>
          <w:tcPr>
            <w:tcW w:w="990"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17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17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17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624"/>
        </w:trPr>
        <w:tc>
          <w:tcPr>
            <w:tcW w:w="990"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17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17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17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308"/>
        </w:trPr>
        <w:tc>
          <w:tcPr>
            <w:tcW w:w="1810"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0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10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10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10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10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23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r>
      <w:tr>
        <w:trPr>
          <w:trHeight w:val="308"/>
        </w:trPr>
        <w:tc>
          <w:tcPr>
            <w:tcW w:w="1810"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0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W w:w="10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W w:w="10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W w:w="10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W w:w="10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W w:w="23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r>
      <w:tr>
        <w:trPr>
          <w:trHeight w:val="308"/>
        </w:trPr>
        <w:tc>
          <w:tcPr>
            <w:tcW w:w="9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3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9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3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9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3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9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3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9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3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bl>
    <w:p>
      <w:pPr>
        <w:rPr>
          <w:color w:val="000000"/>
        </w:rPr>
      </w:pPr>
      <w:r>
        <w:rPr>
          <w:rFonts w:ascii="宋体" w:eastAsia="宋体" w:cs="宋体" w:hint="eastAsia"/>
          <w:color w:val="000000"/>
          <w:kern w:val="0"/>
          <w:sz w:val="20"/>
          <w:szCs w:val="20"/>
        </w:rPr>
        <w:t>本部门本年度无相关支、收支及结转结余等情况，按要求空表列示。</w:t>
      </w:r>
    </w:p>
    <w:p>
      <w:pPr>
        <w:rPr>
          <w:color w:val="000000"/>
        </w:rPr>
      </w:pPr>
    </w:p>
    <w:tbl>
      <w:tblPr>
        <w:jc w:val="center"/>
        <w:tblW w:w="9917"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1806"/>
        <w:gridCol w:w="143"/>
        <w:gridCol w:w="143"/>
        <w:gridCol w:w="5535"/>
        <w:gridCol w:w="470"/>
        <w:gridCol w:w="910"/>
        <w:gridCol w:w="910"/>
      </w:tblGrid>
      <w:tr>
        <w:trPr>
          <w:trHeight w:val="840"/>
        </w:trPr>
        <w:tc>
          <w:tcPr>
            <w:tcW w:w="9917"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eastAsia="黑体" w:cs="黑体"/>
                <w:color w:val="000000"/>
                <w:kern w:val="0"/>
                <w:sz w:val="32"/>
                <w:szCs w:val="32"/>
              </w:rPr>
            </w:pPr>
          </w:p>
          <w:p>
            <w:pPr>
              <w:widowControl/>
              <w:jc w:val="center"/>
              <w:textAlignment w:val="center"/>
              <w:rPr>
                <w:rFonts w:ascii="黑体" w:eastAsia="黑体" w:cs="黑体"/>
                <w:color w:val="000000"/>
                <w:kern w:val="0"/>
                <w:sz w:val="32"/>
                <w:szCs w:val="32"/>
              </w:rPr>
            </w:pPr>
          </w:p>
          <w:p>
            <w:pPr>
              <w:widowControl/>
              <w:jc w:val="center"/>
              <w:textAlignment w:val="center"/>
              <w:rPr>
                <w:rFonts w:ascii="黑体" w:eastAsia="黑体" w:cs="黑体"/>
                <w:color w:val="000000"/>
                <w:kern w:val="0"/>
                <w:sz w:val="32"/>
                <w:szCs w:val="32"/>
              </w:rPr>
            </w:pPr>
          </w:p>
          <w:p>
            <w:pPr>
              <w:widowControl/>
              <w:jc w:val="center"/>
              <w:textAlignment w:val="center"/>
              <w:rPr>
                <w:rFonts w:ascii="黑体" w:eastAsia="黑体" w:cs="黑体"/>
                <w:color w:val="000000"/>
                <w:kern w:val="0"/>
                <w:sz w:val="32"/>
                <w:szCs w:val="32"/>
              </w:rPr>
            </w:pPr>
          </w:p>
          <w:p>
            <w:pPr>
              <w:widowControl/>
              <w:jc w:val="center"/>
              <w:textAlignment w:val="center"/>
              <w:rPr>
                <w:rFonts w:ascii="黑体" w:eastAsia="黑体" w:cs="黑体"/>
                <w:color w:val="000000"/>
                <w:kern w:val="0"/>
                <w:sz w:val="32"/>
                <w:szCs w:val="32"/>
              </w:rPr>
            </w:pPr>
          </w:p>
          <w:p>
            <w:pPr>
              <w:widowControl/>
              <w:jc w:val="center"/>
              <w:textAlignment w:val="center"/>
              <w:rPr>
                <w:rFonts w:ascii="黑体" w:eastAsia="黑体" w:cs="黑体"/>
                <w:color w:val="000000"/>
                <w:kern w:val="0"/>
                <w:sz w:val="32"/>
                <w:szCs w:val="32"/>
              </w:rPr>
            </w:pPr>
          </w:p>
          <w:p>
            <w:pPr>
              <w:widowControl/>
              <w:jc w:val="center"/>
              <w:textAlignment w:val="center"/>
              <w:rPr>
                <w:rFonts w:ascii="黑体" w:eastAsia="黑体" w:cs="黑体"/>
                <w:color w:val="000000"/>
                <w:kern w:val="0"/>
                <w:sz w:val="32"/>
                <w:szCs w:val="32"/>
              </w:rPr>
            </w:pPr>
          </w:p>
          <w:p>
            <w:pPr>
              <w:widowControl/>
              <w:jc w:val="center"/>
              <w:textAlignment w:val="center"/>
              <w:rPr>
                <w:rFonts w:ascii="黑体" w:eastAsia="黑体" w:cs="黑体"/>
                <w:color w:val="000000"/>
                <w:kern w:val="0"/>
                <w:sz w:val="32"/>
                <w:szCs w:val="32"/>
              </w:rPr>
            </w:pPr>
          </w:p>
          <w:p>
            <w:pPr>
              <w:widowControl/>
              <w:jc w:val="center"/>
              <w:textAlignment w:val="center"/>
              <w:rPr>
                <w:rFonts w:ascii="黑体" w:eastAsia="黑体" w:cs="黑体"/>
                <w:color w:val="000000"/>
                <w:kern w:val="0"/>
                <w:sz w:val="32"/>
                <w:szCs w:val="32"/>
              </w:rPr>
            </w:pPr>
          </w:p>
          <w:p>
            <w:pPr>
              <w:widowControl/>
              <w:jc w:val="center"/>
              <w:textAlignment w:val="center"/>
              <w:rPr>
                <w:rFonts w:ascii="黑体" w:eastAsia="黑体" w:cs="黑体"/>
                <w:color w:val="000000"/>
                <w:kern w:val="0"/>
                <w:sz w:val="32"/>
                <w:szCs w:val="32"/>
              </w:rPr>
            </w:pPr>
          </w:p>
          <w:p>
            <w:pPr>
              <w:widowControl/>
              <w:jc w:val="center"/>
              <w:textAlignment w:val="center"/>
              <w:rPr>
                <w:rFonts w:ascii="黑体" w:eastAsia="黑体" w:cs="黑体"/>
                <w:color w:val="000000"/>
                <w:kern w:val="0"/>
                <w:sz w:val="32"/>
                <w:szCs w:val="32"/>
              </w:rPr>
            </w:pPr>
          </w:p>
          <w:p>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国有资本经营预算财政拨款支出决算表</w:t>
            </w:r>
          </w:p>
        </w:tc>
      </w:tr>
      <w:tr>
        <w:trPr>
          <w:trHeight w:val="255"/>
        </w:trPr>
        <w:tc>
          <w:tcPr>
            <w:tcW w:w="180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4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4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553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47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82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公开09表</w:t>
            </w:r>
          </w:p>
        </w:tc>
      </w:tr>
      <w:tr>
        <w:trPr>
          <w:trHeight w:val="255"/>
        </w:trPr>
        <w:tc>
          <w:tcPr>
            <w:gridSpan w:val="4"/>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r>
              <w:rPr>
                <w:rFonts w:ascii="宋体" w:eastAsia="宋体" w:cs="宋体"/>
                <w:color w:val="000000"/>
                <w:kern w:val="0"/>
                <w:sz w:val="20"/>
                <w:szCs w:val="20"/>
              </w:rPr>
              <w:t>廊坊市广阳区信访局</w:t>
            </w:r>
          </w:p>
        </w:tc>
        <w:tc>
          <w:tcPr>
            <w:tcW w:w="47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82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308"/>
        </w:trPr>
        <w:tc>
          <w:tcPr>
            <w:tcW w:w="762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w:t>
            </w:r>
          </w:p>
        </w:tc>
        <w:tc>
          <w:tcPr>
            <w:tcW w:w="2290"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r>
      <w:tr>
        <w:trPr>
          <w:trHeight w:val="615"/>
        </w:trPr>
        <w:tc>
          <w:tcPr>
            <w:tcW w:w="209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5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4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r>
      <w:tr>
        <w:trPr>
          <w:trHeight w:val="308"/>
        </w:trPr>
        <w:tc>
          <w:tcPr>
            <w:tcW w:w="7627"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4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r>
      <w:tr>
        <w:trPr>
          <w:trHeight w:val="308"/>
        </w:trPr>
        <w:tc>
          <w:tcPr>
            <w:tcW w:w="7627"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4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r>
      <w:tr>
        <w:trPr>
          <w:trHeight w:val="308"/>
        </w:trPr>
        <w:tc>
          <w:tcPr>
            <w:tcW w:w="209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553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209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553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209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553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209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553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209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553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W w:w="4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bl>
    <w:p>
      <w:pPr>
        <w:rPr>
          <w:color w:val="000000"/>
        </w:rPr>
      </w:pPr>
      <w:r>
        <w:rPr>
          <w:rFonts w:ascii="宋体" w:eastAsia="宋体" w:cs="宋体" w:hint="eastAsia"/>
          <w:color w:val="000000"/>
          <w:kern w:val="0"/>
          <w:sz w:val="20"/>
          <w:szCs w:val="20"/>
        </w:rPr>
        <w:t>本部门本年度无相关支、收支及结转结余等情况，按要求空表列示。</w:t>
      </w:r>
    </w:p>
    <w:p>
      <w:pPr>
        <w:rPr>
          <w:color w:val="000000"/>
        </w:rPr>
        <w:sectPr>
          <w:headerReference w:type="default" r:id="rId22"/>
          <w:headerReference w:type="first" r:id="rId23"/>
          <w:footerReference w:type="default" r:id="rId24"/>
          <w:pgSz w:w="11906" w:h="16838"/>
          <w:pgMar w:top="1701" w:right="1417" w:bottom="1281" w:left="1417" w:header="851" w:footer="992" w:gutter="0"/>
          <w:pgNumType w:fmt="numberInDash"/>
          <w:docGrid w:type="lines" w:linePitch="312" w:charSpace="0"/>
        </w:sectPr>
      </w:pPr>
      <w:r>
        <w:rPr>
          <w:color w:val="000000"/>
        </w:rPr>
        <w:br w:type="page"/>
      </w:r>
    </w:p>
    <w:p>
      <w:pPr>
        <w:rPr>
          <w:color w:val="000000"/>
        </w:rPr>
      </w:pPr>
    </w:p>
    <w:p>
      <w:pPr>
        <w:rPr>
          <w:color w:val="000000"/>
        </w:rPr>
      </w:pPr>
    </w:p>
    <w:p>
      <w:pP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color w:val="000000"/>
          <w:sz w:val="72"/>
        </w:rPr>
      </w:pPr>
      <w:r>
        <w:rPr>
          <w:color w:val="000000"/>
        </w:rPr>
        <mc:AlternateContent>
          <mc:Choice Requires="wps">
            <w:drawing>
              <wp:anchor distT="0" distB="0" distL="114298" distR="114298" simplePos="0" relativeHeight="56" behindDoc="0" locked="0" layoutInCell="1" hidden="0" allowOverlap="1">
                <wp:simplePos x="0" y="0"/>
                <wp:positionH relativeFrom="column">
                  <wp:posOffset>-888364</wp:posOffset>
                </wp:positionH>
                <wp:positionV relativeFrom="paragraph">
                  <wp:posOffset>241934</wp:posOffset>
                </wp:positionV>
                <wp:extent cx="7793355" cy="3341370"/>
                <wp:effectExtent l="0" t="0" r="0" b="0"/>
                <wp:wrapNone/>
                <wp:docPr id="159" name="文本框"/>
                <wp:cNvGraphicFramePr>
                  <a:graphicFrameLocks noChangeAspect="0"/>
                </wp:cNvGraphicFramePr>
                <a:graphic>
                  <a:graphicData uri="http://schemas.microsoft.com/office/word/2010/wordprocessingShape">
                    <wps:wsp>
                      <wps:cNvSpPr/>
                      <wps:spPr>
                        <a:xfrm rot="0">
                          <a:off x="0" y="0"/>
                          <a:ext cx="7793355" cy="3341370"/>
                        </a:xfrm>
                        <a:prstGeom prst="rect"/>
                        <a:pattFill prst="pct5">
                          <a:fgClr>
                            <a:srgbClr val="FFD966"/>
                          </a:fgClr>
                          <a:bgClr>
                            <a:srgbClr val="FFFFFF"/>
                          </a:bgClr>
                        </a:pattFill>
                        <a:ln w="6350" cmpd="sng" cap="flat">
                          <a:solidFill>
                            <a:srgbClr val="FFD966"/>
                          </a:solidFill>
                          <a:prstDash val="solid"/>
                          <a:miter/>
                        </a:ln>
                      </wps:spPr>
                      <wps:txbx id="160">
                        <w:txbxContent>
                          <w:p>
                            <w:pPr>
                              <w:widowControl/>
                              <w:jc w:val="center"/>
                            </w:pPr>
                            <w:r>
                              <w:rPr>
                                <w:rFonts w:ascii="黑体" w:eastAsia="黑体" w:cs="黑体" w:hint="eastAsia"/>
                                <w:color w:val="000000"/>
                                <w:sz w:val="90"/>
                                <w:szCs w:val="90"/>
                              </w:rPr>
                              <w:t>第五部分 预算绩效公开内容</w:t>
                            </w:r>
                          </w:p>
                        </w:txbxContent>
                      </wps:txbx>
                      <wps:bodyPr vert="horz" wrap="square" lIns="91440" tIns="45720" rIns="91440" bIns="45720" anchor="ctr" anchorCtr="0" upright="1">
                        <a:noAutofit/>
                      </wps:bodyPr>
                    </wps:wsp>
                  </a:graphicData>
                </a:graphic>
              </wp:anchor>
            </w:drawing>
          </mc:Choice>
          <mc:Fallback>
            <w:pict>
              <v:shape type="#_x0000_t202" id="文本框 161" o:spid="_x0000_s161" fillcolor="#FFD966" stroked="t" strokeweight="0.5pt" style="position:absolute;margin-left:-69.95pt;margin-top:19.05pt;width:613.65pt;height:263.1pt;z-index:56;mso-position-horizontal:absolute;mso-position-vertical:absolute;mso-wrap-distance-left:8.999863pt;mso-wrap-distance-right:8.999863pt;mso-wrap-style:square;">
                <v:fill r:id="rId26" o:title="5%" color2="#FFFFFF" type="pattern"/>
                <v:stroke color="#FFD966"/>
                <v:textbox id="852" inset="2.54mm,1.27mm,2.54mm,1.27mm" o:insetmode="custom" style="layout-flow:horizontal;v-text-anchor:middle;">
                  <w:txbxContent>
                    <w:p>
                      <w:pPr>
                        <w:widowControl/>
                        <w:jc w:val="center"/>
                      </w:pPr>
                      <w:r>
                        <w:rPr>
                          <w:rFonts w:ascii="黑体" w:eastAsia="黑体" w:cs="黑体" w:hint="eastAsia"/>
                          <w:color w:val="000000"/>
                          <w:sz w:val="90"/>
                          <w:szCs w:val="90"/>
                        </w:rPr>
                        <w:t>第五部分 预算绩效公开内容</w:t>
                      </w:r>
                    </w:p>
                  </w:txbxContent>
                </v:textbox>
              </v:shape>
            </w:pict>
          </mc:Fallback>
        </mc:AlternateConten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widowControl/>
        <w:jc w:val="left"/>
        <w:rPr>
          <w:color w:val="000000"/>
        </w:rPr>
        <w:sectPr>
          <w:headerReference w:type="default" r:id="rId25"/>
          <w:pgSz w:w="11906" w:h="16838"/>
          <w:pgMar w:top="1701" w:right="1417" w:bottom="1281" w:left="1417" w:header="851" w:footer="992" w:gutter="0"/>
          <w:pgNumType w:fmt="numberInDash"/>
          <w:docGrid w:type="lines" w:linePitch="312" w:charSpace="0"/>
        </w:sectPr>
      </w:pPr>
      <w:r>
        <w:rPr>
          <w:color w:val="000000"/>
        </w:rPr>
        <w:br w:type="page"/>
      </w:r>
    </w:p>
    <w:p>
      <w:pPr>
        <w:spacing w:line="584" w:lineRule="exact"/>
        <w:ind w:firstLineChars="200" w:firstLine="640"/>
        <w:rPr>
          <w:rFonts w:ascii="Times New Roman" w:eastAsia="仿宋_GB2312" w:cs="Times New Roman" w:hAnsi="Times New Roman"/>
          <w:color w:val="000000"/>
          <w:sz w:val="32"/>
          <w:szCs w:val="32"/>
        </w:rPr>
      </w:pPr>
      <w:r>
        <w:rPr>
          <w:rFonts w:ascii="Times New Roman" w:eastAsia="黑体" w:cs="Times New Roman" w:hAnsi="Times New Roman"/>
          <w:color w:val="000000"/>
          <w:sz w:val="32"/>
          <w:szCs w:val="40"/>
        </w:rPr>
        <w:t>一、预算绩效情况说明</w:t>
      </w:r>
    </w:p>
    <w:p>
      <w:pPr>
        <w:spacing w:line="584" w:lineRule="exact"/>
        <w:ind w:firstLineChars="200" w:firstLine="640"/>
        <w:rPr>
          <w:rFonts w:ascii="Times New Roman" w:eastAsia="楷体_GB2312" w:cs="Times New Roman" w:hAnsi="Times New Roman"/>
          <w:b/>
          <w:bCs/>
          <w:color w:val="000000"/>
          <w:sz w:val="32"/>
          <w:szCs w:val="32"/>
        </w:rPr>
      </w:pPr>
      <w:r>
        <w:rPr>
          <w:rFonts w:ascii="Times New Roman" w:eastAsia="楷体_GB2312" w:cs="Times New Roman" w:hAnsi="Times New Roman"/>
          <w:b/>
          <w:bCs/>
          <w:color w:val="000000"/>
          <w:sz w:val="32"/>
          <w:szCs w:val="32"/>
        </w:rPr>
        <w:t>（一）预算绩效管理工作开展情况</w:t>
      </w:r>
    </w:p>
    <w:p>
      <w:pPr>
        <w:adjustRightInd w:val="0"/>
        <w:snapToGrid w:val="0"/>
        <w:spacing w:line="58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根据预算绩效管理要求，本部门对2019年度整体绩效实现情况和项目支出情况开展绩效评价。组织对2019年度一般公共预算项目支出全面开展绩效自评，项目</w:t>
      </w:r>
      <w:r>
        <w:rPr>
          <w:rFonts w:ascii="Times New Roman" w:eastAsia="仿宋_GB2312" w:cs="Times New Roman" w:hAnsi="Times New Roman" w:hint="eastAsia"/>
          <w:color w:val="000000"/>
          <w:sz w:val="32"/>
          <w:szCs w:val="32"/>
        </w:rPr>
        <w:t>5</w:t>
      </w:r>
      <w:r>
        <w:rPr>
          <w:rFonts w:ascii="Times New Roman" w:eastAsia="仿宋_GB2312" w:cs="Times New Roman" w:hAnsi="Times New Roman"/>
          <w:color w:val="000000"/>
          <w:sz w:val="32"/>
          <w:szCs w:val="32"/>
        </w:rPr>
        <w:t>个，涉及资金</w:t>
      </w:r>
      <w:r>
        <w:rPr>
          <w:rFonts w:ascii="Times New Roman" w:eastAsia="仿宋_GB2312" w:cs="Times New Roman" w:hAnsi="Times New Roman" w:hint="eastAsia"/>
          <w:color w:val="000000"/>
          <w:sz w:val="32"/>
          <w:szCs w:val="32"/>
        </w:rPr>
        <w:t>104.48</w:t>
      </w:r>
      <w:r>
        <w:rPr>
          <w:rFonts w:ascii="Times New Roman" w:eastAsia="仿宋_GB2312" w:cs="Times New Roman" w:hAnsi="Times New Roman"/>
          <w:color w:val="000000"/>
          <w:sz w:val="32"/>
          <w:szCs w:val="32"/>
        </w:rPr>
        <w:t>万元，占一般公共预算项目支出总额的</w:t>
      </w:r>
      <w:r>
        <w:rPr>
          <w:rFonts w:ascii="Times New Roman" w:eastAsia="仿宋_GB2312" w:cs="Times New Roman" w:hAnsi="Times New Roman" w:hint="eastAsia"/>
          <w:color w:val="000000"/>
          <w:sz w:val="32"/>
          <w:szCs w:val="32"/>
        </w:rPr>
        <w:t>33.96%</w:t>
      </w:r>
      <w:r>
        <w:rPr>
          <w:rFonts w:ascii="Times New Roman" w:eastAsia="仿宋_GB2312" w:cs="Times New Roman" w:hAnsi="Times New Roman"/>
          <w:color w:val="000000"/>
          <w:sz w:val="32"/>
          <w:szCs w:val="32"/>
        </w:rPr>
        <w:t>。</w:t>
      </w:r>
    </w:p>
    <w:p>
      <w:pPr>
        <w:spacing w:line="584" w:lineRule="exact"/>
        <w:ind w:firstLineChars="200" w:firstLine="640"/>
        <w:rPr>
          <w:rFonts w:ascii="Times New Roman" w:eastAsia="楷体_GB2312" w:cs="Times New Roman" w:hAnsi="Times New Roman"/>
          <w:b/>
          <w:bCs/>
          <w:color w:val="000000"/>
          <w:sz w:val="32"/>
          <w:szCs w:val="32"/>
        </w:rPr>
      </w:pPr>
      <w:r>
        <w:rPr>
          <w:rFonts w:ascii="Times New Roman" w:eastAsia="楷体_GB2312" w:cs="Times New Roman" w:hAnsi="Times New Roman"/>
          <w:b/>
          <w:bCs/>
          <w:color w:val="000000"/>
          <w:sz w:val="32"/>
          <w:szCs w:val="32"/>
        </w:rPr>
        <w:t>（二）部门绩效评价结果</w:t>
      </w:r>
    </w:p>
    <w:p>
      <w:pPr>
        <w:spacing w:line="584"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b/>
          <w:bCs/>
          <w:color w:val="000000"/>
          <w:sz w:val="32"/>
          <w:szCs w:val="32"/>
        </w:rPr>
        <w:t>1.项目绩效自评结果。</w:t>
      </w:r>
      <w:r>
        <w:rPr>
          <w:rFonts w:ascii="Times New Roman" w:eastAsia="仿宋_GB2312" w:cs="Times New Roman" w:hAnsi="Times New Roman"/>
          <w:color w:val="000000"/>
          <w:sz w:val="32"/>
          <w:szCs w:val="32"/>
        </w:rPr>
        <w:t>本部门2019 年度对</w:t>
      </w:r>
      <w:r>
        <w:rPr>
          <w:rFonts w:ascii="Times New Roman" w:eastAsia="仿宋_GB2312" w:cs="Times New Roman" w:hAnsi="Times New Roman" w:hint="eastAsia"/>
          <w:color w:val="000000"/>
          <w:sz w:val="32"/>
          <w:szCs w:val="32"/>
        </w:rPr>
        <w:t>5</w:t>
      </w:r>
      <w:r>
        <w:rPr>
          <w:rFonts w:ascii="Times New Roman" w:eastAsia="仿宋_GB2312" w:cs="Times New Roman" w:hAnsi="Times New Roman"/>
          <w:color w:val="000000"/>
          <w:sz w:val="32"/>
          <w:szCs w:val="32"/>
        </w:rPr>
        <w:t>个项目进行了绩效自评，项目自评结果90 分以上的</w:t>
      </w:r>
      <w:r>
        <w:rPr>
          <w:rFonts w:ascii="Times New Roman" w:eastAsia="仿宋_GB2312" w:cs="Times New Roman" w:hAnsi="Times New Roman" w:hint="eastAsia"/>
          <w:color w:val="000000"/>
          <w:sz w:val="32"/>
          <w:szCs w:val="32"/>
        </w:rPr>
        <w:t>5</w:t>
      </w:r>
      <w:r>
        <w:rPr>
          <w:rFonts w:ascii="Times New Roman" w:eastAsia="仿宋_GB2312" w:cs="Times New Roman" w:hAnsi="Times New Roman"/>
          <w:color w:val="000000"/>
          <w:sz w:val="32"/>
          <w:szCs w:val="32"/>
        </w:rPr>
        <w:t>项</w:t>
      </w:r>
      <w:r>
        <w:rPr>
          <w:rFonts w:ascii="Times New Roman" w:eastAsia="仿宋_GB2312" w:cs="Times New Roman" w:hAnsi="Times New Roman" w:hint="eastAsia"/>
          <w:color w:val="000000"/>
          <w:sz w:val="32"/>
          <w:szCs w:val="32"/>
        </w:rPr>
        <w:t>。</w:t>
      </w:r>
      <w:r>
        <w:rPr>
          <w:rFonts w:ascii="Times New Roman" w:eastAsia="仿宋_GB2312" w:cs="Times New Roman" w:hAnsi="Times New Roman"/>
          <w:color w:val="000000"/>
          <w:sz w:val="32"/>
          <w:szCs w:val="32"/>
        </w:rPr>
        <w:t xml:space="preserve">在部门决算公开中反映 </w:t>
      </w:r>
      <w:r>
        <w:rPr>
          <w:rFonts w:ascii="Times New Roman" w:eastAsia="仿宋_GB2312" w:cs="Times New Roman" w:hAnsi="Times New Roman" w:hint="eastAsia"/>
          <w:color w:val="000000"/>
          <w:sz w:val="32"/>
          <w:szCs w:val="32"/>
        </w:rPr>
        <w:t>公车维护</w:t>
      </w:r>
      <w:r>
        <w:rPr>
          <w:rFonts w:ascii="Times New Roman" w:eastAsia="仿宋_GB2312" w:cs="Times New Roman" w:hAnsi="Times New Roman"/>
          <w:color w:val="000000"/>
          <w:sz w:val="32"/>
          <w:szCs w:val="32"/>
        </w:rPr>
        <w:t>项目及</w:t>
      </w:r>
      <w:r>
        <w:rPr>
          <w:rFonts w:ascii="Times New Roman" w:eastAsia="仿宋_GB2312" w:cs="Times New Roman" w:hAnsi="Times New Roman" w:hint="eastAsia"/>
          <w:color w:val="000000"/>
          <w:sz w:val="32"/>
          <w:szCs w:val="32"/>
        </w:rPr>
        <w:t>律师咨询</w:t>
      </w:r>
      <w:r>
        <w:rPr>
          <w:rFonts w:ascii="Times New Roman" w:eastAsia="仿宋_GB2312" w:cs="Times New Roman" w:hAnsi="Times New Roman"/>
          <w:color w:val="000000"/>
          <w:sz w:val="32"/>
          <w:szCs w:val="32"/>
        </w:rPr>
        <w:t>项目等</w:t>
      </w:r>
      <w:r>
        <w:rPr>
          <w:rFonts w:ascii="Times New Roman" w:eastAsia="仿宋_GB2312" w:cs="Times New Roman" w:hAnsi="Times New Roman" w:hint="eastAsia"/>
          <w:color w:val="000000"/>
          <w:sz w:val="32"/>
          <w:szCs w:val="32"/>
        </w:rPr>
        <w:t>3</w:t>
      </w:r>
      <w:r>
        <w:rPr>
          <w:rFonts w:ascii="Times New Roman" w:eastAsia="仿宋_GB2312" w:cs="Times New Roman" w:hAnsi="Times New Roman"/>
          <w:color w:val="000000"/>
          <w:sz w:val="32"/>
          <w:szCs w:val="32"/>
        </w:rPr>
        <w:t>个项目绩效自评结果。</w:t>
      </w:r>
    </w:p>
    <w:p>
      <w:pPr>
        <w:adjustRightInd w:val="0"/>
        <w:snapToGrid w:val="0"/>
        <w:spacing w:line="58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律师咨询</w:t>
      </w:r>
      <w:r>
        <w:rPr>
          <w:rFonts w:ascii="Times New Roman" w:eastAsia="仿宋_GB2312" w:cs="Times New Roman" w:hAnsi="Times New Roman"/>
          <w:color w:val="000000"/>
          <w:sz w:val="32"/>
          <w:szCs w:val="32"/>
        </w:rPr>
        <w:t>项目综述：根据年初设定的绩效目标，</w:t>
      </w:r>
      <w:r>
        <w:rPr>
          <w:rFonts w:ascii="Times New Roman" w:eastAsia="仿宋_GB2312" w:cs="Times New Roman" w:hAnsi="Times New Roman" w:hint="eastAsia"/>
          <w:color w:val="000000"/>
          <w:sz w:val="32"/>
          <w:szCs w:val="32"/>
        </w:rPr>
        <w:t>律师咨询</w:t>
      </w:r>
      <w:r>
        <w:rPr>
          <w:rFonts w:ascii="Times New Roman" w:eastAsia="仿宋_GB2312" w:cs="Times New Roman" w:hAnsi="Times New Roman"/>
          <w:color w:val="000000"/>
          <w:sz w:val="32"/>
          <w:szCs w:val="32"/>
        </w:rPr>
        <w:t>项目绩效自评得分为</w:t>
      </w:r>
      <w:r>
        <w:rPr>
          <w:rFonts w:ascii="Times New Roman" w:eastAsia="仿宋_GB2312" w:cs="Times New Roman" w:hAnsi="Times New Roman" w:hint="eastAsia"/>
          <w:color w:val="000000"/>
          <w:sz w:val="32"/>
          <w:szCs w:val="32"/>
        </w:rPr>
        <w:t>100</w:t>
      </w:r>
      <w:r>
        <w:rPr>
          <w:rFonts w:ascii="Times New Roman" w:eastAsia="仿宋_GB2312" w:cs="Times New Roman" w:hAnsi="Times New Roman"/>
          <w:color w:val="000000"/>
          <w:sz w:val="32"/>
          <w:szCs w:val="32"/>
        </w:rPr>
        <w:t>分（绩效自评表附后）。全年预算数为</w:t>
      </w:r>
      <w:r>
        <w:rPr>
          <w:rFonts w:ascii="Times New Roman" w:eastAsia="仿宋_GB2312" w:cs="Times New Roman" w:hAnsi="Times New Roman" w:hint="eastAsia"/>
          <w:color w:val="000000"/>
          <w:sz w:val="32"/>
          <w:szCs w:val="32"/>
        </w:rPr>
        <w:t>5</w:t>
      </w:r>
      <w:r>
        <w:rPr>
          <w:rFonts w:ascii="Times New Roman" w:eastAsia="仿宋_GB2312" w:cs="Times New Roman" w:hAnsi="Times New Roman"/>
          <w:color w:val="000000"/>
          <w:sz w:val="32"/>
          <w:szCs w:val="32"/>
        </w:rPr>
        <w:t>万元，执行数为</w:t>
      </w:r>
      <w:r>
        <w:rPr>
          <w:rFonts w:ascii="Times New Roman" w:eastAsia="仿宋_GB2312" w:cs="Times New Roman" w:hAnsi="Times New Roman" w:hint="eastAsia"/>
          <w:color w:val="000000"/>
          <w:sz w:val="32"/>
          <w:szCs w:val="32"/>
        </w:rPr>
        <w:t>5</w:t>
      </w:r>
      <w:r>
        <w:rPr>
          <w:rFonts w:ascii="Times New Roman" w:eastAsia="仿宋_GB2312" w:cs="Times New Roman" w:hAnsi="Times New Roman"/>
          <w:color w:val="000000"/>
          <w:sz w:val="32"/>
          <w:szCs w:val="32"/>
        </w:rPr>
        <w:t>万元，完成预算的</w:t>
      </w:r>
      <w:r>
        <w:rPr>
          <w:rFonts w:ascii="Times New Roman" w:eastAsia="仿宋_GB2312" w:cs="Times New Roman" w:hAnsi="Times New Roman" w:hint="eastAsia"/>
          <w:color w:val="000000"/>
          <w:sz w:val="32"/>
          <w:szCs w:val="32"/>
        </w:rPr>
        <w:t>100%</w:t>
      </w:r>
      <w:r>
        <w:rPr>
          <w:rFonts w:ascii="Times New Roman" w:eastAsia="仿宋_GB2312" w:cs="Times New Roman" w:hAnsi="Times New Roman"/>
          <w:color w:val="000000"/>
          <w:sz w:val="32"/>
          <w:szCs w:val="32"/>
        </w:rPr>
        <w:t>。项目绩效目标完成情况：一是</w:t>
      </w:r>
      <w:r>
        <w:rPr>
          <w:rFonts w:ascii="Times New Roman" w:eastAsia="仿宋_GB2312" w:cs="Times New Roman" w:hAnsi="Times New Roman" w:hint="eastAsia"/>
          <w:color w:val="000000"/>
          <w:sz w:val="32"/>
          <w:szCs w:val="32"/>
        </w:rPr>
        <w:t>帮助处理涉及法律的信访事项</w:t>
      </w:r>
      <w:r>
        <w:rPr>
          <w:rFonts w:ascii="Times New Roman" w:eastAsia="仿宋_GB2312" w:cs="Times New Roman" w:hAnsi="Times New Roman"/>
          <w:color w:val="000000"/>
          <w:sz w:val="32"/>
          <w:szCs w:val="32"/>
        </w:rPr>
        <w:t>；二是</w:t>
      </w:r>
      <w:r>
        <w:rPr>
          <w:rFonts w:ascii="Times New Roman" w:eastAsia="仿宋_GB2312" w:cs="Times New Roman" w:hAnsi="Times New Roman" w:hint="eastAsia"/>
          <w:color w:val="000000"/>
          <w:sz w:val="32"/>
          <w:szCs w:val="32"/>
        </w:rPr>
        <w:t>有效促进信访法制化进程</w:t>
      </w:r>
      <w:r>
        <w:rPr>
          <w:rFonts w:ascii="Times New Roman" w:eastAsia="仿宋_GB2312" w:cs="Times New Roman" w:hAnsi="Times New Roman"/>
          <w:color w:val="000000"/>
          <w:sz w:val="32"/>
          <w:szCs w:val="32"/>
        </w:rPr>
        <w:t>。发现的主要问题及原因：一是</w:t>
      </w:r>
      <w:r>
        <w:rPr>
          <w:rFonts w:ascii="Times New Roman" w:eastAsia="仿宋_GB2312" w:cs="Times New Roman" w:hAnsi="Times New Roman" w:hint="eastAsia"/>
          <w:color w:val="000000"/>
          <w:sz w:val="32"/>
          <w:szCs w:val="32"/>
        </w:rPr>
        <w:t>信访人情绪激动对律师的解释不能很好的接受</w:t>
      </w:r>
      <w:r>
        <w:rPr>
          <w:rFonts w:ascii="Times New Roman" w:eastAsia="仿宋_GB2312" w:cs="Times New Roman" w:hAnsi="Times New Roman"/>
          <w:color w:val="000000"/>
          <w:sz w:val="32"/>
          <w:szCs w:val="32"/>
        </w:rPr>
        <w:t>；二是</w:t>
      </w:r>
      <w:r>
        <w:rPr>
          <w:rFonts w:ascii="Times New Roman" w:eastAsia="仿宋_GB2312" w:cs="Times New Roman" w:hAnsi="Times New Roman" w:hint="eastAsia"/>
          <w:color w:val="000000"/>
          <w:sz w:val="32"/>
          <w:szCs w:val="32"/>
        </w:rPr>
        <w:t>信访人对法律法规不理解，咨询问题初级且量很大</w:t>
      </w:r>
      <w:r>
        <w:rPr>
          <w:rFonts w:ascii="Times New Roman" w:eastAsia="仿宋_GB2312" w:cs="Times New Roman" w:hAnsi="Times New Roman"/>
          <w:color w:val="000000"/>
          <w:sz w:val="32"/>
          <w:szCs w:val="32"/>
        </w:rPr>
        <w:t>。</w:t>
      </w:r>
      <w:r>
        <w:rPr>
          <w:rFonts w:ascii="Times New Roman" w:eastAsia="仿宋_GB2312" w:cs="Times New Roman" w:hAnsi="Times New Roman" w:hint="eastAsia"/>
          <w:color w:val="000000"/>
          <w:sz w:val="32"/>
          <w:szCs w:val="32"/>
        </w:rPr>
        <w:t>原因是信访人对法律条文不能够快速理解。</w:t>
      </w:r>
      <w:r>
        <w:rPr>
          <w:rFonts w:ascii="Times New Roman" w:eastAsia="仿宋_GB2312" w:cs="Times New Roman" w:hAnsi="Times New Roman"/>
          <w:color w:val="000000"/>
          <w:sz w:val="32"/>
          <w:szCs w:val="32"/>
        </w:rPr>
        <w:t>下一步改进措施：一是</w:t>
      </w:r>
      <w:r>
        <w:rPr>
          <w:rFonts w:ascii="Times New Roman" w:eastAsia="仿宋_GB2312" w:cs="Times New Roman" w:hAnsi="Times New Roman" w:hint="eastAsia"/>
          <w:color w:val="000000"/>
          <w:sz w:val="32"/>
          <w:szCs w:val="32"/>
        </w:rPr>
        <w:t>信访工作人员耐心解释平复信访人情绪</w:t>
      </w:r>
      <w:r>
        <w:rPr>
          <w:rFonts w:ascii="Times New Roman" w:eastAsia="仿宋_GB2312" w:cs="Times New Roman" w:hAnsi="Times New Roman"/>
          <w:color w:val="000000"/>
          <w:sz w:val="32"/>
          <w:szCs w:val="32"/>
        </w:rPr>
        <w:t>；二是</w:t>
      </w:r>
      <w:r>
        <w:rPr>
          <w:rFonts w:ascii="Times New Roman" w:eastAsia="仿宋_GB2312" w:cs="Times New Roman" w:hAnsi="Times New Roman" w:hint="eastAsia"/>
          <w:color w:val="000000"/>
          <w:sz w:val="32"/>
          <w:szCs w:val="32"/>
        </w:rPr>
        <w:t>加大普法力度</w:t>
      </w:r>
      <w:r>
        <w:rPr>
          <w:rFonts w:ascii="Times New Roman" w:eastAsia="仿宋_GB2312" w:cs="Times New Roman" w:hAnsi="Times New Roman"/>
          <w:color w:val="000000"/>
          <w:sz w:val="32"/>
          <w:szCs w:val="32"/>
        </w:rPr>
        <w:t>。</w:t>
      </w:r>
    </w:p>
    <w:p>
      <w:pPr>
        <w:adjustRightInd w:val="0"/>
        <w:snapToGrid w:val="0"/>
        <w:spacing w:line="58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公车维护</w:t>
      </w:r>
      <w:r>
        <w:rPr>
          <w:rFonts w:ascii="Times New Roman" w:eastAsia="仿宋_GB2312" w:cs="Times New Roman" w:hAnsi="Times New Roman"/>
          <w:color w:val="000000"/>
          <w:sz w:val="32"/>
          <w:szCs w:val="32"/>
        </w:rPr>
        <w:t>项目综述：根据年初设定的绩效目标，</w:t>
      </w:r>
      <w:r>
        <w:rPr>
          <w:rFonts w:ascii="Times New Roman" w:eastAsia="仿宋_GB2312" w:cs="Times New Roman" w:hAnsi="Times New Roman" w:hint="eastAsia"/>
          <w:color w:val="000000"/>
          <w:sz w:val="32"/>
          <w:szCs w:val="32"/>
        </w:rPr>
        <w:t>公车维护</w:t>
      </w:r>
      <w:r>
        <w:rPr>
          <w:rFonts w:ascii="Times New Roman" w:eastAsia="仿宋_GB2312" w:cs="Times New Roman" w:hAnsi="Times New Roman"/>
          <w:color w:val="000000"/>
          <w:sz w:val="32"/>
          <w:szCs w:val="32"/>
        </w:rPr>
        <w:t>项目绩效自评得分为</w:t>
      </w:r>
      <w:r>
        <w:rPr>
          <w:rFonts w:ascii="Times New Roman" w:eastAsia="仿宋_GB2312" w:cs="Times New Roman" w:hAnsi="Times New Roman" w:hint="eastAsia"/>
          <w:color w:val="000000"/>
          <w:sz w:val="32"/>
          <w:szCs w:val="32"/>
        </w:rPr>
        <w:t>90.8</w:t>
      </w:r>
      <w:r>
        <w:rPr>
          <w:rFonts w:ascii="Times New Roman" w:eastAsia="仿宋_GB2312" w:cs="Times New Roman" w:hAnsi="Times New Roman"/>
          <w:color w:val="000000"/>
          <w:sz w:val="32"/>
          <w:szCs w:val="32"/>
        </w:rPr>
        <w:t>分（绩效自评表附后）。全年预算数为</w:t>
      </w:r>
      <w:r>
        <w:rPr>
          <w:rFonts w:ascii="Times New Roman" w:eastAsia="仿宋_GB2312" w:cs="Times New Roman" w:hAnsi="Times New Roman" w:hint="eastAsia"/>
          <w:color w:val="000000"/>
          <w:sz w:val="32"/>
          <w:szCs w:val="32"/>
        </w:rPr>
        <w:t>2.19</w:t>
      </w:r>
      <w:r>
        <w:rPr>
          <w:rFonts w:ascii="Times New Roman" w:eastAsia="仿宋_GB2312" w:cs="Times New Roman" w:hAnsi="Times New Roman"/>
          <w:color w:val="000000"/>
          <w:sz w:val="32"/>
          <w:szCs w:val="32"/>
        </w:rPr>
        <w:t>万元，执行数为</w:t>
      </w:r>
      <w:r>
        <w:rPr>
          <w:rFonts w:ascii="Times New Roman" w:eastAsia="仿宋_GB2312" w:cs="Times New Roman" w:hAnsi="Times New Roman" w:hint="eastAsia"/>
          <w:color w:val="000000"/>
          <w:sz w:val="32"/>
          <w:szCs w:val="32"/>
        </w:rPr>
        <w:t>0.88</w:t>
      </w:r>
      <w:r>
        <w:rPr>
          <w:rFonts w:ascii="Times New Roman" w:eastAsia="仿宋_GB2312" w:cs="Times New Roman" w:hAnsi="Times New Roman"/>
          <w:color w:val="000000"/>
          <w:sz w:val="32"/>
          <w:szCs w:val="32"/>
        </w:rPr>
        <w:t>万元，完成预算的</w:t>
      </w:r>
      <w:r>
        <w:rPr>
          <w:rFonts w:ascii="Times New Roman" w:eastAsia="仿宋_GB2312" w:cs="Times New Roman" w:hAnsi="Times New Roman" w:hint="eastAsia"/>
          <w:color w:val="000000"/>
          <w:sz w:val="32"/>
          <w:szCs w:val="32"/>
        </w:rPr>
        <w:t>40.2%</w:t>
      </w:r>
      <w:r>
        <w:rPr>
          <w:rFonts w:ascii="Times New Roman" w:eastAsia="仿宋_GB2312" w:cs="Times New Roman" w:hAnsi="Times New Roman"/>
          <w:color w:val="000000"/>
          <w:sz w:val="32"/>
          <w:szCs w:val="32"/>
        </w:rPr>
        <w:t>。项目绩效目标完成情况：一是</w:t>
      </w:r>
      <w:r>
        <w:rPr>
          <w:rFonts w:ascii="Times New Roman" w:eastAsia="仿宋_GB2312" w:cs="Times New Roman" w:hAnsi="Times New Roman" w:hint="eastAsia"/>
          <w:color w:val="000000"/>
          <w:sz w:val="32"/>
          <w:szCs w:val="32"/>
        </w:rPr>
        <w:t>提高工作效率</w:t>
      </w:r>
      <w:r>
        <w:rPr>
          <w:rFonts w:ascii="Times New Roman" w:eastAsia="仿宋_GB2312" w:cs="Times New Roman" w:hAnsi="Times New Roman"/>
          <w:color w:val="000000"/>
          <w:sz w:val="32"/>
          <w:szCs w:val="32"/>
        </w:rPr>
        <w:t>；二是</w:t>
      </w:r>
      <w:r>
        <w:rPr>
          <w:rFonts w:ascii="Times New Roman" w:eastAsia="仿宋_GB2312" w:cs="Times New Roman" w:hAnsi="Times New Roman" w:hint="eastAsia"/>
          <w:color w:val="000000"/>
          <w:sz w:val="32"/>
          <w:szCs w:val="32"/>
        </w:rPr>
        <w:t>严格执行公车管理制度</w:t>
      </w:r>
      <w:r>
        <w:rPr>
          <w:rFonts w:ascii="Times New Roman" w:eastAsia="仿宋_GB2312" w:cs="Times New Roman" w:hAnsi="Times New Roman"/>
          <w:color w:val="000000"/>
          <w:sz w:val="32"/>
          <w:szCs w:val="32"/>
        </w:rPr>
        <w:t>。发现的主要问题及原因：</w:t>
      </w:r>
      <w:r>
        <w:rPr>
          <w:rFonts w:ascii="Times New Roman" w:eastAsia="仿宋_GB2312" w:cs="Times New Roman" w:hAnsi="Times New Roman" w:hint="eastAsia"/>
          <w:color w:val="000000"/>
          <w:sz w:val="32"/>
          <w:szCs w:val="32"/>
        </w:rPr>
        <w:t>公车的资金使用比例不高，主要原因：有时因为交通拥堵或人员因素，办理公事也会采用其他出行方式</w:t>
      </w:r>
      <w:r>
        <w:rPr>
          <w:rFonts w:ascii="Times New Roman" w:eastAsia="仿宋_GB2312" w:cs="Times New Roman" w:hAnsi="Times New Roman"/>
          <w:color w:val="000000"/>
          <w:sz w:val="32"/>
          <w:szCs w:val="32"/>
        </w:rPr>
        <w:t>。下一步改进措施：</w:t>
      </w:r>
      <w:r>
        <w:rPr>
          <w:rFonts w:ascii="Times New Roman" w:eastAsia="仿宋_GB2312" w:cs="Times New Roman" w:hAnsi="Times New Roman" w:hint="eastAsia"/>
          <w:color w:val="000000"/>
          <w:sz w:val="32"/>
          <w:szCs w:val="32"/>
        </w:rPr>
        <w:t>办理公事提前规划路线选择最合理的出行方式，合理提高公车使用率。</w:t>
      </w:r>
    </w:p>
    <w:p>
      <w:pPr>
        <w:adjustRightInd w:val="0"/>
        <w:snapToGrid w:val="0"/>
        <w:spacing w:line="58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办公经费</w:t>
      </w:r>
      <w:r>
        <w:rPr>
          <w:rFonts w:ascii="Times New Roman" w:eastAsia="仿宋_GB2312" w:cs="Times New Roman" w:hAnsi="Times New Roman"/>
          <w:color w:val="000000"/>
          <w:sz w:val="32"/>
          <w:szCs w:val="32"/>
        </w:rPr>
        <w:t>项目综述：根据年初设定的绩效目标，</w:t>
      </w:r>
      <w:r>
        <w:rPr>
          <w:rFonts w:ascii="Times New Roman" w:eastAsia="仿宋_GB2312" w:cs="Times New Roman" w:hAnsi="Times New Roman" w:hint="eastAsia"/>
          <w:color w:val="000000"/>
          <w:sz w:val="32"/>
          <w:szCs w:val="32"/>
        </w:rPr>
        <w:t>办公经费</w:t>
      </w:r>
      <w:r>
        <w:rPr>
          <w:rFonts w:ascii="Times New Roman" w:eastAsia="仿宋_GB2312" w:cs="Times New Roman" w:hAnsi="Times New Roman"/>
          <w:color w:val="000000"/>
          <w:sz w:val="32"/>
          <w:szCs w:val="32"/>
        </w:rPr>
        <w:t>项目绩效自评得分为</w:t>
      </w:r>
      <w:r>
        <w:rPr>
          <w:rFonts w:ascii="Times New Roman" w:eastAsia="仿宋_GB2312" w:cs="Times New Roman" w:hAnsi="Times New Roman" w:hint="eastAsia"/>
          <w:color w:val="000000"/>
          <w:sz w:val="32"/>
          <w:szCs w:val="32"/>
        </w:rPr>
        <w:t>100</w:t>
      </w:r>
      <w:r>
        <w:rPr>
          <w:rFonts w:ascii="Times New Roman" w:eastAsia="仿宋_GB2312" w:cs="Times New Roman" w:hAnsi="Times New Roman"/>
          <w:color w:val="000000"/>
          <w:sz w:val="32"/>
          <w:szCs w:val="32"/>
        </w:rPr>
        <w:t>分（绩效自评表附后）。全年预算数为</w:t>
      </w:r>
      <w:r>
        <w:rPr>
          <w:rFonts w:ascii="Times New Roman" w:eastAsia="仿宋_GB2312" w:cs="Times New Roman" w:hAnsi="Times New Roman" w:hint="eastAsia"/>
          <w:color w:val="000000"/>
          <w:sz w:val="32"/>
          <w:szCs w:val="32"/>
        </w:rPr>
        <w:t>5.29</w:t>
      </w:r>
      <w:r>
        <w:rPr>
          <w:rFonts w:ascii="Times New Roman" w:eastAsia="仿宋_GB2312" w:cs="Times New Roman" w:hAnsi="Times New Roman"/>
          <w:color w:val="000000"/>
          <w:sz w:val="32"/>
          <w:szCs w:val="32"/>
        </w:rPr>
        <w:t>万元，执行数为</w:t>
      </w:r>
      <w:r>
        <w:rPr>
          <w:rFonts w:ascii="Times New Roman" w:eastAsia="仿宋_GB2312" w:cs="Times New Roman" w:hAnsi="Times New Roman" w:hint="eastAsia"/>
          <w:color w:val="000000"/>
          <w:sz w:val="32"/>
          <w:szCs w:val="32"/>
        </w:rPr>
        <w:t>5.29</w:t>
      </w:r>
      <w:r>
        <w:rPr>
          <w:rFonts w:ascii="Times New Roman" w:eastAsia="仿宋_GB2312" w:cs="Times New Roman" w:hAnsi="Times New Roman"/>
          <w:color w:val="000000"/>
          <w:sz w:val="32"/>
          <w:szCs w:val="32"/>
        </w:rPr>
        <w:t>万元，完成预算的</w:t>
      </w:r>
      <w:r>
        <w:rPr>
          <w:rFonts w:ascii="Times New Roman" w:eastAsia="仿宋_GB2312" w:cs="Times New Roman" w:hAnsi="Times New Roman" w:hint="eastAsia"/>
          <w:color w:val="000000"/>
          <w:sz w:val="32"/>
          <w:szCs w:val="32"/>
        </w:rPr>
        <w:t>100%</w:t>
      </w:r>
      <w:r>
        <w:rPr>
          <w:rFonts w:ascii="Times New Roman" w:eastAsia="仿宋_GB2312" w:cs="Times New Roman" w:hAnsi="Times New Roman"/>
          <w:color w:val="000000"/>
          <w:sz w:val="32"/>
          <w:szCs w:val="32"/>
        </w:rPr>
        <w:t>。项目绩效目标完成情况：一是</w:t>
      </w:r>
      <w:r>
        <w:rPr>
          <w:rFonts w:ascii="Times New Roman" w:eastAsia="仿宋_GB2312" w:cs="Times New Roman" w:hAnsi="Times New Roman" w:hint="eastAsia"/>
          <w:color w:val="000000"/>
          <w:sz w:val="32"/>
          <w:szCs w:val="32"/>
        </w:rPr>
        <w:t>维护机关运行</w:t>
      </w:r>
      <w:r>
        <w:rPr>
          <w:rFonts w:ascii="Times New Roman" w:eastAsia="仿宋_GB2312" w:cs="Times New Roman" w:hAnsi="Times New Roman"/>
          <w:color w:val="000000"/>
          <w:sz w:val="32"/>
          <w:szCs w:val="32"/>
        </w:rPr>
        <w:t>；二是</w:t>
      </w:r>
      <w:r>
        <w:rPr>
          <w:rFonts w:ascii="Times New Roman" w:eastAsia="仿宋_GB2312" w:cs="Times New Roman" w:hAnsi="Times New Roman" w:hint="eastAsia"/>
          <w:color w:val="000000"/>
          <w:sz w:val="32"/>
          <w:szCs w:val="32"/>
        </w:rPr>
        <w:t>有效服务群众</w:t>
      </w:r>
      <w:r>
        <w:rPr>
          <w:rFonts w:ascii="Times New Roman" w:eastAsia="仿宋_GB2312" w:cs="Times New Roman" w:hAnsi="Times New Roman"/>
          <w:color w:val="000000"/>
          <w:sz w:val="32"/>
          <w:szCs w:val="32"/>
        </w:rPr>
        <w:t>。发现的主要问题及原因：</w:t>
      </w:r>
      <w:r>
        <w:rPr>
          <w:rFonts w:ascii="Times New Roman" w:eastAsia="仿宋_GB2312" w:cs="Times New Roman" w:hAnsi="Times New Roman" w:hint="eastAsia"/>
          <w:color w:val="000000"/>
          <w:sz w:val="32"/>
          <w:szCs w:val="32"/>
        </w:rPr>
        <w:t>信访人素质参差不齐，个别信访人到信访大厅反映问题存在资源浪费现象，比如白天开灯、私自拿走洗手液等；</w:t>
      </w:r>
      <w:r>
        <w:rPr>
          <w:rFonts w:ascii="Times New Roman" w:eastAsia="仿宋_GB2312" w:cs="Times New Roman" w:hAnsi="Times New Roman"/>
          <w:color w:val="000000"/>
          <w:sz w:val="32"/>
          <w:szCs w:val="32"/>
        </w:rPr>
        <w:t>下一步改进措施：</w:t>
      </w:r>
      <w:r>
        <w:rPr>
          <w:rFonts w:ascii="Times New Roman" w:eastAsia="仿宋_GB2312" w:cs="Times New Roman" w:hAnsi="Times New Roman" w:hint="eastAsia"/>
          <w:color w:val="000000"/>
          <w:sz w:val="32"/>
          <w:szCs w:val="32"/>
        </w:rPr>
        <w:t>在服务群众的同时，加大监督管理力度</w:t>
      </w:r>
      <w:r>
        <w:rPr>
          <w:rFonts w:ascii="Times New Roman" w:eastAsia="仿宋_GB2312" w:cs="Times New Roman" w:hAnsi="Times New Roman"/>
          <w:color w:val="000000"/>
          <w:sz w:val="32"/>
          <w:szCs w:val="32"/>
        </w:rPr>
        <w:t>。</w:t>
      </w:r>
    </w:p>
    <w:p>
      <w:pPr>
        <w:keepNext/>
        <w:keepLines/>
        <w:widowControl w:val="0"/>
        <w:snapToGrid w:val="0"/>
        <w:spacing w:line="580" w:lineRule="exact"/>
        <w:ind w:firstLineChars="200" w:firstLine="640"/>
        <w:outlineLvl w:val="1"/>
        <w:rPr>
          <w:rFonts w:ascii="Times New Roman" w:eastAsia="仿宋_GB2312" w:cs="Times New Roman" w:hAnsi="Times New Roman"/>
          <w:b/>
          <w:bCs/>
          <w:color w:val="000000"/>
          <w:sz w:val="32"/>
          <w:szCs w:val="32"/>
        </w:rPr>
      </w:pPr>
      <w:r>
        <w:rPr>
          <w:rFonts w:ascii="Times New Roman" w:eastAsia="仿宋_GB2312" w:cs="Times New Roman" w:hAnsi="Times New Roman" w:hint="eastAsia"/>
          <w:b/>
          <w:bCs/>
          <w:color w:val="000000"/>
          <w:sz w:val="32"/>
          <w:szCs w:val="32"/>
        </w:rPr>
        <w:t>2</w:t>
      </w:r>
      <w:r>
        <w:rPr>
          <w:rFonts w:ascii="Times New Roman" w:eastAsia="仿宋_GB2312" w:cs="Times New Roman" w:hAnsi="Times New Roman"/>
          <w:b/>
          <w:bCs/>
          <w:color w:val="000000"/>
          <w:sz w:val="32"/>
          <w:szCs w:val="32"/>
        </w:rPr>
        <w:t>部门整体绩效自评结果。</w:t>
      </w:r>
      <w:r>
        <w:rPr>
          <w:rFonts w:ascii="Times New Roman" w:eastAsia="仿宋_GB2312" w:cs="Times New Roman" w:hAnsi="Times New Roman"/>
          <w:sz w:val="32"/>
          <w:szCs w:val="32"/>
        </w:rPr>
        <w:t>本部门对2019年度部门整体绩效进行自评价，自评得分</w:t>
      </w:r>
      <w:r>
        <w:rPr>
          <w:rFonts w:ascii="Times New Roman" w:eastAsia="仿宋_GB2312" w:cs="Times New Roman" w:hAnsi="Times New Roman" w:hint="eastAsia"/>
          <w:sz w:val="32"/>
          <w:szCs w:val="32"/>
        </w:rPr>
        <w:t>96.6</w:t>
      </w:r>
      <w:r>
        <w:rPr>
          <w:rFonts w:ascii="Times New Roman" w:eastAsia="仿宋_GB2312" w:cs="Times New Roman" w:hAnsi="Times New Roman"/>
          <w:sz w:val="32"/>
          <w:szCs w:val="32"/>
        </w:rPr>
        <w:t>分，评价等级为</w:t>
      </w:r>
      <w:r>
        <w:rPr>
          <w:rFonts w:ascii="Times New Roman" w:eastAsia="仿宋_GB2312" w:cs="Times New Roman" w:hAnsi="Times New Roman" w:hint="eastAsia"/>
          <w:sz w:val="32"/>
          <w:szCs w:val="32"/>
        </w:rPr>
        <w:t>优</w:t>
      </w:r>
      <w:r>
        <w:rPr>
          <w:rFonts w:ascii="Times New Roman" w:eastAsia="仿宋_GB2312" w:cs="Times New Roman" w:hAnsi="Times New Roman"/>
          <w:sz w:val="32"/>
          <w:szCs w:val="32"/>
        </w:rPr>
        <w:t>。从评价情况来看，我局较好完成了2019 年履行职能职责和各项重点工作任务，整体绩效情况较为理想，总体上达到了预算绩效管理的要求。</w:t>
      </w: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tbl>
      <w:tblPr>
        <w:jc w:val="left"/>
        <w:tblInd w:w="-232" w:type="dxa"/>
        <w:tblW w:w="96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602"/>
        <w:gridCol w:w="21"/>
        <w:gridCol w:w="217"/>
        <w:gridCol w:w="571"/>
        <w:gridCol w:w="48"/>
        <w:gridCol w:w="930"/>
        <w:gridCol w:w="331"/>
        <w:gridCol w:w="93"/>
        <w:gridCol w:w="696"/>
        <w:gridCol w:w="121"/>
        <w:gridCol w:w="809"/>
        <w:gridCol w:w="180"/>
        <w:gridCol w:w="262"/>
        <w:gridCol w:w="534"/>
        <w:gridCol w:w="186"/>
        <w:gridCol w:w="701"/>
        <w:gridCol w:w="188"/>
        <w:gridCol w:w="221"/>
        <w:gridCol w:w="100"/>
        <w:gridCol w:w="232"/>
        <w:gridCol w:w="183"/>
        <w:gridCol w:w="147"/>
        <w:gridCol w:w="99"/>
        <w:gridCol w:w="110"/>
        <w:gridCol w:w="49"/>
        <w:gridCol w:w="451"/>
        <w:gridCol w:w="18"/>
        <w:gridCol w:w="257"/>
        <w:gridCol w:w="341"/>
        <w:gridCol w:w="298"/>
        <w:gridCol w:w="141"/>
        <w:gridCol w:w="418"/>
        <w:gridCol w:w="102"/>
      </w:tblGrid>
      <w:tr>
        <w:trPr>
          <w:trHeight w:val="368"/>
          <w:gridAfter w:val="4"/>
          <w:wAfter w:w="959" w:type="dxa"/>
        </w:trPr>
        <w:tc>
          <w:tcPr>
            <w:tcW w:w="8795" w:type="dxa"/>
            <w:gridSpan w:val="29"/>
            <w:tcBorders>
              <w:top w:val="nil"/>
              <w:left w:val="nil"/>
              <w:bottom w:val="nil"/>
              <w:right w:val="nil"/>
            </w:tcBorders>
            <w:noWrap/>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rPr>
          <w:trHeight w:val="100"/>
          <w:gridAfter w:val="2"/>
          <w:wAfter w:w="520" w:type="dxa"/>
        </w:trPr>
        <w:tc>
          <w:tcPr>
            <w:tcW w:w="9238" w:type="dxa"/>
            <w:gridSpan w:val="31"/>
            <w:tcBorders>
              <w:top w:val="nil"/>
              <w:left w:val="nil"/>
              <w:bottom w:val="nil"/>
              <w:right w:val="nil"/>
            </w:tcBorders>
            <w:noWrap/>
          </w:tcPr>
          <w:p>
            <w:pPr>
              <w:widowControl/>
              <w:spacing w:line="240" w:lineRule="exact"/>
              <w:jc w:val="center"/>
              <w:rPr>
                <w:kern w:val="0"/>
                <w:sz w:val="22"/>
              </w:rPr>
            </w:pPr>
            <w:r>
              <w:rPr>
                <w:rFonts w:eastAsia="仿宋_GB2312"/>
                <w:kern w:val="0"/>
                <w:sz w:val="24"/>
              </w:rPr>
              <w:t xml:space="preserve">（   </w:t>
            </w:r>
            <w:r>
              <w:rPr>
                <w:rFonts w:eastAsia="仿宋_GB2312" w:hint="eastAsia"/>
                <w:kern w:val="0"/>
                <w:sz w:val="24"/>
              </w:rPr>
              <w:t>2019</w:t>
            </w:r>
            <w:r>
              <w:rPr>
                <w:rFonts w:eastAsia="仿宋_GB2312"/>
                <w:kern w:val="0"/>
                <w:sz w:val="24"/>
              </w:rPr>
              <w:t xml:space="preserve"> 年度）</w:t>
            </w:r>
          </w:p>
        </w:tc>
      </w:tr>
      <w:tr>
        <w:trPr>
          <w:trHeight w:val="92"/>
          <w:gridAfter w:val="2"/>
          <w:wAfter w:w="520" w:type="dxa"/>
        </w:trPr>
        <w:tc>
          <w:tcPr>
            <w:tcW w:w="1426" w:type="dxa"/>
            <w:gridSpan w:val="4"/>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项目名称</w:t>
            </w:r>
          </w:p>
        </w:tc>
        <w:tc>
          <w:tcPr>
            <w:tcW w:w="7812" w:type="dxa"/>
            <w:gridSpan w:val="27"/>
            <w:tcBorders>
              <w:top w:val="single" w:sz="4" w:space="0" w:color="auto"/>
              <w:left w:val="nil"/>
              <w:bottom w:val="single" w:sz="4" w:space="0" w:color="auto"/>
              <w:right w:val="single" w:sz="4" w:space="0" w:color="auto"/>
            </w:tcBorders>
            <w:noWrap/>
            <w:vAlign w:val="center"/>
          </w:tcPr>
          <w:p>
            <w:pPr>
              <w:widowControl/>
              <w:tabs>
                <w:tab w:val="left" w:pos="1724"/>
              </w:tabs>
              <w:spacing w:line="240" w:lineRule="exact"/>
              <w:jc w:val="left"/>
              <w:rPr>
                <w:rFonts w:eastAsia="仿宋_GB2312"/>
                <w:kern w:val="0"/>
                <w:sz w:val="24"/>
              </w:rPr>
            </w:pPr>
            <w:r>
              <w:rPr>
                <w:rFonts w:eastAsia="仿宋_GB2312" w:hint="eastAsia"/>
                <w:kern w:val="0"/>
                <w:sz w:val="24"/>
              </w:rPr>
              <w:tab/>
              <w:t>法律顾问费</w:t>
            </w:r>
          </w:p>
        </w:tc>
      </w:tr>
      <w:tr>
        <w:trPr>
          <w:trHeight w:val="92"/>
          <w:gridAfter w:val="2"/>
          <w:wAfter w:w="520" w:type="dxa"/>
        </w:trPr>
        <w:tc>
          <w:tcPr>
            <w:tcW w:w="1426" w:type="dxa"/>
            <w:gridSpan w:val="4"/>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主管部门</w:t>
            </w:r>
          </w:p>
        </w:tc>
        <w:tc>
          <w:tcPr>
            <w:tcW w:w="4049" w:type="dxa"/>
            <w:gridSpan w:val="10"/>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086"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实施单位</w:t>
            </w:r>
          </w:p>
        </w:tc>
        <w:tc>
          <w:tcPr>
            <w:tcW w:w="2677" w:type="dxa"/>
            <w:gridSpan w:val="14"/>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廊坊市广阳区信访局</w:t>
            </w:r>
          </w:p>
        </w:tc>
      </w:tr>
      <w:tr>
        <w:trPr>
          <w:trHeight w:val="185"/>
          <w:gridAfter w:val="2"/>
          <w:wAfter w:w="520" w:type="dxa"/>
        </w:trPr>
        <w:tc>
          <w:tcPr>
            <w:tcW w:w="1426" w:type="dxa"/>
            <w:gridSpan w:val="4"/>
            <w:vMerge w:val="restart"/>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项目资金</w:t>
              <w:br/>
              <w:t>（万元）</w:t>
            </w:r>
          </w:p>
        </w:tc>
        <w:tc>
          <w:tcPr>
            <w:tcW w:w="2122"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94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87"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086"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44"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分值</w:t>
            </w:r>
          </w:p>
        </w:tc>
        <w:tc>
          <w:tcPr>
            <w:tcW w:w="866"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执行率</w:t>
            </w:r>
          </w:p>
        </w:tc>
        <w:tc>
          <w:tcPr>
            <w:tcW w:w="1067"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得分</w:t>
            </w:r>
          </w:p>
        </w:tc>
      </w:tr>
      <w:tr>
        <w:trPr>
          <w:trHeight w:val="92"/>
          <w:gridAfter w:val="2"/>
          <w:wAfter w:w="520" w:type="dxa"/>
        </w:trPr>
        <w:tc>
          <w:tcPr>
            <w:tcW w:w="1212" w:type="dxa"/>
            <w:gridSpan w:val="4"/>
            <w:vMerge/>
            <w:tcBorders>
              <w:top w:val="single" w:sz="4" w:space="0" w:color="auto"/>
              <w:left w:val="single" w:sz="4" w:space="0" w:color="auto"/>
              <w:bottom w:val="single" w:sz="4" w:space="0" w:color="auto"/>
              <w:right w:val="single" w:sz="4" w:space="0" w:color="auto"/>
            </w:tcBorders>
            <w:noWrap/>
            <w:vAlign w:val="center"/>
          </w:tcPr>
          <w:p/>
        </w:tc>
        <w:tc>
          <w:tcPr>
            <w:tcW w:w="2122" w:type="dxa"/>
            <w:gridSpan w:val="5"/>
            <w:tcBorders>
              <w:top w:val="single" w:sz="4" w:space="0" w:color="auto"/>
              <w:left w:val="nil"/>
              <w:bottom w:val="single" w:sz="4" w:space="0" w:color="auto"/>
              <w:right w:val="single" w:sz="4" w:space="0" w:color="auto"/>
            </w:tcBorders>
            <w:noWrap/>
            <w:vAlign w:val="center"/>
          </w:tcPr>
          <w:p>
            <w:pPr>
              <w:widowControl/>
              <w:spacing w:line="240" w:lineRule="exact"/>
              <w:rPr>
                <w:rFonts w:eastAsia="仿宋_GB2312"/>
                <w:kern w:val="0"/>
                <w:sz w:val="24"/>
              </w:rPr>
            </w:pPr>
            <w:r>
              <w:rPr>
                <w:rFonts w:eastAsia="仿宋_GB2312"/>
                <w:kern w:val="0"/>
                <w:sz w:val="24"/>
              </w:rPr>
              <w:t>年度资金总额</w:t>
            </w:r>
          </w:p>
        </w:tc>
        <w:tc>
          <w:tcPr>
            <w:tcW w:w="94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5</w:t>
            </w:r>
          </w:p>
        </w:tc>
        <w:tc>
          <w:tcPr>
            <w:tcW w:w="987"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5</w:t>
            </w:r>
          </w:p>
        </w:tc>
        <w:tc>
          <w:tcPr>
            <w:tcW w:w="1086"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5</w:t>
            </w:r>
          </w:p>
        </w:tc>
        <w:tc>
          <w:tcPr>
            <w:tcW w:w="744"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10</w:t>
            </w:r>
          </w:p>
        </w:tc>
        <w:tc>
          <w:tcPr>
            <w:tcW w:w="866"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100%</w:t>
            </w:r>
          </w:p>
        </w:tc>
        <w:tc>
          <w:tcPr>
            <w:tcW w:w="1067"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10</w:t>
            </w:r>
          </w:p>
        </w:tc>
      </w:tr>
      <w:tr>
        <w:trPr>
          <w:trHeight w:val="92"/>
          <w:gridAfter w:val="2"/>
          <w:wAfter w:w="520" w:type="dxa"/>
        </w:trPr>
        <w:tc>
          <w:tcPr>
            <w:tcW w:w="1212" w:type="dxa"/>
            <w:gridSpan w:val="4"/>
            <w:vMerge/>
            <w:tcBorders>
              <w:top w:val="single" w:sz="4" w:space="0" w:color="auto"/>
              <w:left w:val="single" w:sz="4" w:space="0" w:color="auto"/>
              <w:bottom w:val="single" w:sz="4" w:space="0" w:color="auto"/>
              <w:right w:val="single" w:sz="4" w:space="0" w:color="auto"/>
            </w:tcBorders>
            <w:noWrap/>
            <w:vAlign w:val="center"/>
          </w:tcPr>
          <w:p/>
        </w:tc>
        <w:tc>
          <w:tcPr>
            <w:tcW w:w="2122"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94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987"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086"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44"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c>
          <w:tcPr>
            <w:tcW w:w="866"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067"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r>
      <w:tr>
        <w:trPr>
          <w:trHeight w:val="92"/>
          <w:gridAfter w:val="2"/>
          <w:wAfter w:w="520" w:type="dxa"/>
        </w:trPr>
        <w:tc>
          <w:tcPr>
            <w:tcW w:w="1212" w:type="dxa"/>
            <w:gridSpan w:val="4"/>
            <w:vMerge/>
            <w:tcBorders>
              <w:top w:val="single" w:sz="4" w:space="0" w:color="auto"/>
              <w:left w:val="single" w:sz="4" w:space="0" w:color="auto"/>
              <w:bottom w:val="single" w:sz="4" w:space="0" w:color="auto"/>
              <w:right w:val="single" w:sz="4" w:space="0" w:color="auto"/>
            </w:tcBorders>
            <w:noWrap/>
            <w:vAlign w:val="center"/>
          </w:tcPr>
          <w:p/>
        </w:tc>
        <w:tc>
          <w:tcPr>
            <w:tcW w:w="2122"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94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987"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086"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44"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c>
          <w:tcPr>
            <w:tcW w:w="866"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067"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r>
      <w:tr>
        <w:trPr>
          <w:trHeight w:val="92"/>
          <w:gridAfter w:val="2"/>
          <w:wAfter w:w="520" w:type="dxa"/>
        </w:trPr>
        <w:tc>
          <w:tcPr>
            <w:tcW w:w="1212" w:type="dxa"/>
            <w:gridSpan w:val="4"/>
            <w:vMerge/>
            <w:tcBorders>
              <w:top w:val="single" w:sz="4" w:space="0" w:color="auto"/>
              <w:left w:val="single" w:sz="4" w:space="0" w:color="auto"/>
              <w:bottom w:val="single" w:sz="4" w:space="0" w:color="auto"/>
              <w:right w:val="single" w:sz="4" w:space="0" w:color="auto"/>
            </w:tcBorders>
            <w:noWrap/>
            <w:vAlign w:val="center"/>
          </w:tcPr>
          <w:p/>
        </w:tc>
        <w:tc>
          <w:tcPr>
            <w:tcW w:w="2122"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94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987"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086"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44"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c>
          <w:tcPr>
            <w:tcW w:w="866"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067"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r>
      <w:tr>
        <w:trPr>
          <w:trHeight w:val="92"/>
          <w:gridAfter w:val="2"/>
          <w:wAfter w:w="520" w:type="dxa"/>
        </w:trPr>
        <w:tc>
          <w:tcPr>
            <w:tcW w:w="609" w:type="dxa"/>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66" w:type="dxa"/>
            <w:gridSpan w:val="1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预期目标</w:t>
            </w:r>
          </w:p>
        </w:tc>
        <w:tc>
          <w:tcPr>
            <w:tcW w:w="3763" w:type="dxa"/>
            <w:gridSpan w:val="17"/>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实际完成情况</w:t>
            </w:r>
          </w:p>
        </w:tc>
      </w:tr>
      <w:tr>
        <w:trPr>
          <w:trHeight w:val="301"/>
          <w:gridAfter w:val="2"/>
          <w:wAfter w:w="520" w:type="dxa"/>
        </w:trPr>
        <w:tc>
          <w:tcPr>
            <w:tcW w:w="586" w:type="dxa"/>
            <w:vMerge/>
            <w:tcBorders>
              <w:top w:val="nil"/>
              <w:left w:val="single" w:sz="4" w:space="0" w:color="auto"/>
              <w:bottom w:val="single" w:sz="4" w:space="0" w:color="auto"/>
              <w:right w:val="single" w:sz="4" w:space="0" w:color="auto"/>
            </w:tcBorders>
            <w:noWrap/>
            <w:vAlign w:val="center"/>
          </w:tcPr>
          <w:p/>
        </w:tc>
        <w:tc>
          <w:tcPr>
            <w:tcW w:w="4866" w:type="dxa"/>
            <w:gridSpan w:val="13"/>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kern w:val="0"/>
                <w:sz w:val="24"/>
              </w:rPr>
            </w:pPr>
            <w:r>
              <w:rPr>
                <w:rFonts w:eastAsia="仿宋_GB2312" w:hint="eastAsia"/>
                <w:kern w:val="0"/>
                <w:sz w:val="24"/>
              </w:rPr>
              <w:t>维护公车运行，提高工作效率。</w:t>
            </w:r>
          </w:p>
        </w:tc>
        <w:tc>
          <w:tcPr>
            <w:tcW w:w="3763" w:type="dxa"/>
            <w:gridSpan w:val="17"/>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kern w:val="0"/>
                <w:sz w:val="24"/>
              </w:rPr>
            </w:pPr>
            <w:r>
              <w:rPr>
                <w:rFonts w:eastAsia="仿宋_GB2312" w:hint="eastAsia"/>
                <w:kern w:val="0"/>
                <w:sz w:val="24"/>
              </w:rPr>
              <w:t xml:space="preserve">公车车况良好，工作效率有效提高。 </w:t>
            </w:r>
          </w:p>
        </w:tc>
      </w:tr>
      <w:tr>
        <w:trPr>
          <w:trHeight w:val="185"/>
          <w:gridAfter w:val="2"/>
          <w:wAfter w:w="520" w:type="dxa"/>
        </w:trPr>
        <w:tc>
          <w:tcPr>
            <w:tcW w:w="609" w:type="dxa"/>
            <w:vMerge w:val="restart"/>
            <w:tcBorders>
              <w:top w:val="nil"/>
              <w:left w:val="single" w:sz="4" w:space="0" w:color="auto"/>
              <w:bottom w:val="nil"/>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绩</w:t>
              <w:br/>
              <w:t>效</w:t>
              <w:br/>
              <w:t>指</w:t>
              <w:br/>
              <w:t>标</w:t>
            </w:r>
          </w:p>
        </w:tc>
        <w:tc>
          <w:tcPr>
            <w:tcW w:w="817"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一级指标</w:t>
            </w:r>
          </w:p>
        </w:tc>
        <w:tc>
          <w:tcPr>
            <w:tcW w:w="1324"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二级指标</w:t>
            </w:r>
          </w:p>
        </w:tc>
        <w:tc>
          <w:tcPr>
            <w:tcW w:w="1738" w:type="dxa"/>
            <w:gridSpan w:val="4"/>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三级指标</w:t>
            </w:r>
          </w:p>
        </w:tc>
        <w:tc>
          <w:tcPr>
            <w:tcW w:w="987"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89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14"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分值</w:t>
            </w:r>
          </w:p>
        </w:tc>
        <w:tc>
          <w:tcPr>
            <w:tcW w:w="830" w:type="dxa"/>
            <w:gridSpan w:val="6"/>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得分</w:t>
            </w:r>
          </w:p>
        </w:tc>
        <w:tc>
          <w:tcPr>
            <w:tcW w:w="1522"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rPr>
          <w:trHeight w:val="278"/>
          <w:gridAfter w:val="2"/>
          <w:wAfter w:w="520" w:type="dxa"/>
        </w:trPr>
        <w:tc>
          <w:tcPr>
            <w:tcW w:w="586" w:type="dxa"/>
            <w:vMerge/>
            <w:tcBorders>
              <w:top w:val="nil"/>
              <w:left w:val="single" w:sz="4" w:space="0" w:color="auto"/>
              <w:bottom w:val="single" w:sz="4" w:space="0" w:color="auto"/>
              <w:right w:val="single" w:sz="4" w:space="0" w:color="auto"/>
            </w:tcBorders>
            <w:noWrap/>
            <w:vAlign w:val="center"/>
          </w:tcPr>
          <w:p/>
        </w:tc>
        <w:tc>
          <w:tcPr>
            <w:tcW w:w="817" w:type="dxa"/>
            <w:gridSpan w:val="3"/>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产出指标</w:t>
            </w:r>
          </w:p>
        </w:tc>
        <w:tc>
          <w:tcPr>
            <w:tcW w:w="1324" w:type="dxa"/>
            <w:gridSpan w:val="3"/>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数量指标</w:t>
            </w:r>
          </w:p>
        </w:tc>
        <w:tc>
          <w:tcPr>
            <w:tcW w:w="1738" w:type="dxa"/>
            <w:gridSpan w:val="4"/>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0"/>
                <w:szCs w:val="20"/>
              </w:rPr>
            </w:pPr>
            <w:r>
              <w:rPr>
                <w:rFonts w:eastAsia="仿宋_GB2312"/>
                <w:color w:val="000000"/>
                <w:kern w:val="0"/>
                <w:sz w:val="20"/>
                <w:szCs w:val="20"/>
              </w:rPr>
              <w:t>指标1：</w:t>
            </w:r>
            <w:r>
              <w:rPr>
                <w:rFonts w:eastAsia="仿宋_GB2312" w:hint="eastAsia"/>
                <w:color w:val="000000"/>
                <w:kern w:val="0"/>
                <w:sz w:val="20"/>
                <w:szCs w:val="20"/>
              </w:rPr>
              <w:t>解释处理法律问题纠纷的数量</w:t>
            </w:r>
          </w:p>
        </w:tc>
        <w:tc>
          <w:tcPr>
            <w:tcW w:w="987"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≥20件</w:t>
            </w:r>
          </w:p>
        </w:tc>
        <w:tc>
          <w:tcPr>
            <w:tcW w:w="89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35</w:t>
            </w:r>
          </w:p>
        </w:tc>
        <w:tc>
          <w:tcPr>
            <w:tcW w:w="514"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25</w:t>
            </w:r>
          </w:p>
        </w:tc>
        <w:tc>
          <w:tcPr>
            <w:tcW w:w="830" w:type="dxa"/>
            <w:gridSpan w:val="6"/>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22"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92"/>
          <w:gridAfter w:val="2"/>
          <w:wAfter w:w="520" w:type="dxa"/>
        </w:trPr>
        <w:tc>
          <w:tcPr>
            <w:tcW w:w="586" w:type="dxa"/>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single" w:sz="4" w:space="0" w:color="auto"/>
              <w:right w:val="single" w:sz="4" w:space="0" w:color="auto"/>
            </w:tcBorders>
            <w:noWrap/>
            <w:vAlign w:val="center"/>
          </w:tcPr>
          <w:p/>
        </w:tc>
        <w:tc>
          <w:tcPr>
            <w:tcW w:w="1369" w:type="dxa"/>
            <w:gridSpan w:val="3"/>
            <w:vMerge/>
            <w:tcBorders>
              <w:top w:val="nil"/>
              <w:left w:val="single" w:sz="4" w:space="0" w:color="auto"/>
              <w:bottom w:val="single" w:sz="4" w:space="0" w:color="auto"/>
              <w:right w:val="single" w:sz="4" w:space="0" w:color="auto"/>
            </w:tcBorders>
            <w:noWrap/>
            <w:vAlign w:val="center"/>
          </w:tcPr>
          <w:p/>
        </w:tc>
        <w:tc>
          <w:tcPr>
            <w:tcW w:w="1738" w:type="dxa"/>
            <w:gridSpan w:val="4"/>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0"/>
                <w:szCs w:val="20"/>
              </w:rPr>
            </w:pPr>
            <w:r>
              <w:rPr>
                <w:rFonts w:eastAsia="仿宋_GB2312"/>
                <w:color w:val="000000"/>
                <w:kern w:val="0"/>
                <w:sz w:val="20"/>
                <w:szCs w:val="20"/>
              </w:rPr>
              <w:t>指标2：</w:t>
            </w:r>
          </w:p>
        </w:tc>
        <w:tc>
          <w:tcPr>
            <w:tcW w:w="987"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89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14"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830" w:type="dxa"/>
            <w:gridSpan w:val="6"/>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22"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92"/>
          <w:gridAfter w:val="2"/>
          <w:wAfter w:w="520" w:type="dxa"/>
        </w:trPr>
        <w:tc>
          <w:tcPr>
            <w:tcW w:w="586" w:type="dxa"/>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single" w:sz="4" w:space="0" w:color="auto"/>
              <w:right w:val="single" w:sz="4" w:space="0" w:color="auto"/>
            </w:tcBorders>
            <w:noWrap/>
            <w:vAlign w:val="center"/>
          </w:tcPr>
          <w:p/>
        </w:tc>
        <w:tc>
          <w:tcPr>
            <w:tcW w:w="1369" w:type="dxa"/>
            <w:gridSpan w:val="3"/>
            <w:vMerge/>
            <w:tcBorders>
              <w:top w:val="nil"/>
              <w:left w:val="single" w:sz="4" w:space="0" w:color="auto"/>
              <w:bottom w:val="single" w:sz="4" w:space="0" w:color="auto"/>
              <w:right w:val="single" w:sz="4" w:space="0" w:color="auto"/>
            </w:tcBorders>
            <w:noWrap/>
            <w:vAlign w:val="center"/>
          </w:tcPr>
          <w:p/>
        </w:tc>
        <w:tc>
          <w:tcPr>
            <w:tcW w:w="1738" w:type="dxa"/>
            <w:gridSpan w:val="4"/>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0"/>
                <w:szCs w:val="20"/>
              </w:rPr>
            </w:pPr>
            <w:r>
              <w:rPr>
                <w:rFonts w:eastAsia="仿宋_GB2312"/>
                <w:color w:val="000000"/>
                <w:kern w:val="0"/>
                <w:sz w:val="20"/>
                <w:szCs w:val="20"/>
              </w:rPr>
              <w:t>……</w:t>
            </w:r>
          </w:p>
        </w:tc>
        <w:tc>
          <w:tcPr>
            <w:tcW w:w="987"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89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14"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830" w:type="dxa"/>
            <w:gridSpan w:val="6"/>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22"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371"/>
          <w:gridAfter w:val="2"/>
          <w:wAfter w:w="520" w:type="dxa"/>
        </w:trPr>
        <w:tc>
          <w:tcPr>
            <w:tcW w:w="586" w:type="dxa"/>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single" w:sz="4" w:space="0" w:color="auto"/>
              <w:right w:val="single" w:sz="4" w:space="0" w:color="auto"/>
            </w:tcBorders>
            <w:noWrap/>
            <w:vAlign w:val="center"/>
          </w:tcPr>
          <w:p/>
        </w:tc>
        <w:tc>
          <w:tcPr>
            <w:tcW w:w="1324" w:type="dxa"/>
            <w:gridSpan w:val="3"/>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质量指标</w:t>
            </w:r>
          </w:p>
        </w:tc>
        <w:tc>
          <w:tcPr>
            <w:tcW w:w="1738" w:type="dxa"/>
            <w:gridSpan w:val="4"/>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0"/>
                <w:szCs w:val="20"/>
              </w:rPr>
            </w:pPr>
            <w:r>
              <w:rPr>
                <w:rFonts w:eastAsia="仿宋_GB2312"/>
                <w:color w:val="000000"/>
                <w:kern w:val="0"/>
                <w:sz w:val="20"/>
                <w:szCs w:val="20"/>
              </w:rPr>
              <w:t>指标1：</w:t>
            </w:r>
            <w:r>
              <w:rPr>
                <w:rFonts w:eastAsia="仿宋_GB2312" w:hint="eastAsia"/>
                <w:color w:val="000000"/>
                <w:kern w:val="0"/>
                <w:sz w:val="20"/>
                <w:szCs w:val="20"/>
              </w:rPr>
              <w:t>专业律师团队化解信访问题可以降低重复访概率</w:t>
            </w:r>
          </w:p>
        </w:tc>
        <w:tc>
          <w:tcPr>
            <w:tcW w:w="987"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　≥50%</w:t>
            </w:r>
          </w:p>
        </w:tc>
        <w:tc>
          <w:tcPr>
            <w:tcW w:w="89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80%</w:t>
            </w:r>
          </w:p>
        </w:tc>
        <w:tc>
          <w:tcPr>
            <w:tcW w:w="514"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25</w:t>
            </w:r>
          </w:p>
        </w:tc>
        <w:tc>
          <w:tcPr>
            <w:tcW w:w="830" w:type="dxa"/>
            <w:gridSpan w:val="6"/>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22"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92"/>
          <w:gridAfter w:val="2"/>
          <w:wAfter w:w="520" w:type="dxa"/>
        </w:trPr>
        <w:tc>
          <w:tcPr>
            <w:tcW w:w="586" w:type="dxa"/>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single" w:sz="4" w:space="0" w:color="auto"/>
              <w:right w:val="single" w:sz="4" w:space="0" w:color="auto"/>
            </w:tcBorders>
            <w:noWrap/>
            <w:vAlign w:val="center"/>
          </w:tcPr>
          <w:p/>
        </w:tc>
        <w:tc>
          <w:tcPr>
            <w:tcW w:w="1369" w:type="dxa"/>
            <w:gridSpan w:val="3"/>
            <w:vMerge/>
            <w:tcBorders>
              <w:top w:val="nil"/>
              <w:left w:val="single" w:sz="4" w:space="0" w:color="auto"/>
              <w:bottom w:val="single" w:sz="4" w:space="0" w:color="auto"/>
              <w:right w:val="single" w:sz="4" w:space="0" w:color="auto"/>
            </w:tcBorders>
            <w:noWrap/>
            <w:vAlign w:val="center"/>
          </w:tcPr>
          <w:p/>
        </w:tc>
        <w:tc>
          <w:tcPr>
            <w:tcW w:w="1738" w:type="dxa"/>
            <w:gridSpan w:val="4"/>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987"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89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14"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830" w:type="dxa"/>
            <w:gridSpan w:val="6"/>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22"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92"/>
          <w:gridAfter w:val="2"/>
          <w:wAfter w:w="520" w:type="dxa"/>
        </w:trPr>
        <w:tc>
          <w:tcPr>
            <w:tcW w:w="586" w:type="dxa"/>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single" w:sz="4" w:space="0" w:color="auto"/>
              <w:right w:val="single" w:sz="4" w:space="0" w:color="auto"/>
            </w:tcBorders>
            <w:noWrap/>
            <w:vAlign w:val="center"/>
          </w:tcPr>
          <w:p/>
        </w:tc>
        <w:tc>
          <w:tcPr>
            <w:tcW w:w="1369" w:type="dxa"/>
            <w:gridSpan w:val="3"/>
            <w:vMerge/>
            <w:tcBorders>
              <w:top w:val="nil"/>
              <w:left w:val="single" w:sz="4" w:space="0" w:color="auto"/>
              <w:bottom w:val="single" w:sz="4" w:space="0" w:color="auto"/>
              <w:right w:val="single" w:sz="4" w:space="0" w:color="auto"/>
            </w:tcBorders>
            <w:noWrap/>
            <w:vAlign w:val="center"/>
          </w:tcPr>
          <w:p/>
        </w:tc>
        <w:tc>
          <w:tcPr>
            <w:tcW w:w="1738" w:type="dxa"/>
            <w:gridSpan w:val="4"/>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987"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89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14"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830" w:type="dxa"/>
            <w:gridSpan w:val="6"/>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22"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92"/>
          <w:gridAfter w:val="2"/>
          <w:wAfter w:w="520" w:type="dxa"/>
        </w:trPr>
        <w:tc>
          <w:tcPr>
            <w:tcW w:w="586" w:type="dxa"/>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single" w:sz="4" w:space="0" w:color="auto"/>
              <w:right w:val="single" w:sz="4" w:space="0" w:color="auto"/>
            </w:tcBorders>
            <w:noWrap/>
            <w:vAlign w:val="center"/>
          </w:tcPr>
          <w:p/>
        </w:tc>
        <w:tc>
          <w:tcPr>
            <w:tcW w:w="1324" w:type="dxa"/>
            <w:gridSpan w:val="3"/>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时效指标</w:t>
            </w:r>
          </w:p>
        </w:tc>
        <w:tc>
          <w:tcPr>
            <w:tcW w:w="1738" w:type="dxa"/>
            <w:gridSpan w:val="4"/>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987" w:type="dxa"/>
            <w:gridSpan w:val="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897"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14"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830" w:type="dxa"/>
            <w:gridSpan w:val="6"/>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22"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92"/>
          <w:gridAfter w:val="2"/>
          <w:wAfter w:w="520" w:type="dxa"/>
        </w:trPr>
        <w:tc>
          <w:tcPr>
            <w:tcW w:w="586" w:type="dxa"/>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single" w:sz="4" w:space="0" w:color="auto"/>
              <w:right w:val="single" w:sz="4" w:space="0" w:color="auto"/>
            </w:tcBorders>
            <w:noWrap/>
            <w:vAlign w:val="center"/>
          </w:tcPr>
          <w:p/>
        </w:tc>
        <w:tc>
          <w:tcPr>
            <w:tcW w:w="1369" w:type="dxa"/>
            <w:gridSpan w:val="3"/>
            <w:vMerge/>
            <w:tcBorders>
              <w:top w:val="nil"/>
              <w:left w:val="single" w:sz="4" w:space="0" w:color="auto"/>
              <w:bottom w:val="single" w:sz="4" w:space="0" w:color="auto"/>
              <w:right w:val="single" w:sz="4" w:space="0" w:color="auto"/>
            </w:tcBorders>
            <w:noWrap/>
            <w:vAlign w:val="center"/>
          </w:tcPr>
          <w:p/>
        </w:tc>
        <w:tc>
          <w:tcPr>
            <w:tcW w:w="1738" w:type="dxa"/>
            <w:gridSpan w:val="4"/>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987"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89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14"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830" w:type="dxa"/>
            <w:gridSpan w:val="6"/>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22"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92"/>
          <w:gridAfter w:val="2"/>
          <w:wAfter w:w="520" w:type="dxa"/>
        </w:trPr>
        <w:tc>
          <w:tcPr>
            <w:tcW w:w="586" w:type="dxa"/>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single" w:sz="4" w:space="0" w:color="auto"/>
              <w:right w:val="single" w:sz="4" w:space="0" w:color="auto"/>
            </w:tcBorders>
            <w:noWrap/>
            <w:vAlign w:val="center"/>
          </w:tcPr>
          <w:p/>
        </w:tc>
        <w:tc>
          <w:tcPr>
            <w:tcW w:w="1369" w:type="dxa"/>
            <w:gridSpan w:val="3"/>
            <w:vMerge/>
            <w:tcBorders>
              <w:top w:val="nil"/>
              <w:left w:val="single" w:sz="4" w:space="0" w:color="auto"/>
              <w:bottom w:val="single" w:sz="4" w:space="0" w:color="auto"/>
              <w:right w:val="single" w:sz="4" w:space="0" w:color="auto"/>
            </w:tcBorders>
            <w:noWrap/>
            <w:vAlign w:val="center"/>
          </w:tcPr>
          <w:p/>
        </w:tc>
        <w:tc>
          <w:tcPr>
            <w:tcW w:w="1738" w:type="dxa"/>
            <w:gridSpan w:val="4"/>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987"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89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14"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830" w:type="dxa"/>
            <w:gridSpan w:val="6"/>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22"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92"/>
          <w:gridAfter w:val="2"/>
          <w:wAfter w:w="520" w:type="dxa"/>
        </w:trPr>
        <w:tc>
          <w:tcPr>
            <w:tcW w:w="586" w:type="dxa"/>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single" w:sz="4" w:space="0" w:color="auto"/>
              <w:right w:val="single" w:sz="4" w:space="0" w:color="auto"/>
            </w:tcBorders>
            <w:noWrap/>
            <w:vAlign w:val="center"/>
          </w:tcPr>
          <w:p/>
        </w:tc>
        <w:tc>
          <w:tcPr>
            <w:tcW w:w="1324" w:type="dxa"/>
            <w:gridSpan w:val="3"/>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成本指标</w:t>
            </w:r>
          </w:p>
        </w:tc>
        <w:tc>
          <w:tcPr>
            <w:tcW w:w="1738" w:type="dxa"/>
            <w:gridSpan w:val="4"/>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987"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89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14"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830" w:type="dxa"/>
            <w:gridSpan w:val="6"/>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22"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92"/>
          <w:gridAfter w:val="2"/>
          <w:wAfter w:w="520" w:type="dxa"/>
        </w:trPr>
        <w:tc>
          <w:tcPr>
            <w:tcW w:w="586" w:type="dxa"/>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single" w:sz="4" w:space="0" w:color="auto"/>
              <w:right w:val="single" w:sz="4" w:space="0" w:color="auto"/>
            </w:tcBorders>
            <w:noWrap/>
            <w:vAlign w:val="center"/>
          </w:tcPr>
          <w:p/>
        </w:tc>
        <w:tc>
          <w:tcPr>
            <w:tcW w:w="1369" w:type="dxa"/>
            <w:gridSpan w:val="3"/>
            <w:vMerge/>
            <w:tcBorders>
              <w:top w:val="nil"/>
              <w:left w:val="single" w:sz="4" w:space="0" w:color="auto"/>
              <w:bottom w:val="single" w:sz="4" w:space="0" w:color="auto"/>
              <w:right w:val="single" w:sz="4" w:space="0" w:color="auto"/>
            </w:tcBorders>
            <w:noWrap/>
            <w:vAlign w:val="center"/>
          </w:tcPr>
          <w:p/>
        </w:tc>
        <w:tc>
          <w:tcPr>
            <w:tcW w:w="1738" w:type="dxa"/>
            <w:gridSpan w:val="4"/>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987"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89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14"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830" w:type="dxa"/>
            <w:gridSpan w:val="6"/>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22"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92"/>
          <w:gridAfter w:val="2"/>
          <w:wAfter w:w="520" w:type="dxa"/>
        </w:trPr>
        <w:tc>
          <w:tcPr>
            <w:tcW w:w="586" w:type="dxa"/>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single" w:sz="4" w:space="0" w:color="auto"/>
              <w:right w:val="single" w:sz="4" w:space="0" w:color="auto"/>
            </w:tcBorders>
            <w:noWrap/>
            <w:vAlign w:val="center"/>
          </w:tcPr>
          <w:p/>
        </w:tc>
        <w:tc>
          <w:tcPr>
            <w:tcW w:w="1369" w:type="dxa"/>
            <w:gridSpan w:val="3"/>
            <w:vMerge/>
            <w:tcBorders>
              <w:top w:val="nil"/>
              <w:left w:val="single" w:sz="4" w:space="0" w:color="auto"/>
              <w:bottom w:val="single" w:sz="4" w:space="0" w:color="auto"/>
              <w:right w:val="single" w:sz="4" w:space="0" w:color="auto"/>
            </w:tcBorders>
            <w:noWrap/>
            <w:vAlign w:val="center"/>
          </w:tcPr>
          <w:p/>
        </w:tc>
        <w:tc>
          <w:tcPr>
            <w:tcW w:w="1738" w:type="dxa"/>
            <w:gridSpan w:val="4"/>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987"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89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14"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830" w:type="dxa"/>
            <w:gridSpan w:val="6"/>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22"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92"/>
          <w:gridAfter w:val="2"/>
          <w:wAfter w:w="520" w:type="dxa"/>
        </w:trPr>
        <w:tc>
          <w:tcPr>
            <w:tcW w:w="586" w:type="dxa"/>
            <w:vMerge/>
            <w:tcBorders>
              <w:top w:val="nil"/>
              <w:left w:val="single" w:sz="4" w:space="0" w:color="auto"/>
              <w:bottom w:val="single" w:sz="4" w:space="0" w:color="auto"/>
              <w:right w:val="single" w:sz="4" w:space="0" w:color="auto"/>
            </w:tcBorders>
            <w:noWrap/>
            <w:vAlign w:val="center"/>
          </w:tcPr>
          <w:p/>
        </w:tc>
        <w:tc>
          <w:tcPr>
            <w:tcW w:w="817" w:type="dxa"/>
            <w:gridSpan w:val="3"/>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324" w:type="dxa"/>
            <w:gridSpan w:val="3"/>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38" w:type="dxa"/>
            <w:gridSpan w:val="4"/>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987"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89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14"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830" w:type="dxa"/>
            <w:gridSpan w:val="6"/>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22"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92"/>
          <w:gridAfter w:val="2"/>
          <w:wAfter w:w="520" w:type="dxa"/>
        </w:trPr>
        <w:tc>
          <w:tcPr>
            <w:tcW w:w="586" w:type="dxa"/>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single" w:sz="4" w:space="0" w:color="auto"/>
              <w:right w:val="single" w:sz="4" w:space="0" w:color="auto"/>
            </w:tcBorders>
            <w:noWrap/>
            <w:vAlign w:val="center"/>
          </w:tcPr>
          <w:p/>
        </w:tc>
        <w:tc>
          <w:tcPr>
            <w:tcW w:w="1369" w:type="dxa"/>
            <w:gridSpan w:val="3"/>
            <w:vMerge/>
            <w:tcBorders>
              <w:top w:val="nil"/>
              <w:left w:val="single" w:sz="4" w:space="0" w:color="auto"/>
              <w:bottom w:val="single" w:sz="4" w:space="0" w:color="auto"/>
              <w:right w:val="single" w:sz="4" w:space="0" w:color="auto"/>
            </w:tcBorders>
            <w:noWrap/>
            <w:vAlign w:val="center"/>
          </w:tcPr>
          <w:p/>
        </w:tc>
        <w:tc>
          <w:tcPr>
            <w:tcW w:w="1738" w:type="dxa"/>
            <w:gridSpan w:val="4"/>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987"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89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14"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830" w:type="dxa"/>
            <w:gridSpan w:val="6"/>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22"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92"/>
          <w:gridAfter w:val="2"/>
          <w:wAfter w:w="520" w:type="dxa"/>
        </w:trPr>
        <w:tc>
          <w:tcPr>
            <w:tcW w:w="586" w:type="dxa"/>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single" w:sz="4" w:space="0" w:color="auto"/>
              <w:right w:val="single" w:sz="4" w:space="0" w:color="auto"/>
            </w:tcBorders>
            <w:noWrap/>
            <w:vAlign w:val="center"/>
          </w:tcPr>
          <w:p/>
        </w:tc>
        <w:tc>
          <w:tcPr>
            <w:tcW w:w="1369" w:type="dxa"/>
            <w:gridSpan w:val="3"/>
            <w:vMerge/>
            <w:tcBorders>
              <w:top w:val="nil"/>
              <w:left w:val="single" w:sz="4" w:space="0" w:color="auto"/>
              <w:bottom w:val="single" w:sz="4" w:space="0" w:color="auto"/>
              <w:right w:val="single" w:sz="4" w:space="0" w:color="auto"/>
            </w:tcBorders>
            <w:noWrap/>
            <w:vAlign w:val="center"/>
          </w:tcPr>
          <w:p/>
        </w:tc>
        <w:tc>
          <w:tcPr>
            <w:tcW w:w="1738" w:type="dxa"/>
            <w:gridSpan w:val="4"/>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987"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89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14"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830" w:type="dxa"/>
            <w:gridSpan w:val="6"/>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22"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464"/>
          <w:gridAfter w:val="2"/>
          <w:wAfter w:w="520" w:type="dxa"/>
        </w:trPr>
        <w:tc>
          <w:tcPr>
            <w:tcW w:w="586" w:type="dxa"/>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single" w:sz="4" w:space="0" w:color="auto"/>
              <w:right w:val="single" w:sz="4" w:space="0" w:color="auto"/>
            </w:tcBorders>
            <w:noWrap/>
            <w:vAlign w:val="center"/>
          </w:tcPr>
          <w:p/>
        </w:tc>
        <w:tc>
          <w:tcPr>
            <w:tcW w:w="1324" w:type="dxa"/>
            <w:gridSpan w:val="3"/>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38" w:type="dxa"/>
            <w:gridSpan w:val="4"/>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0"/>
                <w:szCs w:val="20"/>
              </w:rPr>
            </w:pPr>
            <w:r>
              <w:rPr>
                <w:rFonts w:eastAsia="仿宋_GB2312"/>
                <w:color w:val="000000"/>
                <w:kern w:val="0"/>
                <w:sz w:val="20"/>
                <w:szCs w:val="20"/>
              </w:rPr>
              <w:t>指标1：</w:t>
            </w:r>
            <w:r>
              <w:rPr>
                <w:rFonts w:eastAsia="仿宋_GB2312" w:hint="eastAsia"/>
                <w:color w:val="000000"/>
                <w:kern w:val="0"/>
                <w:sz w:val="20"/>
                <w:szCs w:val="20"/>
              </w:rPr>
              <w:t>净化社会风气为建设法制社会做贡献，解决法律纠纷的数量</w:t>
            </w:r>
          </w:p>
        </w:tc>
        <w:tc>
          <w:tcPr>
            <w:tcW w:w="987" w:type="dxa"/>
            <w:gridSpan w:val="3"/>
            <w:tcBorders>
              <w:top w:val="nil"/>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 w:val="24"/>
                <w:szCs w:val="24"/>
              </w:rPr>
            </w:pPr>
            <w:r>
              <w:rPr>
                <w:rFonts w:eastAsia="仿宋_GB2312" w:hint="eastAsia"/>
                <w:kern w:val="0"/>
                <w:sz w:val="24"/>
              </w:rPr>
              <w:t>≥20件　</w:t>
            </w:r>
          </w:p>
        </w:tc>
        <w:tc>
          <w:tcPr>
            <w:tcW w:w="897"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 w:val="24"/>
                <w:szCs w:val="24"/>
              </w:rPr>
            </w:pPr>
            <w:r>
              <w:rPr>
                <w:rFonts w:eastAsia="仿宋_GB2312" w:cs="Times New Roman" w:hint="eastAsia"/>
                <w:kern w:val="0"/>
                <w:sz w:val="24"/>
                <w:szCs w:val="24"/>
              </w:rPr>
              <w:t>35</w:t>
            </w:r>
          </w:p>
        </w:tc>
        <w:tc>
          <w:tcPr>
            <w:tcW w:w="514"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30</w:t>
            </w:r>
          </w:p>
        </w:tc>
        <w:tc>
          <w:tcPr>
            <w:tcW w:w="830" w:type="dxa"/>
            <w:gridSpan w:val="6"/>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22"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92"/>
          <w:gridAfter w:val="2"/>
          <w:wAfter w:w="520" w:type="dxa"/>
        </w:trPr>
        <w:tc>
          <w:tcPr>
            <w:tcW w:w="586" w:type="dxa"/>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single" w:sz="4" w:space="0" w:color="auto"/>
              <w:right w:val="single" w:sz="4" w:space="0" w:color="auto"/>
            </w:tcBorders>
            <w:noWrap/>
            <w:vAlign w:val="center"/>
          </w:tcPr>
          <w:p/>
        </w:tc>
        <w:tc>
          <w:tcPr>
            <w:tcW w:w="1369" w:type="dxa"/>
            <w:gridSpan w:val="3"/>
            <w:vMerge/>
            <w:tcBorders>
              <w:top w:val="nil"/>
              <w:left w:val="single" w:sz="4" w:space="0" w:color="auto"/>
              <w:bottom w:val="single" w:sz="4" w:space="0" w:color="auto"/>
              <w:right w:val="single" w:sz="4" w:space="0" w:color="auto"/>
            </w:tcBorders>
            <w:noWrap/>
            <w:vAlign w:val="center"/>
          </w:tcPr>
          <w:p/>
        </w:tc>
        <w:tc>
          <w:tcPr>
            <w:tcW w:w="1738" w:type="dxa"/>
            <w:gridSpan w:val="4"/>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0"/>
                <w:szCs w:val="20"/>
              </w:rPr>
            </w:pPr>
            <w:r>
              <w:rPr>
                <w:rFonts w:eastAsia="仿宋_GB2312"/>
                <w:color w:val="000000"/>
                <w:kern w:val="0"/>
                <w:sz w:val="20"/>
                <w:szCs w:val="20"/>
              </w:rPr>
              <w:t>指标2：</w:t>
            </w:r>
            <w:r>
              <w:rPr>
                <w:rFonts w:eastAsia="仿宋_GB2312" w:hint="eastAsia"/>
                <w:color w:val="000000"/>
                <w:kern w:val="0"/>
                <w:sz w:val="20"/>
                <w:szCs w:val="20"/>
              </w:rPr>
              <w:t>　</w:t>
            </w:r>
          </w:p>
        </w:tc>
        <w:tc>
          <w:tcPr>
            <w:tcW w:w="987" w:type="dxa"/>
            <w:gridSpan w:val="3"/>
            <w:tcBorders>
              <w:top w:val="nil"/>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 w:val="24"/>
                <w:szCs w:val="24"/>
              </w:rPr>
            </w:pPr>
          </w:p>
        </w:tc>
        <w:tc>
          <w:tcPr>
            <w:tcW w:w="897"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 w:val="24"/>
                <w:szCs w:val="24"/>
              </w:rPr>
            </w:pPr>
          </w:p>
        </w:tc>
        <w:tc>
          <w:tcPr>
            <w:tcW w:w="514"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830" w:type="dxa"/>
            <w:gridSpan w:val="6"/>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22"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92"/>
          <w:gridAfter w:val="2"/>
          <w:wAfter w:w="520" w:type="dxa"/>
        </w:trPr>
        <w:tc>
          <w:tcPr>
            <w:tcW w:w="586" w:type="dxa"/>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single" w:sz="4" w:space="0" w:color="auto"/>
              <w:right w:val="single" w:sz="4" w:space="0" w:color="auto"/>
            </w:tcBorders>
            <w:noWrap/>
            <w:vAlign w:val="center"/>
          </w:tcPr>
          <w:p/>
        </w:tc>
        <w:tc>
          <w:tcPr>
            <w:tcW w:w="1369" w:type="dxa"/>
            <w:gridSpan w:val="3"/>
            <w:vMerge/>
            <w:tcBorders>
              <w:top w:val="nil"/>
              <w:left w:val="single" w:sz="4" w:space="0" w:color="auto"/>
              <w:bottom w:val="single" w:sz="4" w:space="0" w:color="auto"/>
              <w:right w:val="single" w:sz="4" w:space="0" w:color="auto"/>
            </w:tcBorders>
            <w:noWrap/>
            <w:vAlign w:val="center"/>
          </w:tcPr>
          <w:p/>
        </w:tc>
        <w:tc>
          <w:tcPr>
            <w:tcW w:w="1738" w:type="dxa"/>
            <w:gridSpan w:val="4"/>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0"/>
                <w:szCs w:val="20"/>
              </w:rPr>
            </w:pPr>
            <w:r>
              <w:rPr>
                <w:rFonts w:eastAsia="仿宋_GB2312"/>
                <w:color w:val="000000"/>
                <w:kern w:val="0"/>
                <w:sz w:val="20"/>
                <w:szCs w:val="20"/>
              </w:rPr>
              <w:t>……</w:t>
            </w:r>
          </w:p>
        </w:tc>
        <w:tc>
          <w:tcPr>
            <w:tcW w:w="987"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89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14"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830" w:type="dxa"/>
            <w:gridSpan w:val="6"/>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22"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92"/>
          <w:gridAfter w:val="2"/>
          <w:wAfter w:w="520" w:type="dxa"/>
        </w:trPr>
        <w:tc>
          <w:tcPr>
            <w:tcW w:w="586" w:type="dxa"/>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single" w:sz="4" w:space="0" w:color="auto"/>
              <w:right w:val="single" w:sz="4" w:space="0" w:color="auto"/>
            </w:tcBorders>
            <w:noWrap/>
            <w:vAlign w:val="center"/>
          </w:tcPr>
          <w:p/>
        </w:tc>
        <w:tc>
          <w:tcPr>
            <w:tcW w:w="1324" w:type="dxa"/>
            <w:gridSpan w:val="3"/>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38" w:type="dxa"/>
            <w:gridSpan w:val="4"/>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0"/>
                <w:szCs w:val="20"/>
              </w:rPr>
            </w:pPr>
            <w:r>
              <w:rPr>
                <w:rFonts w:eastAsia="仿宋_GB2312"/>
                <w:color w:val="000000"/>
                <w:kern w:val="0"/>
                <w:sz w:val="20"/>
                <w:szCs w:val="20"/>
              </w:rPr>
              <w:t>指标1：</w:t>
            </w:r>
          </w:p>
        </w:tc>
        <w:tc>
          <w:tcPr>
            <w:tcW w:w="987"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89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14"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830" w:type="dxa"/>
            <w:gridSpan w:val="6"/>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22"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92"/>
          <w:gridAfter w:val="2"/>
          <w:wAfter w:w="520" w:type="dxa"/>
        </w:trPr>
        <w:tc>
          <w:tcPr>
            <w:tcW w:w="586" w:type="dxa"/>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single" w:sz="4" w:space="0" w:color="auto"/>
              <w:right w:val="single" w:sz="4" w:space="0" w:color="auto"/>
            </w:tcBorders>
            <w:noWrap/>
            <w:vAlign w:val="center"/>
          </w:tcPr>
          <w:p/>
        </w:tc>
        <w:tc>
          <w:tcPr>
            <w:tcW w:w="1369" w:type="dxa"/>
            <w:gridSpan w:val="3"/>
            <w:vMerge/>
            <w:tcBorders>
              <w:top w:val="nil"/>
              <w:left w:val="single" w:sz="4" w:space="0" w:color="auto"/>
              <w:bottom w:val="single" w:sz="4" w:space="0" w:color="auto"/>
              <w:right w:val="single" w:sz="4" w:space="0" w:color="auto"/>
            </w:tcBorders>
            <w:noWrap/>
            <w:vAlign w:val="center"/>
          </w:tcPr>
          <w:p/>
        </w:tc>
        <w:tc>
          <w:tcPr>
            <w:tcW w:w="1738" w:type="dxa"/>
            <w:gridSpan w:val="4"/>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0"/>
                <w:szCs w:val="20"/>
              </w:rPr>
            </w:pPr>
            <w:r>
              <w:rPr>
                <w:rFonts w:eastAsia="仿宋_GB2312"/>
                <w:color w:val="000000"/>
                <w:kern w:val="0"/>
                <w:sz w:val="20"/>
                <w:szCs w:val="20"/>
              </w:rPr>
              <w:t>指标2：</w:t>
            </w:r>
          </w:p>
        </w:tc>
        <w:tc>
          <w:tcPr>
            <w:tcW w:w="987"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89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14"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830" w:type="dxa"/>
            <w:gridSpan w:val="6"/>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22"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92"/>
          <w:gridAfter w:val="2"/>
          <w:wAfter w:w="520" w:type="dxa"/>
        </w:trPr>
        <w:tc>
          <w:tcPr>
            <w:tcW w:w="586" w:type="dxa"/>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single" w:sz="4" w:space="0" w:color="auto"/>
              <w:right w:val="single" w:sz="4" w:space="0" w:color="auto"/>
            </w:tcBorders>
            <w:noWrap/>
            <w:vAlign w:val="center"/>
          </w:tcPr>
          <w:p/>
        </w:tc>
        <w:tc>
          <w:tcPr>
            <w:tcW w:w="1369" w:type="dxa"/>
            <w:gridSpan w:val="3"/>
            <w:vMerge/>
            <w:tcBorders>
              <w:top w:val="nil"/>
              <w:left w:val="single" w:sz="4" w:space="0" w:color="auto"/>
              <w:bottom w:val="single" w:sz="4" w:space="0" w:color="auto"/>
              <w:right w:val="single" w:sz="4" w:space="0" w:color="auto"/>
            </w:tcBorders>
            <w:noWrap/>
            <w:vAlign w:val="center"/>
          </w:tcPr>
          <w:p/>
        </w:tc>
        <w:tc>
          <w:tcPr>
            <w:tcW w:w="1738" w:type="dxa"/>
            <w:gridSpan w:val="4"/>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0"/>
                <w:szCs w:val="20"/>
              </w:rPr>
            </w:pPr>
            <w:r>
              <w:rPr>
                <w:rFonts w:eastAsia="仿宋_GB2312"/>
                <w:color w:val="000000"/>
                <w:kern w:val="0"/>
                <w:sz w:val="20"/>
                <w:szCs w:val="20"/>
              </w:rPr>
              <w:t>……</w:t>
            </w:r>
          </w:p>
        </w:tc>
        <w:tc>
          <w:tcPr>
            <w:tcW w:w="987"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89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14"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830" w:type="dxa"/>
            <w:gridSpan w:val="6"/>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22"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92"/>
          <w:gridAfter w:val="2"/>
          <w:wAfter w:w="520" w:type="dxa"/>
        </w:trPr>
        <w:tc>
          <w:tcPr>
            <w:tcW w:w="586" w:type="dxa"/>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single" w:sz="4" w:space="0" w:color="auto"/>
              <w:right w:val="single" w:sz="4" w:space="0" w:color="auto"/>
            </w:tcBorders>
            <w:noWrap/>
            <w:vAlign w:val="center"/>
          </w:tcPr>
          <w:p/>
        </w:tc>
        <w:tc>
          <w:tcPr>
            <w:tcW w:w="1324" w:type="dxa"/>
            <w:gridSpan w:val="3"/>
            <w:vMerge w:val="restart"/>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38" w:type="dxa"/>
            <w:gridSpan w:val="4"/>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0"/>
                <w:szCs w:val="20"/>
              </w:rPr>
            </w:pPr>
            <w:r>
              <w:rPr>
                <w:rFonts w:eastAsia="仿宋_GB2312"/>
                <w:color w:val="000000"/>
                <w:kern w:val="0"/>
                <w:sz w:val="20"/>
                <w:szCs w:val="20"/>
              </w:rPr>
              <w:t>指标1：</w:t>
            </w:r>
          </w:p>
        </w:tc>
        <w:tc>
          <w:tcPr>
            <w:tcW w:w="987" w:type="dxa"/>
            <w:gridSpan w:val="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897"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14" w:type="dxa"/>
            <w:gridSpan w:val="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830"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22"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92"/>
          <w:gridAfter w:val="2"/>
          <w:wAfter w:w="520" w:type="dxa"/>
        </w:trPr>
        <w:tc>
          <w:tcPr>
            <w:tcW w:w="586" w:type="dxa"/>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single" w:sz="4" w:space="0" w:color="auto"/>
              <w:right w:val="single" w:sz="4" w:space="0" w:color="auto"/>
            </w:tcBorders>
            <w:noWrap/>
            <w:vAlign w:val="center"/>
          </w:tcPr>
          <w:p/>
        </w:tc>
        <w:tc>
          <w:tcPr>
            <w:tcW w:w="1369" w:type="dxa"/>
            <w:gridSpan w:val="3"/>
            <w:vMerge/>
            <w:tcBorders>
              <w:top w:val="nil"/>
              <w:left w:val="single" w:sz="4" w:space="0" w:color="auto"/>
              <w:bottom w:val="single" w:sz="4" w:space="0" w:color="auto"/>
              <w:right w:val="single" w:sz="4" w:space="0" w:color="auto"/>
            </w:tcBorders>
            <w:noWrap/>
            <w:vAlign w:val="center"/>
          </w:tcPr>
          <w:p/>
        </w:tc>
        <w:tc>
          <w:tcPr>
            <w:tcW w:w="1738" w:type="dxa"/>
            <w:gridSpan w:val="4"/>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0"/>
                <w:szCs w:val="20"/>
              </w:rPr>
            </w:pPr>
            <w:r>
              <w:rPr>
                <w:rFonts w:eastAsia="仿宋_GB2312"/>
                <w:color w:val="000000"/>
                <w:kern w:val="0"/>
                <w:sz w:val="20"/>
                <w:szCs w:val="20"/>
              </w:rPr>
              <w:t>指标2：</w:t>
            </w:r>
          </w:p>
        </w:tc>
        <w:tc>
          <w:tcPr>
            <w:tcW w:w="987"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89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14"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830" w:type="dxa"/>
            <w:gridSpan w:val="6"/>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22"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92"/>
          <w:gridAfter w:val="2"/>
          <w:wAfter w:w="520" w:type="dxa"/>
        </w:trPr>
        <w:tc>
          <w:tcPr>
            <w:tcW w:w="586" w:type="dxa"/>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single" w:sz="4" w:space="0" w:color="auto"/>
              <w:right w:val="single" w:sz="4" w:space="0" w:color="auto"/>
            </w:tcBorders>
            <w:noWrap/>
            <w:vAlign w:val="center"/>
          </w:tcPr>
          <w:p/>
        </w:tc>
        <w:tc>
          <w:tcPr>
            <w:tcW w:w="1369" w:type="dxa"/>
            <w:gridSpan w:val="3"/>
            <w:vMerge/>
            <w:tcBorders>
              <w:top w:val="nil"/>
              <w:left w:val="single" w:sz="4" w:space="0" w:color="auto"/>
              <w:bottom w:val="single" w:sz="4" w:space="0" w:color="auto"/>
              <w:right w:val="single" w:sz="4" w:space="0" w:color="auto"/>
            </w:tcBorders>
            <w:noWrap/>
            <w:vAlign w:val="center"/>
          </w:tcPr>
          <w:p/>
        </w:tc>
        <w:tc>
          <w:tcPr>
            <w:tcW w:w="1738" w:type="dxa"/>
            <w:gridSpan w:val="4"/>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0"/>
                <w:szCs w:val="20"/>
              </w:rPr>
            </w:pPr>
            <w:r>
              <w:rPr>
                <w:rFonts w:eastAsia="仿宋_GB2312"/>
                <w:color w:val="000000"/>
                <w:kern w:val="0"/>
                <w:sz w:val="20"/>
                <w:szCs w:val="20"/>
              </w:rPr>
              <w:t>……</w:t>
            </w:r>
          </w:p>
        </w:tc>
        <w:tc>
          <w:tcPr>
            <w:tcW w:w="987"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89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14"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830" w:type="dxa"/>
            <w:gridSpan w:val="6"/>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22"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78"/>
          <w:gridAfter w:val="2"/>
          <w:wAfter w:w="520" w:type="dxa"/>
        </w:trPr>
        <w:tc>
          <w:tcPr>
            <w:tcW w:w="586" w:type="dxa"/>
            <w:vMerge/>
            <w:tcBorders>
              <w:top w:val="nil"/>
              <w:left w:val="single" w:sz="4" w:space="0" w:color="auto"/>
              <w:bottom w:val="single" w:sz="4" w:space="0" w:color="auto"/>
              <w:right w:val="single" w:sz="4" w:space="0" w:color="auto"/>
            </w:tcBorders>
            <w:noWrap/>
            <w:vAlign w:val="center"/>
          </w:tcPr>
          <w:p/>
        </w:tc>
        <w:tc>
          <w:tcPr>
            <w:tcW w:w="817" w:type="dxa"/>
            <w:gridSpan w:val="3"/>
            <w:vMerge w:val="restart"/>
            <w:tcBorders>
              <w:top w:val="nil"/>
              <w:left w:val="single" w:sz="4" w:space="0" w:color="auto"/>
              <w:bottom w:val="nil"/>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324" w:type="dxa"/>
            <w:gridSpan w:val="3"/>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38" w:type="dxa"/>
            <w:gridSpan w:val="4"/>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0"/>
                <w:szCs w:val="20"/>
              </w:rPr>
            </w:pPr>
            <w:r>
              <w:rPr>
                <w:rFonts w:eastAsia="仿宋_GB2312"/>
                <w:color w:val="000000"/>
                <w:kern w:val="0"/>
                <w:sz w:val="20"/>
                <w:szCs w:val="20"/>
              </w:rPr>
              <w:t>指标1：</w:t>
            </w:r>
            <w:r>
              <w:rPr>
                <w:rFonts w:eastAsia="仿宋_GB2312" w:hint="eastAsia"/>
                <w:color w:val="000000"/>
                <w:kern w:val="0"/>
                <w:sz w:val="20"/>
                <w:szCs w:val="20"/>
              </w:rPr>
              <w:t>满意和较满意的收益对象占全部调研对象的比例</w:t>
            </w:r>
          </w:p>
        </w:tc>
        <w:tc>
          <w:tcPr>
            <w:tcW w:w="987"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≥80%</w:t>
            </w:r>
          </w:p>
        </w:tc>
        <w:tc>
          <w:tcPr>
            <w:tcW w:w="89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100%</w:t>
            </w:r>
          </w:p>
        </w:tc>
        <w:tc>
          <w:tcPr>
            <w:tcW w:w="514"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10</w:t>
            </w:r>
          </w:p>
        </w:tc>
        <w:tc>
          <w:tcPr>
            <w:tcW w:w="830" w:type="dxa"/>
            <w:gridSpan w:val="6"/>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22"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92"/>
          <w:gridAfter w:val="2"/>
          <w:wAfter w:w="520" w:type="dxa"/>
        </w:trPr>
        <w:tc>
          <w:tcPr>
            <w:tcW w:w="586" w:type="dxa"/>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nil"/>
              <w:right w:val="single" w:sz="4" w:space="0" w:color="auto"/>
            </w:tcBorders>
            <w:noWrap/>
            <w:vAlign w:val="center"/>
          </w:tcPr>
          <w:p/>
        </w:tc>
        <w:tc>
          <w:tcPr>
            <w:tcW w:w="1369" w:type="dxa"/>
            <w:gridSpan w:val="3"/>
            <w:vMerge/>
            <w:tcBorders>
              <w:top w:val="nil"/>
              <w:left w:val="single" w:sz="4" w:space="0" w:color="auto"/>
              <w:bottom w:val="single" w:sz="4" w:space="0" w:color="auto"/>
              <w:right w:val="single" w:sz="4" w:space="0" w:color="auto"/>
            </w:tcBorders>
            <w:noWrap/>
            <w:vAlign w:val="center"/>
          </w:tcPr>
          <w:p/>
        </w:tc>
        <w:tc>
          <w:tcPr>
            <w:tcW w:w="1738" w:type="dxa"/>
            <w:gridSpan w:val="4"/>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987"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89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14"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830" w:type="dxa"/>
            <w:gridSpan w:val="6"/>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22"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92"/>
          <w:gridAfter w:val="2"/>
          <w:wAfter w:w="520" w:type="dxa"/>
        </w:trPr>
        <w:tc>
          <w:tcPr>
            <w:tcW w:w="586" w:type="dxa"/>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single" w:sz="4" w:space="0" w:color="auto"/>
              <w:right w:val="single" w:sz="4" w:space="0" w:color="auto"/>
            </w:tcBorders>
            <w:noWrap/>
            <w:vAlign w:val="center"/>
          </w:tcPr>
          <w:p/>
        </w:tc>
        <w:tc>
          <w:tcPr>
            <w:tcW w:w="1369" w:type="dxa"/>
            <w:gridSpan w:val="3"/>
            <w:vMerge/>
            <w:tcBorders>
              <w:top w:val="nil"/>
              <w:left w:val="single" w:sz="4" w:space="0" w:color="auto"/>
              <w:bottom w:val="single" w:sz="4" w:space="0" w:color="auto"/>
              <w:right w:val="single" w:sz="4" w:space="0" w:color="auto"/>
            </w:tcBorders>
            <w:noWrap/>
            <w:vAlign w:val="center"/>
          </w:tcPr>
          <w:p/>
        </w:tc>
        <w:tc>
          <w:tcPr>
            <w:tcW w:w="1738" w:type="dxa"/>
            <w:gridSpan w:val="4"/>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987"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89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14"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830" w:type="dxa"/>
            <w:gridSpan w:val="6"/>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22"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92"/>
          <w:gridAfter w:val="2"/>
          <w:wAfter w:w="520" w:type="dxa"/>
        </w:trPr>
        <w:tc>
          <w:tcPr>
            <w:tcW w:w="6371" w:type="dxa"/>
            <w:gridSpan w:val="16"/>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14"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830" w:type="dxa"/>
            <w:gridSpan w:val="6"/>
            <w:tcBorders>
              <w:top w:val="nil"/>
              <w:left w:val="nil"/>
              <w:bottom w:val="single" w:sz="4" w:space="0" w:color="auto"/>
              <w:right w:val="single" w:sz="4" w:space="0" w:color="auto"/>
            </w:tcBorders>
            <w:noWrap/>
            <w:vAlign w:val="center"/>
          </w:tcPr>
          <w:p>
            <w:pPr>
              <w:widowControl/>
              <w:spacing w:line="240" w:lineRule="exact"/>
              <w:jc w:val="center"/>
              <w:rPr>
                <w:rFonts w:eastAsia="仿宋_GB2312"/>
                <w:color w:val="000000"/>
                <w:kern w:val="0"/>
                <w:sz w:val="24"/>
              </w:rPr>
            </w:pPr>
            <w:r>
              <w:rPr>
                <w:rFonts w:eastAsia="仿宋_GB2312" w:hint="eastAsia"/>
                <w:color w:val="000000"/>
                <w:kern w:val="0"/>
                <w:sz w:val="24"/>
              </w:rPr>
              <w:t>100</w:t>
            </w:r>
          </w:p>
        </w:tc>
        <w:tc>
          <w:tcPr>
            <w:tcW w:w="1522"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375"/>
          <w:gridAfter w:val="3"/>
          <w:wAfter w:w="661" w:type="dxa"/>
        </w:trPr>
        <w:tc>
          <w:tcPr>
            <w:tcW w:w="9095" w:type="dxa"/>
            <w:gridSpan w:val="30"/>
            <w:tcBorders>
              <w:top w:val="nil"/>
              <w:left w:val="nil"/>
              <w:bottom w:val="nil"/>
              <w:right w:val="nil"/>
            </w:tcBorders>
            <w:noWrap/>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rPr>
          <w:trHeight w:val="259"/>
          <w:gridAfter w:val="1"/>
          <w:wAfter w:w="102" w:type="dxa"/>
        </w:trPr>
        <w:tc>
          <w:tcPr>
            <w:tcW w:w="9660" w:type="dxa"/>
            <w:gridSpan w:val="32"/>
            <w:tcBorders>
              <w:top w:val="nil"/>
              <w:left w:val="nil"/>
              <w:bottom w:val="nil"/>
              <w:right w:val="nil"/>
            </w:tcBorders>
            <w:noWrap/>
          </w:tcPr>
          <w:p>
            <w:pPr>
              <w:widowControl/>
              <w:spacing w:line="240" w:lineRule="exact"/>
              <w:jc w:val="center"/>
              <w:rPr>
                <w:kern w:val="0"/>
                <w:sz w:val="22"/>
              </w:rPr>
            </w:pPr>
            <w:r>
              <w:rPr>
                <w:rFonts w:eastAsia="仿宋_GB2312"/>
                <w:kern w:val="0"/>
                <w:sz w:val="24"/>
              </w:rPr>
              <w:t xml:space="preserve">（   </w:t>
            </w:r>
            <w:r>
              <w:rPr>
                <w:rFonts w:eastAsia="仿宋_GB2312" w:hint="eastAsia"/>
                <w:kern w:val="0"/>
                <w:sz w:val="24"/>
              </w:rPr>
              <w:t>2019</w:t>
            </w:r>
            <w:r>
              <w:rPr>
                <w:rFonts w:eastAsia="仿宋_GB2312"/>
                <w:kern w:val="0"/>
                <w:sz w:val="24"/>
              </w:rPr>
              <w:t xml:space="preserve"> 年度）</w:t>
            </w:r>
          </w:p>
        </w:tc>
      </w:tr>
      <w:tr>
        <w:trPr>
          <w:gridAfter w:val="1"/>
          <w:wAfter w:w="102" w:type="dxa"/>
        </w:trPr>
        <w:tc>
          <w:tcPr>
            <w:tcW w:w="1474" w:type="dxa"/>
            <w:gridSpan w:val="5"/>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项目名称</w:t>
            </w:r>
          </w:p>
        </w:tc>
        <w:tc>
          <w:tcPr>
            <w:tcW w:w="8185" w:type="dxa"/>
            <w:gridSpan w:val="27"/>
            <w:tcBorders>
              <w:top w:val="single" w:sz="4" w:space="0" w:color="auto"/>
              <w:left w:val="nil"/>
              <w:bottom w:val="single" w:sz="4" w:space="0" w:color="auto"/>
              <w:right w:val="single" w:sz="4" w:space="0" w:color="auto"/>
            </w:tcBorders>
            <w:noWrap/>
            <w:vAlign w:val="center"/>
          </w:tcPr>
          <w:p>
            <w:pPr>
              <w:widowControl/>
              <w:tabs>
                <w:tab w:val="left" w:pos="1724"/>
              </w:tabs>
              <w:spacing w:line="240" w:lineRule="exact"/>
              <w:jc w:val="left"/>
              <w:rPr>
                <w:rFonts w:eastAsia="仿宋_GB2312"/>
                <w:kern w:val="0"/>
                <w:sz w:val="24"/>
              </w:rPr>
            </w:pPr>
            <w:r>
              <w:rPr>
                <w:rFonts w:eastAsia="仿宋_GB2312" w:hint="eastAsia"/>
                <w:kern w:val="0"/>
                <w:sz w:val="24"/>
              </w:rPr>
              <w:tab/>
              <w:t>公车运行维护费</w:t>
            </w:r>
          </w:p>
        </w:tc>
      </w:tr>
      <w:tr>
        <w:trPr>
          <w:gridAfter w:val="1"/>
          <w:wAfter w:w="102" w:type="dxa"/>
        </w:trPr>
        <w:tc>
          <w:tcPr>
            <w:tcW w:w="1474" w:type="dxa"/>
            <w:gridSpan w:val="5"/>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主管部门</w:t>
            </w:r>
          </w:p>
        </w:tc>
        <w:tc>
          <w:tcPr>
            <w:tcW w:w="4187" w:type="dxa"/>
            <w:gridSpan w:val="10"/>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122"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实施单位</w:t>
            </w:r>
          </w:p>
        </w:tc>
        <w:tc>
          <w:tcPr>
            <w:tcW w:w="2876" w:type="dxa"/>
            <w:gridSpan w:val="14"/>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廊坊市广阳区信访局</w:t>
            </w:r>
          </w:p>
        </w:tc>
      </w:tr>
      <w:tr>
        <w:trPr>
          <w:gridAfter w:val="1"/>
          <w:wAfter w:w="102" w:type="dxa"/>
        </w:trPr>
        <w:tc>
          <w:tcPr>
            <w:tcW w:w="1474" w:type="dxa"/>
            <w:gridSpan w:val="5"/>
            <w:vMerge w:val="restart"/>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项目资金</w:t>
              <w:br/>
              <w:t>（万元）</w:t>
            </w:r>
          </w:p>
        </w:tc>
        <w:tc>
          <w:tcPr>
            <w:tcW w:w="2194"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265"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72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2"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69"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分值</w:t>
            </w:r>
          </w:p>
        </w:tc>
        <w:tc>
          <w:tcPr>
            <w:tcW w:w="895"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执行率</w:t>
            </w:r>
          </w:p>
        </w:tc>
        <w:tc>
          <w:tcPr>
            <w:tcW w:w="1211"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得分</w:t>
            </w:r>
          </w:p>
        </w:tc>
      </w:tr>
      <w:tr>
        <w:trPr>
          <w:gridAfter w:val="1"/>
          <w:wAfter w:w="102" w:type="dxa"/>
        </w:trPr>
        <w:tc>
          <w:tcPr>
            <w:tcW w:w="1212" w:type="dxa"/>
            <w:gridSpan w:val="5"/>
            <w:vMerge/>
            <w:tcBorders>
              <w:top w:val="single" w:sz="4" w:space="0" w:color="auto"/>
              <w:left w:val="single" w:sz="4" w:space="0" w:color="auto"/>
              <w:bottom w:val="single" w:sz="4" w:space="0" w:color="auto"/>
              <w:right w:val="single" w:sz="4" w:space="0" w:color="auto"/>
            </w:tcBorders>
            <w:noWrap/>
            <w:vAlign w:val="center"/>
          </w:tcPr>
          <w:p/>
        </w:tc>
        <w:tc>
          <w:tcPr>
            <w:tcW w:w="2194" w:type="dxa"/>
            <w:gridSpan w:val="5"/>
            <w:tcBorders>
              <w:top w:val="single" w:sz="4" w:space="0" w:color="auto"/>
              <w:left w:val="nil"/>
              <w:bottom w:val="single" w:sz="4" w:space="0" w:color="auto"/>
              <w:right w:val="single" w:sz="4" w:space="0" w:color="auto"/>
            </w:tcBorders>
            <w:noWrap/>
            <w:vAlign w:val="center"/>
          </w:tcPr>
          <w:p>
            <w:pPr>
              <w:widowControl/>
              <w:spacing w:line="240" w:lineRule="exact"/>
              <w:rPr>
                <w:rFonts w:eastAsia="仿宋_GB2312"/>
                <w:kern w:val="0"/>
                <w:sz w:val="24"/>
              </w:rPr>
            </w:pPr>
            <w:r>
              <w:rPr>
                <w:rFonts w:eastAsia="仿宋_GB2312"/>
                <w:kern w:val="0"/>
                <w:sz w:val="24"/>
              </w:rPr>
              <w:t>年度资金总额</w:t>
            </w:r>
          </w:p>
        </w:tc>
        <w:tc>
          <w:tcPr>
            <w:tcW w:w="1265"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2.19</w:t>
            </w:r>
          </w:p>
        </w:tc>
        <w:tc>
          <w:tcPr>
            <w:tcW w:w="72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2.19</w:t>
            </w:r>
          </w:p>
        </w:tc>
        <w:tc>
          <w:tcPr>
            <w:tcW w:w="1122"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0.88</w:t>
            </w:r>
          </w:p>
        </w:tc>
        <w:tc>
          <w:tcPr>
            <w:tcW w:w="769"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10</w:t>
            </w:r>
          </w:p>
        </w:tc>
        <w:tc>
          <w:tcPr>
            <w:tcW w:w="895"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40%</w:t>
            </w:r>
          </w:p>
        </w:tc>
        <w:tc>
          <w:tcPr>
            <w:tcW w:w="1211"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4</w:t>
            </w:r>
          </w:p>
        </w:tc>
      </w:tr>
      <w:tr>
        <w:trPr>
          <w:gridAfter w:val="1"/>
          <w:wAfter w:w="102" w:type="dxa"/>
        </w:trPr>
        <w:tc>
          <w:tcPr>
            <w:tcW w:w="1212" w:type="dxa"/>
            <w:gridSpan w:val="5"/>
            <w:vMerge/>
            <w:tcBorders>
              <w:top w:val="single" w:sz="4" w:space="0" w:color="auto"/>
              <w:left w:val="single" w:sz="4" w:space="0" w:color="auto"/>
              <w:bottom w:val="single" w:sz="4" w:space="0" w:color="auto"/>
              <w:right w:val="single" w:sz="4" w:space="0" w:color="auto"/>
            </w:tcBorders>
            <w:noWrap/>
            <w:vAlign w:val="center"/>
          </w:tcPr>
          <w:p/>
        </w:tc>
        <w:tc>
          <w:tcPr>
            <w:tcW w:w="2194"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265"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2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122"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69"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c>
          <w:tcPr>
            <w:tcW w:w="895"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211"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r>
      <w:tr>
        <w:trPr>
          <w:gridAfter w:val="1"/>
          <w:wAfter w:w="102" w:type="dxa"/>
        </w:trPr>
        <w:tc>
          <w:tcPr>
            <w:tcW w:w="1212" w:type="dxa"/>
            <w:gridSpan w:val="5"/>
            <w:vMerge/>
            <w:tcBorders>
              <w:top w:val="single" w:sz="4" w:space="0" w:color="auto"/>
              <w:left w:val="single" w:sz="4" w:space="0" w:color="auto"/>
              <w:bottom w:val="single" w:sz="4" w:space="0" w:color="auto"/>
              <w:right w:val="single" w:sz="4" w:space="0" w:color="auto"/>
            </w:tcBorders>
            <w:noWrap/>
            <w:vAlign w:val="center"/>
          </w:tcPr>
          <w:p/>
        </w:tc>
        <w:tc>
          <w:tcPr>
            <w:tcW w:w="2194"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265"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2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122"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69"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c>
          <w:tcPr>
            <w:tcW w:w="895"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211"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r>
      <w:tr>
        <w:trPr>
          <w:gridAfter w:val="1"/>
          <w:wAfter w:w="102" w:type="dxa"/>
        </w:trPr>
        <w:tc>
          <w:tcPr>
            <w:tcW w:w="1212" w:type="dxa"/>
            <w:gridSpan w:val="5"/>
            <w:vMerge/>
            <w:tcBorders>
              <w:top w:val="single" w:sz="4" w:space="0" w:color="auto"/>
              <w:left w:val="single" w:sz="4" w:space="0" w:color="auto"/>
              <w:bottom w:val="single" w:sz="4" w:space="0" w:color="auto"/>
              <w:right w:val="single" w:sz="4" w:space="0" w:color="auto"/>
            </w:tcBorders>
            <w:noWrap/>
            <w:vAlign w:val="center"/>
          </w:tcPr>
          <w:p/>
        </w:tc>
        <w:tc>
          <w:tcPr>
            <w:tcW w:w="2194"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265"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2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122"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69"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c>
          <w:tcPr>
            <w:tcW w:w="895"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211"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r>
      <w:tr>
        <w:trPr>
          <w:trHeight w:val="240"/>
          <w:gridAfter w:val="1"/>
          <w:wAfter w:w="102" w:type="dxa"/>
        </w:trPr>
        <w:tc>
          <w:tcPr>
            <w:tcW w:w="849" w:type="dxa"/>
            <w:gridSpan w:val="3"/>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3" w:type="dxa"/>
            <w:gridSpan w:val="1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预期目标</w:t>
            </w:r>
          </w:p>
        </w:tc>
        <w:tc>
          <w:tcPr>
            <w:tcW w:w="3998" w:type="dxa"/>
            <w:gridSpan w:val="17"/>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实际完成情况</w:t>
            </w:r>
          </w:p>
        </w:tc>
      </w:tr>
      <w:tr>
        <w:trPr>
          <w:trHeight w:val="780"/>
          <w:gridAfter w:val="1"/>
          <w:wAfter w:w="102" w:type="dxa"/>
        </w:trPr>
        <w:tc>
          <w:tcPr>
            <w:tcW w:w="586" w:type="dxa"/>
            <w:gridSpan w:val="3"/>
            <w:vMerge/>
            <w:tcBorders>
              <w:top w:val="nil"/>
              <w:left w:val="single" w:sz="4" w:space="0" w:color="auto"/>
              <w:bottom w:val="single" w:sz="4" w:space="0" w:color="auto"/>
              <w:right w:val="single" w:sz="4" w:space="0" w:color="auto"/>
            </w:tcBorders>
            <w:noWrap/>
            <w:vAlign w:val="center"/>
          </w:tcPr>
          <w:p/>
        </w:tc>
        <w:tc>
          <w:tcPr>
            <w:tcW w:w="4813" w:type="dxa"/>
            <w:gridSpan w:val="1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kern w:val="0"/>
                <w:sz w:val="24"/>
              </w:rPr>
            </w:pPr>
            <w:r>
              <w:rPr>
                <w:rFonts w:eastAsia="仿宋_GB2312" w:hint="eastAsia"/>
                <w:kern w:val="0"/>
                <w:sz w:val="24"/>
              </w:rPr>
              <w:t>维护公车运行，提高工作效率。</w:t>
            </w:r>
          </w:p>
        </w:tc>
        <w:tc>
          <w:tcPr>
            <w:tcW w:w="3998" w:type="dxa"/>
            <w:gridSpan w:val="17"/>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kern w:val="0"/>
                <w:sz w:val="24"/>
              </w:rPr>
            </w:pPr>
            <w:r>
              <w:rPr>
                <w:rFonts w:eastAsia="仿宋_GB2312" w:hint="eastAsia"/>
                <w:kern w:val="0"/>
                <w:sz w:val="24"/>
              </w:rPr>
              <w:t xml:space="preserve">公车车况良好，工作效率有效提高。 </w:t>
            </w:r>
          </w:p>
        </w:tc>
      </w:tr>
      <w:tr>
        <w:trPr>
          <w:trHeight w:val="469"/>
          <w:gridAfter w:val="1"/>
          <w:wAfter w:w="102" w:type="dxa"/>
        </w:trPr>
        <w:tc>
          <w:tcPr>
            <w:tcW w:w="849" w:type="dxa"/>
            <w:gridSpan w:val="3"/>
            <w:vMerge w:val="restart"/>
            <w:tcBorders>
              <w:top w:val="nil"/>
              <w:left w:val="single" w:sz="4" w:space="0" w:color="auto"/>
              <w:bottom w:val="nil"/>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绩</w:t>
              <w:br/>
              <w:t>效</w:t>
              <w:br/>
              <w:t>指</w:t>
              <w:br/>
              <w:t>标</w:t>
            </w:r>
          </w:p>
        </w:tc>
        <w:tc>
          <w:tcPr>
            <w:tcW w:w="62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一级指标</w:t>
            </w:r>
          </w:p>
        </w:tc>
        <w:tc>
          <w:tcPr>
            <w:tcW w:w="940"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二级指标</w:t>
            </w:r>
          </w:p>
        </w:tc>
        <w:tc>
          <w:tcPr>
            <w:tcW w:w="2519" w:type="dxa"/>
            <w:gridSpan w:val="7"/>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三级指标</w:t>
            </w:r>
          </w:p>
        </w:tc>
        <w:tc>
          <w:tcPr>
            <w:tcW w:w="72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899"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59"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分值</w:t>
            </w:r>
          </w:p>
        </w:tc>
        <w:tc>
          <w:tcPr>
            <w:tcW w:w="545"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得分</w:t>
            </w:r>
          </w:p>
        </w:tc>
        <w:tc>
          <w:tcPr>
            <w:tcW w:w="1994" w:type="dxa"/>
            <w:gridSpan w:val="8"/>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rPr>
          <w:trHeight w:val="229"/>
          <w:gridAfter w:val="1"/>
          <w:wAfter w:w="102" w:type="dxa"/>
        </w:trPr>
        <w:tc>
          <w:tcPr>
            <w:tcW w:w="586" w:type="dxa"/>
            <w:gridSpan w:val="3"/>
            <w:vMerge/>
            <w:tcBorders>
              <w:top w:val="nil"/>
              <w:left w:val="single" w:sz="4" w:space="0" w:color="auto"/>
              <w:bottom w:val="single" w:sz="4" w:space="0" w:color="auto"/>
              <w:right w:val="single" w:sz="4" w:space="0" w:color="auto"/>
            </w:tcBorders>
            <w:noWrap/>
            <w:vAlign w:val="center"/>
          </w:tcPr>
          <w:p/>
        </w:tc>
        <w:tc>
          <w:tcPr>
            <w:tcW w:w="626" w:type="dxa"/>
            <w:gridSpan w:val="2"/>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r>
              <w:rPr>
                <w:rFonts w:eastAsia="仿宋_GB2312"/>
                <w:kern w:val="0"/>
                <w:sz w:val="20"/>
                <w:szCs w:val="20"/>
              </w:rPr>
              <w:t>产出</w:t>
            </w:r>
          </w:p>
          <w:p>
            <w:pPr>
              <w:widowControl/>
              <w:spacing w:line="240" w:lineRule="exact"/>
              <w:jc w:val="center"/>
              <w:rPr>
                <w:rFonts w:eastAsia="仿宋_GB2312"/>
                <w:kern w:val="0"/>
                <w:sz w:val="20"/>
                <w:szCs w:val="20"/>
              </w:rPr>
            </w:pPr>
            <w:r>
              <w:rPr>
                <w:rFonts w:eastAsia="仿宋_GB2312"/>
                <w:kern w:val="0"/>
                <w:sz w:val="20"/>
                <w:szCs w:val="20"/>
              </w:rPr>
              <w:t>指标</w:t>
            </w:r>
          </w:p>
        </w:tc>
        <w:tc>
          <w:tcPr>
            <w:tcW w:w="940" w:type="dxa"/>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r>
              <w:rPr>
                <w:rFonts w:eastAsia="仿宋_GB2312"/>
                <w:kern w:val="0"/>
                <w:sz w:val="20"/>
                <w:szCs w:val="20"/>
              </w:rPr>
              <w:t>数量指标</w:t>
            </w:r>
          </w:p>
        </w:tc>
        <w:tc>
          <w:tcPr>
            <w:tcW w:w="2519" w:type="dxa"/>
            <w:gridSpan w:val="7"/>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0"/>
                <w:szCs w:val="20"/>
              </w:rPr>
            </w:pPr>
            <w:r>
              <w:rPr>
                <w:rFonts w:eastAsia="仿宋_GB2312"/>
                <w:color w:val="000000"/>
                <w:kern w:val="0"/>
                <w:sz w:val="20"/>
                <w:szCs w:val="20"/>
              </w:rPr>
              <w:t>指标1：</w:t>
            </w:r>
            <w:r>
              <w:rPr>
                <w:rFonts w:eastAsia="仿宋_GB2312" w:hint="eastAsia"/>
                <w:color w:val="000000"/>
                <w:kern w:val="0"/>
                <w:sz w:val="20"/>
                <w:szCs w:val="20"/>
              </w:rPr>
              <w:t>公车出行软件使用率</w:t>
            </w:r>
          </w:p>
        </w:tc>
        <w:tc>
          <w:tcPr>
            <w:tcW w:w="72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r>
              <w:rPr>
                <w:rFonts w:eastAsia="仿宋_GB2312" w:hint="eastAsia"/>
                <w:kern w:val="0"/>
                <w:sz w:val="20"/>
                <w:szCs w:val="20"/>
              </w:rPr>
              <w:t>100%</w:t>
            </w:r>
          </w:p>
        </w:tc>
        <w:tc>
          <w:tcPr>
            <w:tcW w:w="899"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r>
              <w:rPr>
                <w:rFonts w:eastAsia="仿宋_GB2312" w:hint="eastAsia"/>
                <w:kern w:val="0"/>
                <w:sz w:val="20"/>
                <w:szCs w:val="20"/>
              </w:rPr>
              <w:t>100%</w:t>
            </w:r>
          </w:p>
        </w:tc>
        <w:tc>
          <w:tcPr>
            <w:tcW w:w="559"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r>
              <w:rPr>
                <w:rFonts w:eastAsia="仿宋_GB2312" w:hint="eastAsia"/>
                <w:kern w:val="0"/>
                <w:sz w:val="20"/>
                <w:szCs w:val="20"/>
              </w:rPr>
              <w:t>25</w:t>
            </w:r>
          </w:p>
        </w:tc>
        <w:tc>
          <w:tcPr>
            <w:tcW w:w="545"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r>
              <w:rPr>
                <w:rFonts w:eastAsia="仿宋_GB2312" w:hint="eastAsia"/>
                <w:kern w:val="0"/>
                <w:sz w:val="20"/>
                <w:szCs w:val="20"/>
              </w:rPr>
              <w:t>25</w:t>
            </w:r>
          </w:p>
        </w:tc>
        <w:tc>
          <w:tcPr>
            <w:tcW w:w="1994" w:type="dxa"/>
            <w:gridSpan w:val="8"/>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r>
      <w:tr>
        <w:trPr>
          <w:trHeight w:val="229"/>
          <w:gridAfter w:val="1"/>
          <w:wAfter w:w="102" w:type="dxa"/>
        </w:trPr>
        <w:tc>
          <w:tcPr>
            <w:tcW w:w="586" w:type="dxa"/>
            <w:gridSpan w:val="3"/>
            <w:vMerge/>
            <w:tcBorders>
              <w:top w:val="nil"/>
              <w:left w:val="single" w:sz="4" w:space="0" w:color="auto"/>
              <w:bottom w:val="single" w:sz="4" w:space="0" w:color="auto"/>
              <w:right w:val="single" w:sz="4" w:space="0" w:color="auto"/>
            </w:tcBorders>
            <w:noWrap/>
            <w:vAlign w:val="center"/>
          </w:tcPr>
          <w:p/>
        </w:tc>
        <w:tc>
          <w:tcPr>
            <w:tcW w:w="626" w:type="dxa"/>
            <w:gridSpan w:val="2"/>
            <w:vMerge/>
            <w:tcBorders>
              <w:top w:val="nil"/>
              <w:left w:val="single" w:sz="4" w:space="0" w:color="auto"/>
              <w:bottom w:val="single" w:sz="4" w:space="0" w:color="auto"/>
              <w:right w:val="single" w:sz="4" w:space="0" w:color="auto"/>
            </w:tcBorders>
            <w:noWrap/>
            <w:vAlign w:val="center"/>
          </w:tcPr>
          <w:p/>
        </w:tc>
        <w:tc>
          <w:tcPr>
            <w:tcW w:w="940" w:type="dxa"/>
            <w:vMerge/>
            <w:tcBorders>
              <w:top w:val="nil"/>
              <w:left w:val="single" w:sz="4" w:space="0" w:color="auto"/>
              <w:bottom w:val="single" w:sz="4" w:space="0" w:color="auto"/>
              <w:right w:val="single" w:sz="4" w:space="0" w:color="auto"/>
            </w:tcBorders>
            <w:noWrap/>
            <w:vAlign w:val="center"/>
          </w:tcPr>
          <w:p/>
        </w:tc>
        <w:tc>
          <w:tcPr>
            <w:tcW w:w="2519" w:type="dxa"/>
            <w:gridSpan w:val="7"/>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0"/>
                <w:szCs w:val="20"/>
              </w:rPr>
            </w:pPr>
            <w:r>
              <w:rPr>
                <w:rFonts w:eastAsia="仿宋_GB2312"/>
                <w:color w:val="000000"/>
                <w:kern w:val="0"/>
                <w:sz w:val="20"/>
                <w:szCs w:val="20"/>
              </w:rPr>
              <w:t>指标2：</w:t>
            </w:r>
          </w:p>
        </w:tc>
        <w:tc>
          <w:tcPr>
            <w:tcW w:w="72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899"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559"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545"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1994" w:type="dxa"/>
            <w:gridSpan w:val="8"/>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r>
      <w:tr>
        <w:trPr>
          <w:trHeight w:val="229"/>
          <w:gridAfter w:val="1"/>
          <w:wAfter w:w="102" w:type="dxa"/>
        </w:trPr>
        <w:tc>
          <w:tcPr>
            <w:tcW w:w="586" w:type="dxa"/>
            <w:gridSpan w:val="3"/>
            <w:vMerge/>
            <w:tcBorders>
              <w:top w:val="nil"/>
              <w:left w:val="single" w:sz="4" w:space="0" w:color="auto"/>
              <w:bottom w:val="single" w:sz="4" w:space="0" w:color="auto"/>
              <w:right w:val="single" w:sz="4" w:space="0" w:color="auto"/>
            </w:tcBorders>
            <w:noWrap/>
            <w:vAlign w:val="center"/>
          </w:tcPr>
          <w:p/>
        </w:tc>
        <w:tc>
          <w:tcPr>
            <w:tcW w:w="626" w:type="dxa"/>
            <w:gridSpan w:val="2"/>
            <w:vMerge/>
            <w:tcBorders>
              <w:top w:val="nil"/>
              <w:left w:val="single" w:sz="4" w:space="0" w:color="auto"/>
              <w:bottom w:val="single" w:sz="4" w:space="0" w:color="auto"/>
              <w:right w:val="single" w:sz="4" w:space="0" w:color="auto"/>
            </w:tcBorders>
            <w:noWrap/>
            <w:vAlign w:val="center"/>
          </w:tcPr>
          <w:p/>
        </w:tc>
        <w:tc>
          <w:tcPr>
            <w:tcW w:w="940" w:type="dxa"/>
            <w:vMerge/>
            <w:tcBorders>
              <w:top w:val="nil"/>
              <w:left w:val="single" w:sz="4" w:space="0" w:color="auto"/>
              <w:bottom w:val="single" w:sz="4" w:space="0" w:color="auto"/>
              <w:right w:val="single" w:sz="4" w:space="0" w:color="auto"/>
            </w:tcBorders>
            <w:noWrap/>
            <w:vAlign w:val="center"/>
          </w:tcPr>
          <w:p/>
        </w:tc>
        <w:tc>
          <w:tcPr>
            <w:tcW w:w="2519" w:type="dxa"/>
            <w:gridSpan w:val="7"/>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0"/>
                <w:szCs w:val="20"/>
              </w:rPr>
            </w:pPr>
            <w:r>
              <w:rPr>
                <w:rFonts w:eastAsia="仿宋_GB2312"/>
                <w:color w:val="000000"/>
                <w:kern w:val="0"/>
                <w:sz w:val="20"/>
                <w:szCs w:val="20"/>
              </w:rPr>
              <w:t>……</w:t>
            </w:r>
          </w:p>
        </w:tc>
        <w:tc>
          <w:tcPr>
            <w:tcW w:w="72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899"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559"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545"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1994" w:type="dxa"/>
            <w:gridSpan w:val="8"/>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r>
      <w:tr>
        <w:trPr>
          <w:trHeight w:val="229"/>
          <w:gridAfter w:val="1"/>
          <w:wAfter w:w="102" w:type="dxa"/>
        </w:trPr>
        <w:tc>
          <w:tcPr>
            <w:tcW w:w="586" w:type="dxa"/>
            <w:gridSpan w:val="3"/>
            <w:vMerge/>
            <w:tcBorders>
              <w:top w:val="nil"/>
              <w:left w:val="single" w:sz="4" w:space="0" w:color="auto"/>
              <w:bottom w:val="single" w:sz="4" w:space="0" w:color="auto"/>
              <w:right w:val="single" w:sz="4" w:space="0" w:color="auto"/>
            </w:tcBorders>
            <w:noWrap/>
            <w:vAlign w:val="center"/>
          </w:tcPr>
          <w:p/>
        </w:tc>
        <w:tc>
          <w:tcPr>
            <w:tcW w:w="626" w:type="dxa"/>
            <w:gridSpan w:val="2"/>
            <w:vMerge/>
            <w:tcBorders>
              <w:top w:val="nil"/>
              <w:left w:val="single" w:sz="4" w:space="0" w:color="auto"/>
              <w:bottom w:val="single" w:sz="4" w:space="0" w:color="auto"/>
              <w:right w:val="single" w:sz="4" w:space="0" w:color="auto"/>
            </w:tcBorders>
            <w:noWrap/>
            <w:vAlign w:val="center"/>
          </w:tcPr>
          <w:p/>
        </w:tc>
        <w:tc>
          <w:tcPr>
            <w:tcW w:w="940" w:type="dxa"/>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r>
              <w:rPr>
                <w:rFonts w:eastAsia="仿宋_GB2312"/>
                <w:kern w:val="0"/>
                <w:sz w:val="20"/>
                <w:szCs w:val="20"/>
              </w:rPr>
              <w:t>质量指标</w:t>
            </w:r>
          </w:p>
        </w:tc>
        <w:tc>
          <w:tcPr>
            <w:tcW w:w="2519" w:type="dxa"/>
            <w:gridSpan w:val="7"/>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0"/>
                <w:szCs w:val="20"/>
              </w:rPr>
            </w:pPr>
            <w:r>
              <w:rPr>
                <w:rFonts w:eastAsia="仿宋_GB2312"/>
                <w:color w:val="000000"/>
                <w:kern w:val="0"/>
                <w:sz w:val="20"/>
                <w:szCs w:val="20"/>
              </w:rPr>
              <w:t>指标1：</w:t>
            </w:r>
          </w:p>
        </w:tc>
        <w:tc>
          <w:tcPr>
            <w:tcW w:w="72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r>
              <w:rPr>
                <w:rFonts w:eastAsia="仿宋_GB2312" w:hint="eastAsia"/>
                <w:kern w:val="0"/>
                <w:sz w:val="20"/>
                <w:szCs w:val="20"/>
              </w:rPr>
              <w:t>　</w:t>
            </w:r>
          </w:p>
        </w:tc>
        <w:tc>
          <w:tcPr>
            <w:tcW w:w="899"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559"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545"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1994" w:type="dxa"/>
            <w:gridSpan w:val="8"/>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r>
      <w:tr>
        <w:trPr>
          <w:trHeight w:val="165"/>
          <w:gridAfter w:val="1"/>
          <w:wAfter w:w="102" w:type="dxa"/>
        </w:trPr>
        <w:tc>
          <w:tcPr>
            <w:tcW w:w="586" w:type="dxa"/>
            <w:gridSpan w:val="3"/>
            <w:vMerge/>
            <w:tcBorders>
              <w:top w:val="nil"/>
              <w:left w:val="single" w:sz="4" w:space="0" w:color="auto"/>
              <w:bottom w:val="single" w:sz="4" w:space="0" w:color="auto"/>
              <w:right w:val="single" w:sz="4" w:space="0" w:color="auto"/>
            </w:tcBorders>
            <w:noWrap/>
            <w:vAlign w:val="center"/>
          </w:tcPr>
          <w:p/>
        </w:tc>
        <w:tc>
          <w:tcPr>
            <w:tcW w:w="626" w:type="dxa"/>
            <w:gridSpan w:val="2"/>
            <w:vMerge/>
            <w:tcBorders>
              <w:top w:val="nil"/>
              <w:left w:val="single" w:sz="4" w:space="0" w:color="auto"/>
              <w:bottom w:val="single" w:sz="4" w:space="0" w:color="auto"/>
              <w:right w:val="single" w:sz="4" w:space="0" w:color="auto"/>
            </w:tcBorders>
            <w:noWrap/>
            <w:vAlign w:val="center"/>
          </w:tcPr>
          <w:p/>
        </w:tc>
        <w:tc>
          <w:tcPr>
            <w:tcW w:w="940" w:type="dxa"/>
            <w:vMerge/>
            <w:tcBorders>
              <w:top w:val="nil"/>
              <w:left w:val="single" w:sz="4" w:space="0" w:color="auto"/>
              <w:bottom w:val="single" w:sz="4" w:space="0" w:color="auto"/>
              <w:right w:val="single" w:sz="4" w:space="0" w:color="auto"/>
            </w:tcBorders>
            <w:noWrap/>
            <w:vAlign w:val="center"/>
          </w:tcPr>
          <w:p/>
        </w:tc>
        <w:tc>
          <w:tcPr>
            <w:tcW w:w="2519" w:type="dxa"/>
            <w:gridSpan w:val="7"/>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0"/>
                <w:szCs w:val="20"/>
              </w:rPr>
            </w:pPr>
            <w:r>
              <w:rPr>
                <w:rFonts w:eastAsia="仿宋_GB2312"/>
                <w:color w:val="000000"/>
                <w:kern w:val="0"/>
                <w:sz w:val="20"/>
                <w:szCs w:val="20"/>
              </w:rPr>
              <w:t>指标2：</w:t>
            </w:r>
          </w:p>
        </w:tc>
        <w:tc>
          <w:tcPr>
            <w:tcW w:w="72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899"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559"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545"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1994" w:type="dxa"/>
            <w:gridSpan w:val="8"/>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r>
      <w:tr>
        <w:trPr>
          <w:trHeight w:val="229"/>
          <w:gridAfter w:val="1"/>
          <w:wAfter w:w="102" w:type="dxa"/>
        </w:trPr>
        <w:tc>
          <w:tcPr>
            <w:tcW w:w="586" w:type="dxa"/>
            <w:gridSpan w:val="3"/>
            <w:vMerge/>
            <w:tcBorders>
              <w:top w:val="nil"/>
              <w:left w:val="single" w:sz="4" w:space="0" w:color="auto"/>
              <w:bottom w:val="single" w:sz="4" w:space="0" w:color="auto"/>
              <w:right w:val="single" w:sz="4" w:space="0" w:color="auto"/>
            </w:tcBorders>
            <w:noWrap/>
            <w:vAlign w:val="center"/>
          </w:tcPr>
          <w:p/>
        </w:tc>
        <w:tc>
          <w:tcPr>
            <w:tcW w:w="626" w:type="dxa"/>
            <w:gridSpan w:val="2"/>
            <w:vMerge/>
            <w:tcBorders>
              <w:top w:val="nil"/>
              <w:left w:val="single" w:sz="4" w:space="0" w:color="auto"/>
              <w:bottom w:val="single" w:sz="4" w:space="0" w:color="auto"/>
              <w:right w:val="single" w:sz="4" w:space="0" w:color="auto"/>
            </w:tcBorders>
            <w:noWrap/>
            <w:vAlign w:val="center"/>
          </w:tcPr>
          <w:p/>
        </w:tc>
        <w:tc>
          <w:tcPr>
            <w:tcW w:w="940" w:type="dxa"/>
            <w:vMerge/>
            <w:tcBorders>
              <w:top w:val="nil"/>
              <w:left w:val="single" w:sz="4" w:space="0" w:color="auto"/>
              <w:bottom w:val="single" w:sz="4" w:space="0" w:color="auto"/>
              <w:right w:val="single" w:sz="4" w:space="0" w:color="auto"/>
            </w:tcBorders>
            <w:noWrap/>
            <w:vAlign w:val="center"/>
          </w:tcPr>
          <w:p/>
        </w:tc>
        <w:tc>
          <w:tcPr>
            <w:tcW w:w="2519" w:type="dxa"/>
            <w:gridSpan w:val="7"/>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0"/>
                <w:szCs w:val="20"/>
              </w:rPr>
            </w:pPr>
            <w:r>
              <w:rPr>
                <w:rFonts w:eastAsia="仿宋_GB2312"/>
                <w:color w:val="000000"/>
                <w:kern w:val="0"/>
                <w:sz w:val="20"/>
                <w:szCs w:val="20"/>
              </w:rPr>
              <w:t>……</w:t>
            </w:r>
          </w:p>
        </w:tc>
        <w:tc>
          <w:tcPr>
            <w:tcW w:w="72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899"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559"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545"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1994" w:type="dxa"/>
            <w:gridSpan w:val="8"/>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r>
      <w:tr>
        <w:trPr>
          <w:trHeight w:val="229"/>
          <w:gridAfter w:val="1"/>
          <w:wAfter w:w="102" w:type="dxa"/>
        </w:trPr>
        <w:tc>
          <w:tcPr>
            <w:tcW w:w="586" w:type="dxa"/>
            <w:gridSpan w:val="3"/>
            <w:vMerge/>
            <w:tcBorders>
              <w:top w:val="nil"/>
              <w:left w:val="single" w:sz="4" w:space="0" w:color="auto"/>
              <w:bottom w:val="single" w:sz="4" w:space="0" w:color="auto"/>
              <w:right w:val="single" w:sz="4" w:space="0" w:color="auto"/>
            </w:tcBorders>
            <w:noWrap/>
            <w:vAlign w:val="center"/>
          </w:tcPr>
          <w:p/>
        </w:tc>
        <w:tc>
          <w:tcPr>
            <w:tcW w:w="626" w:type="dxa"/>
            <w:gridSpan w:val="2"/>
            <w:vMerge/>
            <w:tcBorders>
              <w:top w:val="nil"/>
              <w:left w:val="single" w:sz="4" w:space="0" w:color="auto"/>
              <w:bottom w:val="single" w:sz="4" w:space="0" w:color="auto"/>
              <w:right w:val="single" w:sz="4" w:space="0" w:color="auto"/>
            </w:tcBorders>
            <w:noWrap/>
            <w:vAlign w:val="center"/>
          </w:tcPr>
          <w:p/>
        </w:tc>
        <w:tc>
          <w:tcPr>
            <w:tcW w:w="940" w:type="dxa"/>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r>
              <w:rPr>
                <w:rFonts w:eastAsia="仿宋_GB2312"/>
                <w:kern w:val="0"/>
                <w:sz w:val="20"/>
                <w:szCs w:val="20"/>
              </w:rPr>
              <w:t>时效指标</w:t>
            </w:r>
          </w:p>
        </w:tc>
        <w:tc>
          <w:tcPr>
            <w:tcW w:w="2519" w:type="dxa"/>
            <w:gridSpan w:val="7"/>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0"/>
                <w:szCs w:val="20"/>
              </w:rPr>
            </w:pPr>
            <w:r>
              <w:rPr>
                <w:rFonts w:eastAsia="仿宋_GB2312"/>
                <w:color w:val="000000"/>
                <w:kern w:val="0"/>
                <w:sz w:val="20"/>
                <w:szCs w:val="20"/>
              </w:rPr>
              <w:t>指标1：</w:t>
            </w:r>
            <w:r>
              <w:rPr>
                <w:rFonts w:eastAsia="仿宋_GB2312" w:hint="eastAsia"/>
                <w:color w:val="000000"/>
                <w:kern w:val="0"/>
                <w:sz w:val="20"/>
                <w:szCs w:val="20"/>
              </w:rPr>
              <w:t>及时到达突发信访事件地点概率</w:t>
            </w:r>
          </w:p>
        </w:tc>
        <w:tc>
          <w:tcPr>
            <w:tcW w:w="728"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r>
              <w:rPr>
                <w:rFonts w:eastAsia="仿宋_GB2312" w:hint="eastAsia"/>
                <w:kern w:val="0"/>
                <w:sz w:val="20"/>
                <w:szCs w:val="20"/>
              </w:rPr>
              <w:t>≥70%</w:t>
            </w:r>
          </w:p>
        </w:tc>
        <w:tc>
          <w:tcPr>
            <w:tcW w:w="899"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r>
              <w:rPr>
                <w:rFonts w:eastAsia="仿宋_GB2312" w:hint="eastAsia"/>
                <w:kern w:val="0"/>
                <w:sz w:val="20"/>
                <w:szCs w:val="20"/>
              </w:rPr>
              <w:t>90%</w:t>
            </w:r>
          </w:p>
        </w:tc>
        <w:tc>
          <w:tcPr>
            <w:tcW w:w="559"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r>
              <w:rPr>
                <w:rFonts w:eastAsia="仿宋_GB2312" w:hint="eastAsia"/>
                <w:kern w:val="0"/>
                <w:sz w:val="20"/>
                <w:szCs w:val="20"/>
              </w:rPr>
              <w:t>20</w:t>
            </w:r>
          </w:p>
        </w:tc>
        <w:tc>
          <w:tcPr>
            <w:tcW w:w="545"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r>
              <w:rPr>
                <w:rFonts w:eastAsia="仿宋_GB2312" w:hint="eastAsia"/>
                <w:kern w:val="0"/>
                <w:sz w:val="20"/>
                <w:szCs w:val="20"/>
              </w:rPr>
              <w:t>20</w:t>
            </w:r>
          </w:p>
        </w:tc>
        <w:tc>
          <w:tcPr>
            <w:tcW w:w="1994" w:type="dxa"/>
            <w:gridSpan w:val="8"/>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r>
      <w:tr>
        <w:trPr>
          <w:trHeight w:val="229"/>
          <w:gridAfter w:val="1"/>
          <w:wAfter w:w="102" w:type="dxa"/>
        </w:trPr>
        <w:tc>
          <w:tcPr>
            <w:tcW w:w="586" w:type="dxa"/>
            <w:gridSpan w:val="3"/>
            <w:vMerge/>
            <w:tcBorders>
              <w:top w:val="nil"/>
              <w:left w:val="single" w:sz="4" w:space="0" w:color="auto"/>
              <w:bottom w:val="single" w:sz="4" w:space="0" w:color="auto"/>
              <w:right w:val="single" w:sz="4" w:space="0" w:color="auto"/>
            </w:tcBorders>
            <w:noWrap/>
            <w:vAlign w:val="center"/>
          </w:tcPr>
          <w:p/>
        </w:tc>
        <w:tc>
          <w:tcPr>
            <w:tcW w:w="626" w:type="dxa"/>
            <w:gridSpan w:val="2"/>
            <w:vMerge/>
            <w:tcBorders>
              <w:top w:val="nil"/>
              <w:left w:val="single" w:sz="4" w:space="0" w:color="auto"/>
              <w:bottom w:val="single" w:sz="4" w:space="0" w:color="auto"/>
              <w:right w:val="single" w:sz="4" w:space="0" w:color="auto"/>
            </w:tcBorders>
            <w:noWrap/>
            <w:vAlign w:val="center"/>
          </w:tcPr>
          <w:p/>
        </w:tc>
        <w:tc>
          <w:tcPr>
            <w:tcW w:w="940" w:type="dxa"/>
            <w:vMerge/>
            <w:tcBorders>
              <w:top w:val="nil"/>
              <w:left w:val="single" w:sz="4" w:space="0" w:color="auto"/>
              <w:bottom w:val="single" w:sz="4" w:space="0" w:color="auto"/>
              <w:right w:val="single" w:sz="4" w:space="0" w:color="auto"/>
            </w:tcBorders>
            <w:noWrap/>
            <w:vAlign w:val="center"/>
          </w:tcPr>
          <w:p/>
        </w:tc>
        <w:tc>
          <w:tcPr>
            <w:tcW w:w="2519" w:type="dxa"/>
            <w:gridSpan w:val="7"/>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0"/>
                <w:szCs w:val="20"/>
              </w:rPr>
            </w:pPr>
            <w:r>
              <w:rPr>
                <w:rFonts w:eastAsia="仿宋_GB2312"/>
                <w:color w:val="000000"/>
                <w:kern w:val="0"/>
                <w:sz w:val="20"/>
                <w:szCs w:val="20"/>
              </w:rPr>
              <w:t>指标2：</w:t>
            </w:r>
          </w:p>
        </w:tc>
        <w:tc>
          <w:tcPr>
            <w:tcW w:w="72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899"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559"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545"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1994" w:type="dxa"/>
            <w:gridSpan w:val="8"/>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r>
      <w:tr>
        <w:trPr>
          <w:trHeight w:val="229"/>
          <w:gridAfter w:val="1"/>
          <w:wAfter w:w="102" w:type="dxa"/>
        </w:trPr>
        <w:tc>
          <w:tcPr>
            <w:tcW w:w="586" w:type="dxa"/>
            <w:gridSpan w:val="3"/>
            <w:vMerge/>
            <w:tcBorders>
              <w:top w:val="nil"/>
              <w:left w:val="single" w:sz="4" w:space="0" w:color="auto"/>
              <w:bottom w:val="single" w:sz="4" w:space="0" w:color="auto"/>
              <w:right w:val="single" w:sz="4" w:space="0" w:color="auto"/>
            </w:tcBorders>
            <w:noWrap/>
            <w:vAlign w:val="center"/>
          </w:tcPr>
          <w:p/>
        </w:tc>
        <w:tc>
          <w:tcPr>
            <w:tcW w:w="626" w:type="dxa"/>
            <w:gridSpan w:val="2"/>
            <w:vMerge/>
            <w:tcBorders>
              <w:top w:val="nil"/>
              <w:left w:val="single" w:sz="4" w:space="0" w:color="auto"/>
              <w:bottom w:val="single" w:sz="4" w:space="0" w:color="auto"/>
              <w:right w:val="single" w:sz="4" w:space="0" w:color="auto"/>
            </w:tcBorders>
            <w:noWrap/>
            <w:vAlign w:val="center"/>
          </w:tcPr>
          <w:p/>
        </w:tc>
        <w:tc>
          <w:tcPr>
            <w:tcW w:w="940" w:type="dxa"/>
            <w:vMerge/>
            <w:tcBorders>
              <w:top w:val="nil"/>
              <w:left w:val="single" w:sz="4" w:space="0" w:color="auto"/>
              <w:bottom w:val="single" w:sz="4" w:space="0" w:color="auto"/>
              <w:right w:val="single" w:sz="4" w:space="0" w:color="auto"/>
            </w:tcBorders>
            <w:noWrap/>
            <w:vAlign w:val="center"/>
          </w:tcPr>
          <w:p/>
        </w:tc>
        <w:tc>
          <w:tcPr>
            <w:tcW w:w="2519" w:type="dxa"/>
            <w:gridSpan w:val="7"/>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0"/>
                <w:szCs w:val="20"/>
              </w:rPr>
            </w:pPr>
            <w:r>
              <w:rPr>
                <w:rFonts w:eastAsia="仿宋_GB2312"/>
                <w:color w:val="000000"/>
                <w:kern w:val="0"/>
                <w:sz w:val="20"/>
                <w:szCs w:val="20"/>
              </w:rPr>
              <w:t>……</w:t>
            </w:r>
          </w:p>
        </w:tc>
        <w:tc>
          <w:tcPr>
            <w:tcW w:w="72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899"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559"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545"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1994" w:type="dxa"/>
            <w:gridSpan w:val="8"/>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r>
      <w:tr>
        <w:trPr>
          <w:trHeight w:val="229"/>
          <w:gridAfter w:val="1"/>
          <w:wAfter w:w="102" w:type="dxa"/>
        </w:trPr>
        <w:tc>
          <w:tcPr>
            <w:tcW w:w="586" w:type="dxa"/>
            <w:gridSpan w:val="3"/>
            <w:vMerge/>
            <w:tcBorders>
              <w:top w:val="nil"/>
              <w:left w:val="single" w:sz="4" w:space="0" w:color="auto"/>
              <w:bottom w:val="single" w:sz="4" w:space="0" w:color="auto"/>
              <w:right w:val="single" w:sz="4" w:space="0" w:color="auto"/>
            </w:tcBorders>
            <w:noWrap/>
            <w:vAlign w:val="center"/>
          </w:tcPr>
          <w:p/>
        </w:tc>
        <w:tc>
          <w:tcPr>
            <w:tcW w:w="626" w:type="dxa"/>
            <w:gridSpan w:val="2"/>
            <w:vMerge/>
            <w:tcBorders>
              <w:top w:val="nil"/>
              <w:left w:val="single" w:sz="4" w:space="0" w:color="auto"/>
              <w:bottom w:val="single" w:sz="4" w:space="0" w:color="auto"/>
              <w:right w:val="single" w:sz="4" w:space="0" w:color="auto"/>
            </w:tcBorders>
            <w:noWrap/>
            <w:vAlign w:val="center"/>
          </w:tcPr>
          <w:p/>
        </w:tc>
        <w:tc>
          <w:tcPr>
            <w:tcW w:w="940" w:type="dxa"/>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r>
              <w:rPr>
                <w:rFonts w:eastAsia="仿宋_GB2312"/>
                <w:kern w:val="0"/>
                <w:sz w:val="20"/>
                <w:szCs w:val="20"/>
              </w:rPr>
              <w:t>成本指标</w:t>
            </w:r>
          </w:p>
        </w:tc>
        <w:tc>
          <w:tcPr>
            <w:tcW w:w="2519" w:type="dxa"/>
            <w:gridSpan w:val="7"/>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0"/>
                <w:szCs w:val="20"/>
              </w:rPr>
            </w:pPr>
            <w:r>
              <w:rPr>
                <w:rFonts w:eastAsia="仿宋_GB2312"/>
                <w:color w:val="000000"/>
                <w:kern w:val="0"/>
                <w:sz w:val="20"/>
                <w:szCs w:val="20"/>
              </w:rPr>
              <w:t>指标1：</w:t>
            </w:r>
            <w:r>
              <w:rPr>
                <w:rFonts w:eastAsia="仿宋_GB2312" w:hint="eastAsia"/>
                <w:color w:val="000000"/>
                <w:kern w:val="0"/>
                <w:sz w:val="20"/>
                <w:szCs w:val="20"/>
              </w:rPr>
              <w:t>公车运行资金使用率</w:t>
            </w:r>
          </w:p>
        </w:tc>
        <w:tc>
          <w:tcPr>
            <w:tcW w:w="72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r>
              <w:rPr>
                <w:rFonts w:eastAsia="仿宋_GB2312" w:hint="eastAsia"/>
                <w:kern w:val="0"/>
                <w:sz w:val="20"/>
                <w:szCs w:val="20"/>
              </w:rPr>
              <w:t>≥80%</w:t>
            </w:r>
          </w:p>
        </w:tc>
        <w:tc>
          <w:tcPr>
            <w:tcW w:w="899"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r>
              <w:rPr>
                <w:rFonts w:eastAsia="仿宋_GB2312" w:hint="eastAsia"/>
                <w:kern w:val="0"/>
                <w:sz w:val="20"/>
                <w:szCs w:val="20"/>
              </w:rPr>
              <w:t>39%</w:t>
            </w:r>
          </w:p>
        </w:tc>
        <w:tc>
          <w:tcPr>
            <w:tcW w:w="559"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r>
              <w:rPr>
                <w:rFonts w:eastAsia="仿宋_GB2312" w:hint="eastAsia"/>
                <w:kern w:val="0"/>
                <w:sz w:val="20"/>
                <w:szCs w:val="20"/>
              </w:rPr>
              <w:t>5</w:t>
            </w:r>
          </w:p>
        </w:tc>
        <w:tc>
          <w:tcPr>
            <w:tcW w:w="545"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r>
              <w:rPr>
                <w:rFonts w:eastAsia="仿宋_GB2312" w:hint="eastAsia"/>
                <w:kern w:val="0"/>
                <w:sz w:val="20"/>
                <w:szCs w:val="20"/>
              </w:rPr>
              <w:t>1.8</w:t>
            </w:r>
          </w:p>
        </w:tc>
        <w:tc>
          <w:tcPr>
            <w:tcW w:w="1994" w:type="dxa"/>
            <w:gridSpan w:val="8"/>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r>
              <w:rPr>
                <w:rFonts w:eastAsia="仿宋_GB2312" w:hint="eastAsia"/>
                <w:kern w:val="0"/>
                <w:sz w:val="20"/>
                <w:szCs w:val="20"/>
              </w:rPr>
              <w:t>由于车况良好修车费用低，专业司机驾驶无交通事故及违章。</w:t>
            </w:r>
          </w:p>
        </w:tc>
      </w:tr>
      <w:tr>
        <w:trPr>
          <w:trHeight w:val="229"/>
          <w:gridAfter w:val="1"/>
          <w:wAfter w:w="102" w:type="dxa"/>
        </w:trPr>
        <w:tc>
          <w:tcPr>
            <w:tcW w:w="586" w:type="dxa"/>
            <w:gridSpan w:val="3"/>
            <w:vMerge/>
            <w:tcBorders>
              <w:top w:val="nil"/>
              <w:left w:val="single" w:sz="4" w:space="0" w:color="auto"/>
              <w:bottom w:val="single" w:sz="4" w:space="0" w:color="auto"/>
              <w:right w:val="single" w:sz="4" w:space="0" w:color="auto"/>
            </w:tcBorders>
            <w:noWrap/>
            <w:vAlign w:val="center"/>
          </w:tcPr>
          <w:p/>
        </w:tc>
        <w:tc>
          <w:tcPr>
            <w:tcW w:w="626" w:type="dxa"/>
            <w:gridSpan w:val="2"/>
            <w:vMerge/>
            <w:tcBorders>
              <w:top w:val="nil"/>
              <w:left w:val="single" w:sz="4" w:space="0" w:color="auto"/>
              <w:bottom w:val="single" w:sz="4" w:space="0" w:color="auto"/>
              <w:right w:val="single" w:sz="4" w:space="0" w:color="auto"/>
            </w:tcBorders>
            <w:noWrap/>
            <w:vAlign w:val="center"/>
          </w:tcPr>
          <w:p/>
        </w:tc>
        <w:tc>
          <w:tcPr>
            <w:tcW w:w="940" w:type="dxa"/>
            <w:vMerge/>
            <w:tcBorders>
              <w:top w:val="nil"/>
              <w:left w:val="single" w:sz="4" w:space="0" w:color="auto"/>
              <w:bottom w:val="single" w:sz="4" w:space="0" w:color="auto"/>
              <w:right w:val="single" w:sz="4" w:space="0" w:color="auto"/>
            </w:tcBorders>
            <w:noWrap/>
            <w:vAlign w:val="center"/>
          </w:tcPr>
          <w:p/>
        </w:tc>
        <w:tc>
          <w:tcPr>
            <w:tcW w:w="2519" w:type="dxa"/>
            <w:gridSpan w:val="7"/>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0"/>
                <w:szCs w:val="20"/>
              </w:rPr>
            </w:pPr>
            <w:r>
              <w:rPr>
                <w:rFonts w:eastAsia="仿宋_GB2312"/>
                <w:color w:val="000000"/>
                <w:kern w:val="0"/>
                <w:sz w:val="20"/>
                <w:szCs w:val="20"/>
              </w:rPr>
              <w:t>指标2：</w:t>
            </w:r>
          </w:p>
        </w:tc>
        <w:tc>
          <w:tcPr>
            <w:tcW w:w="72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899"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559"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545"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1994" w:type="dxa"/>
            <w:gridSpan w:val="8"/>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r>
      <w:tr>
        <w:trPr>
          <w:trHeight w:val="229"/>
          <w:gridAfter w:val="1"/>
          <w:wAfter w:w="102" w:type="dxa"/>
        </w:trPr>
        <w:tc>
          <w:tcPr>
            <w:tcW w:w="586" w:type="dxa"/>
            <w:gridSpan w:val="3"/>
            <w:vMerge/>
            <w:tcBorders>
              <w:top w:val="nil"/>
              <w:left w:val="single" w:sz="4" w:space="0" w:color="auto"/>
              <w:bottom w:val="single" w:sz="4" w:space="0" w:color="auto"/>
              <w:right w:val="single" w:sz="4" w:space="0" w:color="auto"/>
            </w:tcBorders>
            <w:noWrap/>
            <w:vAlign w:val="center"/>
          </w:tcPr>
          <w:p/>
        </w:tc>
        <w:tc>
          <w:tcPr>
            <w:tcW w:w="626" w:type="dxa"/>
            <w:gridSpan w:val="2"/>
            <w:vMerge/>
            <w:tcBorders>
              <w:top w:val="nil"/>
              <w:left w:val="single" w:sz="4" w:space="0" w:color="auto"/>
              <w:bottom w:val="single" w:sz="4" w:space="0" w:color="auto"/>
              <w:right w:val="single" w:sz="4" w:space="0" w:color="auto"/>
            </w:tcBorders>
            <w:noWrap/>
            <w:vAlign w:val="center"/>
          </w:tcPr>
          <w:p/>
        </w:tc>
        <w:tc>
          <w:tcPr>
            <w:tcW w:w="940" w:type="dxa"/>
            <w:vMerge/>
            <w:tcBorders>
              <w:top w:val="nil"/>
              <w:left w:val="single" w:sz="4" w:space="0" w:color="auto"/>
              <w:bottom w:val="single" w:sz="4" w:space="0" w:color="auto"/>
              <w:right w:val="single" w:sz="4" w:space="0" w:color="auto"/>
            </w:tcBorders>
            <w:noWrap/>
            <w:vAlign w:val="center"/>
          </w:tcPr>
          <w:p/>
        </w:tc>
        <w:tc>
          <w:tcPr>
            <w:tcW w:w="2519" w:type="dxa"/>
            <w:gridSpan w:val="7"/>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0"/>
                <w:szCs w:val="20"/>
              </w:rPr>
            </w:pPr>
            <w:r>
              <w:rPr>
                <w:rFonts w:eastAsia="仿宋_GB2312"/>
                <w:color w:val="000000"/>
                <w:kern w:val="0"/>
                <w:sz w:val="20"/>
                <w:szCs w:val="20"/>
              </w:rPr>
              <w:t>……</w:t>
            </w:r>
          </w:p>
        </w:tc>
        <w:tc>
          <w:tcPr>
            <w:tcW w:w="72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899"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559"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545"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1994" w:type="dxa"/>
            <w:gridSpan w:val="8"/>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r>
      <w:tr>
        <w:trPr>
          <w:trHeight w:val="229"/>
          <w:gridAfter w:val="1"/>
          <w:wAfter w:w="102" w:type="dxa"/>
        </w:trPr>
        <w:tc>
          <w:tcPr>
            <w:tcW w:w="586" w:type="dxa"/>
            <w:gridSpan w:val="3"/>
            <w:vMerge/>
            <w:tcBorders>
              <w:top w:val="nil"/>
              <w:left w:val="single" w:sz="4" w:space="0" w:color="auto"/>
              <w:bottom w:val="single" w:sz="4" w:space="0" w:color="auto"/>
              <w:right w:val="single" w:sz="4" w:space="0" w:color="auto"/>
            </w:tcBorders>
            <w:noWrap/>
            <w:vAlign w:val="center"/>
          </w:tcPr>
          <w:p/>
        </w:tc>
        <w:tc>
          <w:tcPr>
            <w:tcW w:w="626" w:type="dxa"/>
            <w:gridSpan w:val="2"/>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r>
              <w:rPr>
                <w:rFonts w:eastAsia="仿宋_GB2312"/>
                <w:kern w:val="0"/>
                <w:sz w:val="20"/>
                <w:szCs w:val="20"/>
              </w:rPr>
              <w:t>效益指标</w:t>
            </w:r>
          </w:p>
          <w:p>
            <w:pPr>
              <w:widowControl/>
              <w:spacing w:line="240" w:lineRule="exact"/>
              <w:jc w:val="center"/>
              <w:rPr>
                <w:rFonts w:eastAsia="仿宋_GB2312"/>
                <w:kern w:val="0"/>
                <w:sz w:val="20"/>
                <w:szCs w:val="20"/>
              </w:rPr>
            </w:pPr>
          </w:p>
        </w:tc>
        <w:tc>
          <w:tcPr>
            <w:tcW w:w="940" w:type="dxa"/>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r>
              <w:rPr>
                <w:rFonts w:eastAsia="仿宋_GB2312"/>
                <w:kern w:val="0"/>
                <w:sz w:val="20"/>
                <w:szCs w:val="20"/>
              </w:rPr>
              <w:t>经济效益</w:t>
            </w:r>
          </w:p>
          <w:p>
            <w:pPr>
              <w:widowControl/>
              <w:spacing w:line="240" w:lineRule="exact"/>
              <w:jc w:val="center"/>
              <w:rPr>
                <w:rFonts w:eastAsia="仿宋_GB2312"/>
                <w:kern w:val="0"/>
                <w:sz w:val="20"/>
                <w:szCs w:val="20"/>
              </w:rPr>
            </w:pPr>
            <w:r>
              <w:rPr>
                <w:rFonts w:eastAsia="仿宋_GB2312"/>
                <w:kern w:val="0"/>
                <w:sz w:val="20"/>
                <w:szCs w:val="20"/>
              </w:rPr>
              <w:t>指标</w:t>
            </w:r>
          </w:p>
        </w:tc>
        <w:tc>
          <w:tcPr>
            <w:tcW w:w="2519" w:type="dxa"/>
            <w:gridSpan w:val="7"/>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0"/>
                <w:szCs w:val="20"/>
              </w:rPr>
            </w:pPr>
            <w:r>
              <w:rPr>
                <w:rFonts w:eastAsia="仿宋_GB2312"/>
                <w:color w:val="000000"/>
                <w:kern w:val="0"/>
                <w:sz w:val="20"/>
                <w:szCs w:val="20"/>
              </w:rPr>
              <w:t>指标1：</w:t>
            </w:r>
            <w:r>
              <w:rPr>
                <w:rFonts w:eastAsia="仿宋_GB2312" w:hint="eastAsia"/>
                <w:color w:val="000000"/>
                <w:kern w:val="0"/>
                <w:sz w:val="20"/>
                <w:szCs w:val="20"/>
              </w:rPr>
              <w:t>公车改革后，公务用车成本缩减率</w:t>
            </w:r>
          </w:p>
        </w:tc>
        <w:tc>
          <w:tcPr>
            <w:tcW w:w="72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r>
              <w:rPr>
                <w:rFonts w:eastAsia="仿宋_GB2312" w:hint="eastAsia"/>
                <w:kern w:val="0"/>
                <w:sz w:val="20"/>
                <w:szCs w:val="20"/>
              </w:rPr>
              <w:t>≥30%</w:t>
            </w:r>
          </w:p>
        </w:tc>
        <w:tc>
          <w:tcPr>
            <w:tcW w:w="899"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r>
              <w:rPr>
                <w:rFonts w:eastAsia="仿宋_GB2312" w:hint="eastAsia"/>
                <w:kern w:val="0"/>
                <w:sz w:val="20"/>
                <w:szCs w:val="20"/>
              </w:rPr>
              <w:t>60%</w:t>
            </w:r>
          </w:p>
        </w:tc>
        <w:tc>
          <w:tcPr>
            <w:tcW w:w="559"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r>
              <w:rPr>
                <w:rFonts w:eastAsia="仿宋_GB2312" w:hint="eastAsia"/>
                <w:kern w:val="0"/>
                <w:sz w:val="20"/>
                <w:szCs w:val="20"/>
              </w:rPr>
              <w:t>15</w:t>
            </w:r>
          </w:p>
        </w:tc>
        <w:tc>
          <w:tcPr>
            <w:tcW w:w="545"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r>
              <w:rPr>
                <w:rFonts w:eastAsia="仿宋_GB2312" w:hint="eastAsia"/>
                <w:kern w:val="0"/>
                <w:sz w:val="20"/>
                <w:szCs w:val="20"/>
              </w:rPr>
              <w:t>15</w:t>
            </w:r>
          </w:p>
        </w:tc>
        <w:tc>
          <w:tcPr>
            <w:tcW w:w="1994" w:type="dxa"/>
            <w:gridSpan w:val="8"/>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r>
      <w:tr>
        <w:trPr>
          <w:trHeight w:val="229"/>
          <w:gridAfter w:val="1"/>
          <w:wAfter w:w="102" w:type="dxa"/>
        </w:trPr>
        <w:tc>
          <w:tcPr>
            <w:tcW w:w="586" w:type="dxa"/>
            <w:gridSpan w:val="3"/>
            <w:vMerge/>
            <w:tcBorders>
              <w:top w:val="nil"/>
              <w:left w:val="single" w:sz="4" w:space="0" w:color="auto"/>
              <w:bottom w:val="single" w:sz="4" w:space="0" w:color="auto"/>
              <w:right w:val="single" w:sz="4" w:space="0" w:color="auto"/>
            </w:tcBorders>
            <w:noWrap/>
            <w:vAlign w:val="center"/>
          </w:tcPr>
          <w:p/>
        </w:tc>
        <w:tc>
          <w:tcPr>
            <w:tcW w:w="626" w:type="dxa"/>
            <w:gridSpan w:val="2"/>
            <w:vMerge/>
            <w:tcBorders>
              <w:top w:val="nil"/>
              <w:left w:val="single" w:sz="4" w:space="0" w:color="auto"/>
              <w:bottom w:val="single" w:sz="4" w:space="0" w:color="auto"/>
              <w:right w:val="single" w:sz="4" w:space="0" w:color="auto"/>
            </w:tcBorders>
            <w:noWrap/>
            <w:vAlign w:val="center"/>
          </w:tcPr>
          <w:p/>
        </w:tc>
        <w:tc>
          <w:tcPr>
            <w:tcW w:w="940" w:type="dxa"/>
            <w:vMerge/>
            <w:tcBorders>
              <w:top w:val="nil"/>
              <w:left w:val="single" w:sz="4" w:space="0" w:color="auto"/>
              <w:bottom w:val="single" w:sz="4" w:space="0" w:color="auto"/>
              <w:right w:val="single" w:sz="4" w:space="0" w:color="auto"/>
            </w:tcBorders>
            <w:noWrap/>
            <w:vAlign w:val="center"/>
          </w:tcPr>
          <w:p/>
        </w:tc>
        <w:tc>
          <w:tcPr>
            <w:tcW w:w="2519" w:type="dxa"/>
            <w:gridSpan w:val="7"/>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0"/>
                <w:szCs w:val="20"/>
              </w:rPr>
            </w:pPr>
            <w:r>
              <w:rPr>
                <w:rFonts w:eastAsia="仿宋_GB2312"/>
                <w:color w:val="000000"/>
                <w:kern w:val="0"/>
                <w:sz w:val="20"/>
                <w:szCs w:val="20"/>
              </w:rPr>
              <w:t>指标2：</w:t>
            </w:r>
          </w:p>
        </w:tc>
        <w:tc>
          <w:tcPr>
            <w:tcW w:w="72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899"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559"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545"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1994" w:type="dxa"/>
            <w:gridSpan w:val="8"/>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r>
      <w:tr>
        <w:trPr>
          <w:trHeight w:val="229"/>
          <w:gridAfter w:val="1"/>
          <w:wAfter w:w="102" w:type="dxa"/>
        </w:trPr>
        <w:tc>
          <w:tcPr>
            <w:tcW w:w="586" w:type="dxa"/>
            <w:gridSpan w:val="3"/>
            <w:vMerge/>
            <w:tcBorders>
              <w:top w:val="nil"/>
              <w:left w:val="single" w:sz="4" w:space="0" w:color="auto"/>
              <w:bottom w:val="single" w:sz="4" w:space="0" w:color="auto"/>
              <w:right w:val="single" w:sz="4" w:space="0" w:color="auto"/>
            </w:tcBorders>
            <w:noWrap/>
            <w:vAlign w:val="center"/>
          </w:tcPr>
          <w:p/>
        </w:tc>
        <w:tc>
          <w:tcPr>
            <w:tcW w:w="626" w:type="dxa"/>
            <w:gridSpan w:val="2"/>
            <w:vMerge/>
            <w:tcBorders>
              <w:top w:val="nil"/>
              <w:left w:val="single" w:sz="4" w:space="0" w:color="auto"/>
              <w:bottom w:val="single" w:sz="4" w:space="0" w:color="auto"/>
              <w:right w:val="single" w:sz="4" w:space="0" w:color="auto"/>
            </w:tcBorders>
            <w:noWrap/>
            <w:vAlign w:val="center"/>
          </w:tcPr>
          <w:p/>
        </w:tc>
        <w:tc>
          <w:tcPr>
            <w:tcW w:w="940" w:type="dxa"/>
            <w:vMerge/>
            <w:tcBorders>
              <w:top w:val="nil"/>
              <w:left w:val="single" w:sz="4" w:space="0" w:color="auto"/>
              <w:bottom w:val="single" w:sz="4" w:space="0" w:color="auto"/>
              <w:right w:val="single" w:sz="4" w:space="0" w:color="auto"/>
            </w:tcBorders>
            <w:noWrap/>
            <w:vAlign w:val="center"/>
          </w:tcPr>
          <w:p/>
        </w:tc>
        <w:tc>
          <w:tcPr>
            <w:tcW w:w="2519" w:type="dxa"/>
            <w:gridSpan w:val="7"/>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0"/>
                <w:szCs w:val="20"/>
              </w:rPr>
            </w:pPr>
            <w:r>
              <w:rPr>
                <w:rFonts w:eastAsia="仿宋_GB2312"/>
                <w:color w:val="000000"/>
                <w:kern w:val="0"/>
                <w:sz w:val="20"/>
                <w:szCs w:val="20"/>
              </w:rPr>
              <w:t>……</w:t>
            </w:r>
          </w:p>
        </w:tc>
        <w:tc>
          <w:tcPr>
            <w:tcW w:w="72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899"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559"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545"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1994" w:type="dxa"/>
            <w:gridSpan w:val="8"/>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r>
      <w:tr>
        <w:trPr>
          <w:trHeight w:val="229"/>
          <w:gridAfter w:val="1"/>
          <w:wAfter w:w="102" w:type="dxa"/>
        </w:trPr>
        <w:tc>
          <w:tcPr>
            <w:tcW w:w="586" w:type="dxa"/>
            <w:gridSpan w:val="3"/>
            <w:vMerge/>
            <w:tcBorders>
              <w:top w:val="nil"/>
              <w:left w:val="single" w:sz="4" w:space="0" w:color="auto"/>
              <w:bottom w:val="single" w:sz="4" w:space="0" w:color="auto"/>
              <w:right w:val="single" w:sz="4" w:space="0" w:color="auto"/>
            </w:tcBorders>
            <w:noWrap/>
            <w:vAlign w:val="center"/>
          </w:tcPr>
          <w:p/>
        </w:tc>
        <w:tc>
          <w:tcPr>
            <w:tcW w:w="626" w:type="dxa"/>
            <w:gridSpan w:val="2"/>
            <w:vMerge/>
            <w:tcBorders>
              <w:top w:val="nil"/>
              <w:left w:val="single" w:sz="4" w:space="0" w:color="auto"/>
              <w:bottom w:val="single" w:sz="4" w:space="0" w:color="auto"/>
              <w:right w:val="single" w:sz="4" w:space="0" w:color="auto"/>
            </w:tcBorders>
            <w:noWrap/>
            <w:vAlign w:val="center"/>
          </w:tcPr>
          <w:p/>
        </w:tc>
        <w:tc>
          <w:tcPr>
            <w:tcW w:w="940" w:type="dxa"/>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r>
              <w:rPr>
                <w:rFonts w:eastAsia="仿宋_GB2312"/>
                <w:kern w:val="0"/>
                <w:sz w:val="20"/>
                <w:szCs w:val="20"/>
              </w:rPr>
              <w:t>社会效益</w:t>
            </w:r>
          </w:p>
          <w:p>
            <w:pPr>
              <w:widowControl/>
              <w:spacing w:line="240" w:lineRule="exact"/>
              <w:jc w:val="center"/>
              <w:rPr>
                <w:rFonts w:eastAsia="仿宋_GB2312"/>
                <w:kern w:val="0"/>
                <w:sz w:val="20"/>
                <w:szCs w:val="20"/>
              </w:rPr>
            </w:pPr>
            <w:r>
              <w:rPr>
                <w:rFonts w:eastAsia="仿宋_GB2312"/>
                <w:kern w:val="0"/>
                <w:sz w:val="20"/>
                <w:szCs w:val="20"/>
              </w:rPr>
              <w:t>指标</w:t>
            </w:r>
          </w:p>
        </w:tc>
        <w:tc>
          <w:tcPr>
            <w:tcW w:w="2519" w:type="dxa"/>
            <w:gridSpan w:val="7"/>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0"/>
                <w:szCs w:val="20"/>
              </w:rPr>
            </w:pPr>
            <w:r>
              <w:rPr>
                <w:rFonts w:eastAsia="仿宋_GB2312"/>
                <w:color w:val="000000"/>
                <w:kern w:val="0"/>
                <w:sz w:val="20"/>
                <w:szCs w:val="20"/>
              </w:rPr>
              <w:t>指标1：</w:t>
            </w:r>
          </w:p>
        </w:tc>
        <w:tc>
          <w:tcPr>
            <w:tcW w:w="728"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 w:val="20"/>
                <w:szCs w:val="20"/>
              </w:rPr>
            </w:pPr>
            <w:r>
              <w:rPr>
                <w:rFonts w:eastAsia="仿宋_GB2312" w:hint="eastAsia"/>
                <w:kern w:val="0"/>
                <w:sz w:val="20"/>
                <w:szCs w:val="20"/>
              </w:rPr>
              <w:t>　</w:t>
            </w:r>
          </w:p>
        </w:tc>
        <w:tc>
          <w:tcPr>
            <w:tcW w:w="899"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 w:val="20"/>
                <w:szCs w:val="20"/>
              </w:rPr>
            </w:pPr>
          </w:p>
        </w:tc>
        <w:tc>
          <w:tcPr>
            <w:tcW w:w="559"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545"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1994" w:type="dxa"/>
            <w:gridSpan w:val="8"/>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r>
      <w:tr>
        <w:trPr>
          <w:trHeight w:val="229"/>
          <w:gridAfter w:val="1"/>
          <w:wAfter w:w="102" w:type="dxa"/>
        </w:trPr>
        <w:tc>
          <w:tcPr>
            <w:tcW w:w="586" w:type="dxa"/>
            <w:gridSpan w:val="3"/>
            <w:vMerge/>
            <w:tcBorders>
              <w:top w:val="nil"/>
              <w:left w:val="single" w:sz="4" w:space="0" w:color="auto"/>
              <w:bottom w:val="single" w:sz="4" w:space="0" w:color="auto"/>
              <w:right w:val="single" w:sz="4" w:space="0" w:color="auto"/>
            </w:tcBorders>
            <w:noWrap/>
            <w:vAlign w:val="center"/>
          </w:tcPr>
          <w:p/>
        </w:tc>
        <w:tc>
          <w:tcPr>
            <w:tcW w:w="626" w:type="dxa"/>
            <w:gridSpan w:val="2"/>
            <w:vMerge/>
            <w:tcBorders>
              <w:top w:val="nil"/>
              <w:left w:val="single" w:sz="4" w:space="0" w:color="auto"/>
              <w:bottom w:val="single" w:sz="4" w:space="0" w:color="auto"/>
              <w:right w:val="single" w:sz="4" w:space="0" w:color="auto"/>
            </w:tcBorders>
            <w:noWrap/>
            <w:vAlign w:val="center"/>
          </w:tcPr>
          <w:p/>
        </w:tc>
        <w:tc>
          <w:tcPr>
            <w:tcW w:w="940" w:type="dxa"/>
            <w:vMerge/>
            <w:tcBorders>
              <w:top w:val="nil"/>
              <w:left w:val="single" w:sz="4" w:space="0" w:color="auto"/>
              <w:bottom w:val="single" w:sz="4" w:space="0" w:color="auto"/>
              <w:right w:val="single" w:sz="4" w:space="0" w:color="auto"/>
            </w:tcBorders>
            <w:noWrap/>
            <w:vAlign w:val="center"/>
          </w:tcPr>
          <w:p/>
        </w:tc>
        <w:tc>
          <w:tcPr>
            <w:tcW w:w="2519" w:type="dxa"/>
            <w:gridSpan w:val="7"/>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0"/>
                <w:szCs w:val="20"/>
              </w:rPr>
            </w:pPr>
            <w:r>
              <w:rPr>
                <w:rFonts w:eastAsia="仿宋_GB2312"/>
                <w:color w:val="000000"/>
                <w:kern w:val="0"/>
                <w:sz w:val="20"/>
                <w:szCs w:val="20"/>
              </w:rPr>
              <w:t>指标2：</w:t>
            </w:r>
            <w:r>
              <w:rPr>
                <w:rFonts w:eastAsia="仿宋_GB2312" w:hint="eastAsia"/>
                <w:color w:val="000000"/>
                <w:kern w:val="0"/>
                <w:sz w:val="20"/>
                <w:szCs w:val="20"/>
              </w:rPr>
              <w:t>　</w:t>
            </w:r>
          </w:p>
        </w:tc>
        <w:tc>
          <w:tcPr>
            <w:tcW w:w="728"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 w:val="20"/>
                <w:szCs w:val="20"/>
              </w:rPr>
            </w:pPr>
          </w:p>
        </w:tc>
        <w:tc>
          <w:tcPr>
            <w:tcW w:w="899"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 w:val="20"/>
                <w:szCs w:val="20"/>
              </w:rPr>
            </w:pPr>
          </w:p>
        </w:tc>
        <w:tc>
          <w:tcPr>
            <w:tcW w:w="559"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545"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1994" w:type="dxa"/>
            <w:gridSpan w:val="8"/>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r>
      <w:tr>
        <w:trPr>
          <w:trHeight w:val="229"/>
          <w:gridAfter w:val="1"/>
          <w:wAfter w:w="102" w:type="dxa"/>
        </w:trPr>
        <w:tc>
          <w:tcPr>
            <w:tcW w:w="586" w:type="dxa"/>
            <w:gridSpan w:val="3"/>
            <w:vMerge/>
            <w:tcBorders>
              <w:top w:val="nil"/>
              <w:left w:val="single" w:sz="4" w:space="0" w:color="auto"/>
              <w:bottom w:val="single" w:sz="4" w:space="0" w:color="auto"/>
              <w:right w:val="single" w:sz="4" w:space="0" w:color="auto"/>
            </w:tcBorders>
            <w:noWrap/>
            <w:vAlign w:val="center"/>
          </w:tcPr>
          <w:p/>
        </w:tc>
        <w:tc>
          <w:tcPr>
            <w:tcW w:w="626" w:type="dxa"/>
            <w:gridSpan w:val="2"/>
            <w:vMerge/>
            <w:tcBorders>
              <w:top w:val="nil"/>
              <w:left w:val="single" w:sz="4" w:space="0" w:color="auto"/>
              <w:bottom w:val="single" w:sz="4" w:space="0" w:color="auto"/>
              <w:right w:val="single" w:sz="4" w:space="0" w:color="auto"/>
            </w:tcBorders>
            <w:noWrap/>
            <w:vAlign w:val="center"/>
          </w:tcPr>
          <w:p/>
        </w:tc>
        <w:tc>
          <w:tcPr>
            <w:tcW w:w="940" w:type="dxa"/>
            <w:vMerge/>
            <w:tcBorders>
              <w:top w:val="nil"/>
              <w:left w:val="single" w:sz="4" w:space="0" w:color="auto"/>
              <w:bottom w:val="single" w:sz="4" w:space="0" w:color="auto"/>
              <w:right w:val="single" w:sz="4" w:space="0" w:color="auto"/>
            </w:tcBorders>
            <w:noWrap/>
            <w:vAlign w:val="center"/>
          </w:tcPr>
          <w:p/>
        </w:tc>
        <w:tc>
          <w:tcPr>
            <w:tcW w:w="2519" w:type="dxa"/>
            <w:gridSpan w:val="7"/>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0"/>
                <w:szCs w:val="20"/>
              </w:rPr>
            </w:pPr>
            <w:r>
              <w:rPr>
                <w:rFonts w:eastAsia="仿宋_GB2312"/>
                <w:color w:val="000000"/>
                <w:kern w:val="0"/>
                <w:sz w:val="20"/>
                <w:szCs w:val="20"/>
              </w:rPr>
              <w:t>……</w:t>
            </w:r>
          </w:p>
        </w:tc>
        <w:tc>
          <w:tcPr>
            <w:tcW w:w="72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899"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559"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545"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1994" w:type="dxa"/>
            <w:gridSpan w:val="8"/>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r>
      <w:tr>
        <w:trPr>
          <w:trHeight w:val="229"/>
          <w:gridAfter w:val="1"/>
          <w:wAfter w:w="102" w:type="dxa"/>
        </w:trPr>
        <w:tc>
          <w:tcPr>
            <w:tcW w:w="586" w:type="dxa"/>
            <w:gridSpan w:val="3"/>
            <w:vMerge/>
            <w:tcBorders>
              <w:top w:val="nil"/>
              <w:left w:val="single" w:sz="4" w:space="0" w:color="auto"/>
              <w:bottom w:val="single" w:sz="4" w:space="0" w:color="auto"/>
              <w:right w:val="single" w:sz="4" w:space="0" w:color="auto"/>
            </w:tcBorders>
            <w:noWrap/>
            <w:vAlign w:val="center"/>
          </w:tcPr>
          <w:p/>
        </w:tc>
        <w:tc>
          <w:tcPr>
            <w:tcW w:w="626" w:type="dxa"/>
            <w:gridSpan w:val="2"/>
            <w:vMerge/>
            <w:tcBorders>
              <w:top w:val="nil"/>
              <w:left w:val="single" w:sz="4" w:space="0" w:color="auto"/>
              <w:bottom w:val="single" w:sz="4" w:space="0" w:color="auto"/>
              <w:right w:val="single" w:sz="4" w:space="0" w:color="auto"/>
            </w:tcBorders>
            <w:noWrap/>
            <w:vAlign w:val="center"/>
          </w:tcPr>
          <w:p/>
        </w:tc>
        <w:tc>
          <w:tcPr>
            <w:tcW w:w="940" w:type="dxa"/>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r>
              <w:rPr>
                <w:rFonts w:eastAsia="仿宋_GB2312"/>
                <w:kern w:val="0"/>
                <w:sz w:val="20"/>
                <w:szCs w:val="20"/>
              </w:rPr>
              <w:t>生态效益</w:t>
            </w:r>
          </w:p>
          <w:p>
            <w:pPr>
              <w:widowControl/>
              <w:spacing w:line="240" w:lineRule="exact"/>
              <w:jc w:val="center"/>
              <w:rPr>
                <w:rFonts w:eastAsia="仿宋_GB2312"/>
                <w:kern w:val="0"/>
                <w:sz w:val="20"/>
                <w:szCs w:val="20"/>
              </w:rPr>
            </w:pPr>
            <w:r>
              <w:rPr>
                <w:rFonts w:eastAsia="仿宋_GB2312"/>
                <w:kern w:val="0"/>
                <w:sz w:val="20"/>
                <w:szCs w:val="20"/>
              </w:rPr>
              <w:t>指标</w:t>
            </w:r>
          </w:p>
        </w:tc>
        <w:tc>
          <w:tcPr>
            <w:tcW w:w="2519" w:type="dxa"/>
            <w:gridSpan w:val="7"/>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0"/>
                <w:szCs w:val="20"/>
              </w:rPr>
            </w:pPr>
            <w:r>
              <w:rPr>
                <w:rFonts w:eastAsia="仿宋_GB2312"/>
                <w:color w:val="000000"/>
                <w:kern w:val="0"/>
                <w:sz w:val="20"/>
                <w:szCs w:val="20"/>
              </w:rPr>
              <w:t>指标1：</w:t>
            </w:r>
            <w:r>
              <w:rPr>
                <w:rFonts w:eastAsia="仿宋_GB2312" w:hint="eastAsia"/>
                <w:color w:val="000000"/>
                <w:kern w:val="0"/>
                <w:sz w:val="20"/>
                <w:szCs w:val="20"/>
              </w:rPr>
              <w:t>有效减少机动车出行率</w:t>
            </w:r>
          </w:p>
        </w:tc>
        <w:tc>
          <w:tcPr>
            <w:tcW w:w="72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r>
              <w:rPr>
                <w:rFonts w:eastAsia="仿宋_GB2312" w:hint="eastAsia"/>
                <w:kern w:val="0"/>
                <w:sz w:val="20"/>
                <w:szCs w:val="20"/>
              </w:rPr>
              <w:t>≥50%</w:t>
            </w:r>
          </w:p>
        </w:tc>
        <w:tc>
          <w:tcPr>
            <w:tcW w:w="899"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r>
              <w:rPr>
                <w:rFonts w:eastAsia="仿宋_GB2312" w:hint="eastAsia"/>
                <w:kern w:val="0"/>
                <w:sz w:val="20"/>
                <w:szCs w:val="20"/>
              </w:rPr>
              <w:t>70%</w:t>
            </w:r>
          </w:p>
        </w:tc>
        <w:tc>
          <w:tcPr>
            <w:tcW w:w="559"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r>
              <w:rPr>
                <w:rFonts w:eastAsia="仿宋_GB2312" w:hint="eastAsia"/>
                <w:kern w:val="0"/>
                <w:sz w:val="20"/>
                <w:szCs w:val="20"/>
              </w:rPr>
              <w:t>15</w:t>
            </w:r>
          </w:p>
        </w:tc>
        <w:tc>
          <w:tcPr>
            <w:tcW w:w="545"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r>
              <w:rPr>
                <w:rFonts w:eastAsia="仿宋_GB2312" w:hint="eastAsia"/>
                <w:kern w:val="0"/>
                <w:sz w:val="20"/>
                <w:szCs w:val="20"/>
              </w:rPr>
              <w:t>15</w:t>
            </w:r>
          </w:p>
        </w:tc>
        <w:tc>
          <w:tcPr>
            <w:tcW w:w="1994" w:type="dxa"/>
            <w:gridSpan w:val="8"/>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r>
      <w:tr>
        <w:trPr>
          <w:trHeight w:val="229"/>
          <w:gridAfter w:val="1"/>
          <w:wAfter w:w="102" w:type="dxa"/>
        </w:trPr>
        <w:tc>
          <w:tcPr>
            <w:tcW w:w="586" w:type="dxa"/>
            <w:gridSpan w:val="3"/>
            <w:vMerge/>
            <w:tcBorders>
              <w:top w:val="nil"/>
              <w:left w:val="single" w:sz="4" w:space="0" w:color="auto"/>
              <w:bottom w:val="single" w:sz="4" w:space="0" w:color="auto"/>
              <w:right w:val="single" w:sz="4" w:space="0" w:color="auto"/>
            </w:tcBorders>
            <w:noWrap/>
            <w:vAlign w:val="center"/>
          </w:tcPr>
          <w:p/>
        </w:tc>
        <w:tc>
          <w:tcPr>
            <w:tcW w:w="626" w:type="dxa"/>
            <w:gridSpan w:val="2"/>
            <w:vMerge/>
            <w:tcBorders>
              <w:top w:val="nil"/>
              <w:left w:val="single" w:sz="4" w:space="0" w:color="auto"/>
              <w:bottom w:val="single" w:sz="4" w:space="0" w:color="auto"/>
              <w:right w:val="single" w:sz="4" w:space="0" w:color="auto"/>
            </w:tcBorders>
            <w:noWrap/>
            <w:vAlign w:val="center"/>
          </w:tcPr>
          <w:p/>
        </w:tc>
        <w:tc>
          <w:tcPr>
            <w:tcW w:w="940" w:type="dxa"/>
            <w:vMerge/>
            <w:tcBorders>
              <w:top w:val="nil"/>
              <w:left w:val="single" w:sz="4" w:space="0" w:color="auto"/>
              <w:bottom w:val="single" w:sz="4" w:space="0" w:color="auto"/>
              <w:right w:val="single" w:sz="4" w:space="0" w:color="auto"/>
            </w:tcBorders>
            <w:noWrap/>
            <w:vAlign w:val="center"/>
          </w:tcPr>
          <w:p/>
        </w:tc>
        <w:tc>
          <w:tcPr>
            <w:tcW w:w="2519" w:type="dxa"/>
            <w:gridSpan w:val="7"/>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0"/>
                <w:szCs w:val="20"/>
              </w:rPr>
            </w:pPr>
            <w:r>
              <w:rPr>
                <w:rFonts w:eastAsia="仿宋_GB2312"/>
                <w:color w:val="000000"/>
                <w:kern w:val="0"/>
                <w:sz w:val="20"/>
                <w:szCs w:val="20"/>
              </w:rPr>
              <w:t>指标2：</w:t>
            </w:r>
          </w:p>
        </w:tc>
        <w:tc>
          <w:tcPr>
            <w:tcW w:w="72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899"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559"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545"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1994" w:type="dxa"/>
            <w:gridSpan w:val="8"/>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r>
      <w:tr>
        <w:trPr>
          <w:trHeight w:val="229"/>
          <w:gridAfter w:val="1"/>
          <w:wAfter w:w="102" w:type="dxa"/>
        </w:trPr>
        <w:tc>
          <w:tcPr>
            <w:tcW w:w="586" w:type="dxa"/>
            <w:gridSpan w:val="3"/>
            <w:vMerge/>
            <w:tcBorders>
              <w:top w:val="nil"/>
              <w:left w:val="single" w:sz="4" w:space="0" w:color="auto"/>
              <w:bottom w:val="single" w:sz="4" w:space="0" w:color="auto"/>
              <w:right w:val="single" w:sz="4" w:space="0" w:color="auto"/>
            </w:tcBorders>
            <w:noWrap/>
            <w:vAlign w:val="center"/>
          </w:tcPr>
          <w:p/>
        </w:tc>
        <w:tc>
          <w:tcPr>
            <w:tcW w:w="626" w:type="dxa"/>
            <w:gridSpan w:val="2"/>
            <w:vMerge/>
            <w:tcBorders>
              <w:top w:val="nil"/>
              <w:left w:val="single" w:sz="4" w:space="0" w:color="auto"/>
              <w:bottom w:val="single" w:sz="4" w:space="0" w:color="auto"/>
              <w:right w:val="single" w:sz="4" w:space="0" w:color="auto"/>
            </w:tcBorders>
            <w:noWrap/>
            <w:vAlign w:val="center"/>
          </w:tcPr>
          <w:p/>
        </w:tc>
        <w:tc>
          <w:tcPr>
            <w:tcW w:w="940" w:type="dxa"/>
            <w:vMerge/>
            <w:tcBorders>
              <w:top w:val="nil"/>
              <w:left w:val="single" w:sz="4" w:space="0" w:color="auto"/>
              <w:bottom w:val="single" w:sz="4" w:space="0" w:color="auto"/>
              <w:right w:val="single" w:sz="4" w:space="0" w:color="auto"/>
            </w:tcBorders>
            <w:noWrap/>
            <w:vAlign w:val="center"/>
          </w:tcPr>
          <w:p/>
        </w:tc>
        <w:tc>
          <w:tcPr>
            <w:tcW w:w="2519" w:type="dxa"/>
            <w:gridSpan w:val="7"/>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0"/>
                <w:szCs w:val="20"/>
              </w:rPr>
            </w:pPr>
            <w:r>
              <w:rPr>
                <w:rFonts w:eastAsia="仿宋_GB2312"/>
                <w:color w:val="000000"/>
                <w:kern w:val="0"/>
                <w:sz w:val="20"/>
                <w:szCs w:val="20"/>
              </w:rPr>
              <w:t>……</w:t>
            </w:r>
          </w:p>
        </w:tc>
        <w:tc>
          <w:tcPr>
            <w:tcW w:w="72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899"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559"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545"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1994" w:type="dxa"/>
            <w:gridSpan w:val="8"/>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r>
      <w:tr>
        <w:trPr>
          <w:trHeight w:val="229"/>
          <w:gridAfter w:val="1"/>
          <w:wAfter w:w="102" w:type="dxa"/>
        </w:trPr>
        <w:tc>
          <w:tcPr>
            <w:tcW w:w="586" w:type="dxa"/>
            <w:gridSpan w:val="3"/>
            <w:vMerge/>
            <w:tcBorders>
              <w:top w:val="nil"/>
              <w:left w:val="single" w:sz="4" w:space="0" w:color="auto"/>
              <w:bottom w:val="single" w:sz="4" w:space="0" w:color="auto"/>
              <w:right w:val="single" w:sz="4" w:space="0" w:color="auto"/>
            </w:tcBorders>
            <w:noWrap/>
            <w:vAlign w:val="center"/>
          </w:tcPr>
          <w:p/>
        </w:tc>
        <w:tc>
          <w:tcPr>
            <w:tcW w:w="626" w:type="dxa"/>
            <w:gridSpan w:val="2"/>
            <w:vMerge/>
            <w:tcBorders>
              <w:top w:val="nil"/>
              <w:left w:val="single" w:sz="4" w:space="0" w:color="auto"/>
              <w:bottom w:val="single" w:sz="4" w:space="0" w:color="auto"/>
              <w:right w:val="single" w:sz="4" w:space="0" w:color="auto"/>
            </w:tcBorders>
            <w:noWrap/>
            <w:vAlign w:val="center"/>
          </w:tcPr>
          <w:p/>
        </w:tc>
        <w:tc>
          <w:tcPr>
            <w:tcW w:w="940" w:type="dxa"/>
            <w:vMerge w:val="restart"/>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r>
              <w:rPr>
                <w:rFonts w:eastAsia="仿宋_GB2312"/>
                <w:kern w:val="0"/>
                <w:sz w:val="20"/>
                <w:szCs w:val="20"/>
              </w:rPr>
              <w:t>可持续影响</w:t>
            </w:r>
          </w:p>
          <w:p>
            <w:pPr>
              <w:widowControl/>
              <w:spacing w:line="240" w:lineRule="exact"/>
              <w:jc w:val="center"/>
              <w:rPr>
                <w:rFonts w:eastAsia="仿宋_GB2312"/>
                <w:kern w:val="0"/>
                <w:sz w:val="20"/>
                <w:szCs w:val="20"/>
              </w:rPr>
            </w:pPr>
            <w:r>
              <w:rPr>
                <w:rFonts w:eastAsia="仿宋_GB2312"/>
                <w:kern w:val="0"/>
                <w:sz w:val="20"/>
                <w:szCs w:val="20"/>
              </w:rPr>
              <w:t>指标</w:t>
            </w:r>
          </w:p>
        </w:tc>
        <w:tc>
          <w:tcPr>
            <w:tcW w:w="2519" w:type="dxa"/>
            <w:gridSpan w:val="7"/>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0"/>
                <w:szCs w:val="20"/>
              </w:rPr>
            </w:pPr>
            <w:r>
              <w:rPr>
                <w:rFonts w:eastAsia="仿宋_GB2312"/>
                <w:color w:val="000000"/>
                <w:kern w:val="0"/>
                <w:sz w:val="20"/>
                <w:szCs w:val="20"/>
              </w:rPr>
              <w:t>指标1：</w:t>
            </w:r>
          </w:p>
        </w:tc>
        <w:tc>
          <w:tcPr>
            <w:tcW w:w="728"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899"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559" w:type="dxa"/>
            <w:gridSpan w:val="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545" w:type="dxa"/>
            <w:gridSpan w:val="4"/>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1994" w:type="dxa"/>
            <w:gridSpan w:val="8"/>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r>
      <w:tr>
        <w:trPr>
          <w:trHeight w:val="229"/>
          <w:gridAfter w:val="1"/>
          <w:wAfter w:w="102" w:type="dxa"/>
        </w:trPr>
        <w:tc>
          <w:tcPr>
            <w:tcW w:w="586" w:type="dxa"/>
            <w:gridSpan w:val="3"/>
            <w:vMerge/>
            <w:tcBorders>
              <w:top w:val="nil"/>
              <w:left w:val="single" w:sz="4" w:space="0" w:color="auto"/>
              <w:bottom w:val="single" w:sz="4" w:space="0" w:color="auto"/>
              <w:right w:val="single" w:sz="4" w:space="0" w:color="auto"/>
            </w:tcBorders>
            <w:noWrap/>
            <w:vAlign w:val="center"/>
          </w:tcPr>
          <w:p/>
        </w:tc>
        <w:tc>
          <w:tcPr>
            <w:tcW w:w="626" w:type="dxa"/>
            <w:gridSpan w:val="2"/>
            <w:vMerge/>
            <w:tcBorders>
              <w:top w:val="nil"/>
              <w:left w:val="single" w:sz="4" w:space="0" w:color="auto"/>
              <w:bottom w:val="single" w:sz="4" w:space="0" w:color="auto"/>
              <w:right w:val="single" w:sz="4" w:space="0" w:color="auto"/>
            </w:tcBorders>
            <w:noWrap/>
            <w:vAlign w:val="center"/>
          </w:tcPr>
          <w:p/>
        </w:tc>
        <w:tc>
          <w:tcPr>
            <w:tcW w:w="940" w:type="dxa"/>
            <w:vMerge/>
            <w:tcBorders>
              <w:top w:val="single" w:sz="4" w:space="0" w:color="auto"/>
              <w:left w:val="single" w:sz="4" w:space="0" w:color="auto"/>
              <w:bottom w:val="single" w:sz="4" w:space="0" w:color="auto"/>
              <w:right w:val="single" w:sz="4" w:space="0" w:color="auto"/>
            </w:tcBorders>
            <w:noWrap/>
            <w:vAlign w:val="center"/>
          </w:tcPr>
          <w:p/>
        </w:tc>
        <w:tc>
          <w:tcPr>
            <w:tcW w:w="2519" w:type="dxa"/>
            <w:gridSpan w:val="7"/>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0"/>
                <w:szCs w:val="20"/>
              </w:rPr>
            </w:pPr>
            <w:r>
              <w:rPr>
                <w:rFonts w:eastAsia="仿宋_GB2312"/>
                <w:color w:val="000000"/>
                <w:kern w:val="0"/>
                <w:sz w:val="20"/>
                <w:szCs w:val="20"/>
              </w:rPr>
              <w:t>指标2：</w:t>
            </w:r>
          </w:p>
        </w:tc>
        <w:tc>
          <w:tcPr>
            <w:tcW w:w="72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899"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559"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545"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1994" w:type="dxa"/>
            <w:gridSpan w:val="8"/>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r>
      <w:tr>
        <w:trPr>
          <w:trHeight w:val="229"/>
          <w:gridAfter w:val="1"/>
          <w:wAfter w:w="102" w:type="dxa"/>
        </w:trPr>
        <w:tc>
          <w:tcPr>
            <w:tcW w:w="586" w:type="dxa"/>
            <w:gridSpan w:val="3"/>
            <w:vMerge/>
            <w:tcBorders>
              <w:top w:val="nil"/>
              <w:left w:val="single" w:sz="4" w:space="0" w:color="auto"/>
              <w:bottom w:val="single" w:sz="4" w:space="0" w:color="auto"/>
              <w:right w:val="single" w:sz="4" w:space="0" w:color="auto"/>
            </w:tcBorders>
            <w:noWrap/>
            <w:vAlign w:val="center"/>
          </w:tcPr>
          <w:p/>
        </w:tc>
        <w:tc>
          <w:tcPr>
            <w:tcW w:w="626" w:type="dxa"/>
            <w:gridSpan w:val="2"/>
            <w:vMerge/>
            <w:tcBorders>
              <w:top w:val="nil"/>
              <w:left w:val="single" w:sz="4" w:space="0" w:color="auto"/>
              <w:bottom w:val="single" w:sz="4" w:space="0" w:color="auto"/>
              <w:right w:val="single" w:sz="4" w:space="0" w:color="auto"/>
            </w:tcBorders>
            <w:noWrap/>
            <w:vAlign w:val="center"/>
          </w:tcPr>
          <w:p/>
        </w:tc>
        <w:tc>
          <w:tcPr>
            <w:tcW w:w="940" w:type="dxa"/>
            <w:vMerge/>
            <w:tcBorders>
              <w:top w:val="single" w:sz="4" w:space="0" w:color="auto"/>
              <w:left w:val="single" w:sz="4" w:space="0" w:color="auto"/>
              <w:bottom w:val="single" w:sz="4" w:space="0" w:color="auto"/>
              <w:right w:val="single" w:sz="4" w:space="0" w:color="auto"/>
            </w:tcBorders>
            <w:noWrap/>
            <w:vAlign w:val="center"/>
          </w:tcPr>
          <w:p/>
        </w:tc>
        <w:tc>
          <w:tcPr>
            <w:tcW w:w="2519" w:type="dxa"/>
            <w:gridSpan w:val="7"/>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0"/>
                <w:szCs w:val="20"/>
              </w:rPr>
            </w:pPr>
            <w:r>
              <w:rPr>
                <w:rFonts w:eastAsia="仿宋_GB2312"/>
                <w:color w:val="000000"/>
                <w:kern w:val="0"/>
                <w:sz w:val="20"/>
                <w:szCs w:val="20"/>
              </w:rPr>
              <w:t>……</w:t>
            </w:r>
          </w:p>
        </w:tc>
        <w:tc>
          <w:tcPr>
            <w:tcW w:w="72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899"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559"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545"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1994" w:type="dxa"/>
            <w:gridSpan w:val="8"/>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r>
      <w:tr>
        <w:trPr>
          <w:trHeight w:val="229"/>
          <w:gridAfter w:val="1"/>
          <w:wAfter w:w="102" w:type="dxa"/>
        </w:trPr>
        <w:tc>
          <w:tcPr>
            <w:tcW w:w="586" w:type="dxa"/>
            <w:gridSpan w:val="3"/>
            <w:vMerge/>
            <w:tcBorders>
              <w:top w:val="nil"/>
              <w:left w:val="single" w:sz="4" w:space="0" w:color="auto"/>
              <w:bottom w:val="single" w:sz="4" w:space="0" w:color="auto"/>
              <w:right w:val="single" w:sz="4" w:space="0" w:color="auto"/>
            </w:tcBorders>
            <w:noWrap/>
            <w:vAlign w:val="center"/>
          </w:tcPr>
          <w:p/>
        </w:tc>
        <w:tc>
          <w:tcPr>
            <w:tcW w:w="626" w:type="dxa"/>
            <w:gridSpan w:val="2"/>
            <w:vMerge w:val="restart"/>
            <w:tcBorders>
              <w:top w:val="nil"/>
              <w:left w:val="single" w:sz="4" w:space="0" w:color="auto"/>
              <w:bottom w:val="nil"/>
              <w:right w:val="single" w:sz="4" w:space="0" w:color="auto"/>
            </w:tcBorders>
            <w:noWrap/>
            <w:vAlign w:val="center"/>
          </w:tcPr>
          <w:p>
            <w:pPr>
              <w:widowControl/>
              <w:spacing w:line="240" w:lineRule="exact"/>
              <w:jc w:val="center"/>
              <w:rPr>
                <w:rFonts w:eastAsia="仿宋_GB2312"/>
                <w:kern w:val="0"/>
                <w:sz w:val="20"/>
                <w:szCs w:val="20"/>
              </w:rPr>
            </w:pPr>
            <w:r>
              <w:rPr>
                <w:rFonts w:eastAsia="仿宋_GB2312"/>
                <w:kern w:val="0"/>
                <w:sz w:val="20"/>
                <w:szCs w:val="20"/>
              </w:rPr>
              <w:t>满意度</w:t>
            </w:r>
          </w:p>
          <w:p>
            <w:pPr>
              <w:widowControl/>
              <w:spacing w:line="240" w:lineRule="exact"/>
              <w:jc w:val="center"/>
              <w:rPr>
                <w:rFonts w:eastAsia="仿宋_GB2312"/>
                <w:kern w:val="0"/>
                <w:sz w:val="20"/>
                <w:szCs w:val="20"/>
              </w:rPr>
            </w:pPr>
            <w:r>
              <w:rPr>
                <w:rFonts w:eastAsia="仿宋_GB2312"/>
                <w:kern w:val="0"/>
                <w:sz w:val="20"/>
                <w:szCs w:val="20"/>
              </w:rPr>
              <w:t>指标</w:t>
            </w:r>
          </w:p>
        </w:tc>
        <w:tc>
          <w:tcPr>
            <w:tcW w:w="940" w:type="dxa"/>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r>
              <w:rPr>
                <w:rFonts w:eastAsia="仿宋_GB2312"/>
                <w:kern w:val="0"/>
                <w:sz w:val="20"/>
                <w:szCs w:val="20"/>
              </w:rPr>
              <w:t>服务对象满意度指标</w:t>
            </w:r>
          </w:p>
        </w:tc>
        <w:tc>
          <w:tcPr>
            <w:tcW w:w="2519" w:type="dxa"/>
            <w:gridSpan w:val="7"/>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0"/>
                <w:szCs w:val="20"/>
              </w:rPr>
            </w:pPr>
            <w:r>
              <w:rPr>
                <w:rFonts w:eastAsia="仿宋_GB2312"/>
                <w:color w:val="000000"/>
                <w:kern w:val="0"/>
                <w:sz w:val="20"/>
                <w:szCs w:val="20"/>
              </w:rPr>
              <w:t>指标1：</w:t>
            </w:r>
            <w:r>
              <w:rPr>
                <w:rFonts w:eastAsia="仿宋_GB2312" w:hint="eastAsia"/>
                <w:color w:val="000000"/>
                <w:kern w:val="0"/>
                <w:sz w:val="20"/>
                <w:szCs w:val="20"/>
              </w:rPr>
              <w:t>满意和较满意的收益对象占全部调研对象的比例</w:t>
            </w:r>
          </w:p>
        </w:tc>
        <w:tc>
          <w:tcPr>
            <w:tcW w:w="72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r>
              <w:rPr>
                <w:rFonts w:eastAsia="仿宋_GB2312" w:hint="eastAsia"/>
                <w:kern w:val="0"/>
                <w:sz w:val="20"/>
                <w:szCs w:val="20"/>
              </w:rPr>
              <w:t>≥80%</w:t>
            </w:r>
          </w:p>
        </w:tc>
        <w:tc>
          <w:tcPr>
            <w:tcW w:w="899"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r>
              <w:rPr>
                <w:rFonts w:eastAsia="仿宋_GB2312" w:hint="eastAsia"/>
                <w:kern w:val="0"/>
                <w:sz w:val="20"/>
                <w:szCs w:val="20"/>
              </w:rPr>
              <w:t>100%</w:t>
            </w:r>
          </w:p>
        </w:tc>
        <w:tc>
          <w:tcPr>
            <w:tcW w:w="559"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r>
              <w:rPr>
                <w:rFonts w:eastAsia="仿宋_GB2312" w:hint="eastAsia"/>
                <w:kern w:val="0"/>
                <w:sz w:val="20"/>
                <w:szCs w:val="20"/>
              </w:rPr>
              <w:t>10</w:t>
            </w:r>
          </w:p>
        </w:tc>
        <w:tc>
          <w:tcPr>
            <w:tcW w:w="545"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r>
              <w:rPr>
                <w:rFonts w:eastAsia="仿宋_GB2312" w:hint="eastAsia"/>
                <w:kern w:val="0"/>
                <w:sz w:val="20"/>
                <w:szCs w:val="20"/>
              </w:rPr>
              <w:t>10</w:t>
            </w:r>
          </w:p>
        </w:tc>
        <w:tc>
          <w:tcPr>
            <w:tcW w:w="1994" w:type="dxa"/>
            <w:gridSpan w:val="8"/>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r>
      <w:tr>
        <w:trPr>
          <w:trHeight w:val="229"/>
          <w:gridAfter w:val="1"/>
          <w:wAfter w:w="102" w:type="dxa"/>
        </w:trPr>
        <w:tc>
          <w:tcPr>
            <w:tcW w:w="586" w:type="dxa"/>
            <w:gridSpan w:val="3"/>
            <w:vMerge/>
            <w:tcBorders>
              <w:top w:val="nil"/>
              <w:left w:val="single" w:sz="4" w:space="0" w:color="auto"/>
              <w:bottom w:val="single" w:sz="4" w:space="0" w:color="auto"/>
              <w:right w:val="single" w:sz="4" w:space="0" w:color="auto"/>
            </w:tcBorders>
            <w:noWrap/>
            <w:vAlign w:val="center"/>
          </w:tcPr>
          <w:p/>
        </w:tc>
        <w:tc>
          <w:tcPr>
            <w:tcW w:w="626" w:type="dxa"/>
            <w:gridSpan w:val="2"/>
            <w:vMerge/>
            <w:tcBorders>
              <w:top w:val="nil"/>
              <w:left w:val="single" w:sz="4" w:space="0" w:color="auto"/>
              <w:bottom w:val="nil"/>
              <w:right w:val="single" w:sz="4" w:space="0" w:color="auto"/>
            </w:tcBorders>
            <w:noWrap/>
            <w:vAlign w:val="center"/>
          </w:tcPr>
          <w:p/>
        </w:tc>
        <w:tc>
          <w:tcPr>
            <w:tcW w:w="940" w:type="dxa"/>
            <w:vMerge/>
            <w:tcBorders>
              <w:top w:val="nil"/>
              <w:left w:val="single" w:sz="4" w:space="0" w:color="auto"/>
              <w:bottom w:val="single" w:sz="4" w:space="0" w:color="auto"/>
              <w:right w:val="single" w:sz="4" w:space="0" w:color="auto"/>
            </w:tcBorders>
            <w:noWrap/>
            <w:vAlign w:val="center"/>
          </w:tcPr>
          <w:p/>
        </w:tc>
        <w:tc>
          <w:tcPr>
            <w:tcW w:w="2519" w:type="dxa"/>
            <w:gridSpan w:val="7"/>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0"/>
                <w:szCs w:val="20"/>
              </w:rPr>
            </w:pPr>
            <w:r>
              <w:rPr>
                <w:rFonts w:eastAsia="仿宋_GB2312"/>
                <w:color w:val="000000"/>
                <w:kern w:val="0"/>
                <w:sz w:val="20"/>
                <w:szCs w:val="20"/>
              </w:rPr>
              <w:t>指标2：</w:t>
            </w:r>
          </w:p>
        </w:tc>
        <w:tc>
          <w:tcPr>
            <w:tcW w:w="72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899"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559"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545"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1994" w:type="dxa"/>
            <w:gridSpan w:val="8"/>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r>
      <w:tr>
        <w:trPr>
          <w:trHeight w:val="130"/>
          <w:gridAfter w:val="1"/>
          <w:wAfter w:w="102" w:type="dxa"/>
        </w:trPr>
        <w:tc>
          <w:tcPr>
            <w:tcW w:w="586" w:type="dxa"/>
            <w:gridSpan w:val="3"/>
            <w:vMerge/>
            <w:tcBorders>
              <w:top w:val="nil"/>
              <w:left w:val="single" w:sz="4" w:space="0" w:color="auto"/>
              <w:bottom w:val="single" w:sz="4" w:space="0" w:color="auto"/>
              <w:right w:val="single" w:sz="4" w:space="0" w:color="auto"/>
            </w:tcBorders>
            <w:noWrap/>
            <w:vAlign w:val="center"/>
          </w:tcPr>
          <w:p/>
        </w:tc>
        <w:tc>
          <w:tcPr>
            <w:tcW w:w="626" w:type="dxa"/>
            <w:gridSpan w:val="2"/>
            <w:vMerge/>
            <w:tcBorders>
              <w:top w:val="nil"/>
              <w:left w:val="single" w:sz="4" w:space="0" w:color="auto"/>
              <w:bottom w:val="single" w:sz="4" w:space="0" w:color="auto"/>
              <w:right w:val="single" w:sz="4" w:space="0" w:color="auto"/>
            </w:tcBorders>
            <w:noWrap/>
            <w:vAlign w:val="center"/>
          </w:tcPr>
          <w:p/>
        </w:tc>
        <w:tc>
          <w:tcPr>
            <w:tcW w:w="940" w:type="dxa"/>
            <w:vMerge/>
            <w:tcBorders>
              <w:top w:val="nil"/>
              <w:left w:val="single" w:sz="4" w:space="0" w:color="auto"/>
              <w:bottom w:val="single" w:sz="4" w:space="0" w:color="auto"/>
              <w:right w:val="single" w:sz="4" w:space="0" w:color="auto"/>
            </w:tcBorders>
            <w:noWrap/>
            <w:vAlign w:val="center"/>
          </w:tcPr>
          <w:p/>
        </w:tc>
        <w:tc>
          <w:tcPr>
            <w:tcW w:w="2519" w:type="dxa"/>
            <w:gridSpan w:val="7"/>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0"/>
                <w:szCs w:val="20"/>
              </w:rPr>
            </w:pPr>
            <w:r>
              <w:rPr>
                <w:rFonts w:eastAsia="仿宋_GB2312"/>
                <w:color w:val="000000"/>
                <w:kern w:val="0"/>
                <w:sz w:val="20"/>
                <w:szCs w:val="20"/>
              </w:rPr>
              <w:t>……</w:t>
            </w:r>
          </w:p>
        </w:tc>
        <w:tc>
          <w:tcPr>
            <w:tcW w:w="72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899"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559"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545"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c>
          <w:tcPr>
            <w:tcW w:w="1994" w:type="dxa"/>
            <w:gridSpan w:val="8"/>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r>
      <w:tr>
        <w:trPr>
          <w:gridAfter w:val="1"/>
          <w:wAfter w:w="102" w:type="dxa"/>
        </w:trPr>
        <w:tc>
          <w:tcPr>
            <w:tcW w:w="6561" w:type="dxa"/>
            <w:gridSpan w:val="17"/>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color w:val="000000"/>
                <w:kern w:val="0"/>
                <w:sz w:val="20"/>
                <w:szCs w:val="20"/>
              </w:rPr>
            </w:pPr>
            <w:r>
              <w:rPr>
                <w:rFonts w:eastAsia="仿宋_GB2312"/>
                <w:color w:val="000000"/>
                <w:kern w:val="0"/>
                <w:sz w:val="20"/>
                <w:szCs w:val="20"/>
              </w:rPr>
              <w:t>总分</w:t>
            </w:r>
          </w:p>
        </w:tc>
        <w:tc>
          <w:tcPr>
            <w:tcW w:w="559"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color w:val="000000"/>
                <w:kern w:val="0"/>
                <w:sz w:val="20"/>
                <w:szCs w:val="20"/>
              </w:rPr>
            </w:pPr>
            <w:r>
              <w:rPr>
                <w:rFonts w:eastAsia="仿宋_GB2312"/>
                <w:color w:val="000000"/>
                <w:kern w:val="0"/>
                <w:sz w:val="20"/>
                <w:szCs w:val="20"/>
              </w:rPr>
              <w:t>100</w:t>
            </w:r>
          </w:p>
        </w:tc>
        <w:tc>
          <w:tcPr>
            <w:tcW w:w="545"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color w:val="000000"/>
                <w:kern w:val="0"/>
                <w:sz w:val="20"/>
                <w:szCs w:val="20"/>
              </w:rPr>
            </w:pPr>
            <w:r>
              <w:rPr>
                <w:rFonts w:eastAsia="仿宋_GB2312" w:hint="eastAsia"/>
                <w:color w:val="000000"/>
                <w:kern w:val="0"/>
                <w:sz w:val="20"/>
                <w:szCs w:val="20"/>
              </w:rPr>
              <w:t>90.8</w:t>
            </w:r>
          </w:p>
        </w:tc>
        <w:tc>
          <w:tcPr>
            <w:tcW w:w="1994" w:type="dxa"/>
            <w:gridSpan w:val="8"/>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0"/>
                <w:szCs w:val="20"/>
              </w:rPr>
            </w:pPr>
          </w:p>
        </w:tc>
      </w:tr>
      <w:tr>
        <w:trPr>
          <w:trHeight w:val="375"/>
          <w:gridAfter w:val="3"/>
          <w:wAfter w:w="661" w:type="dxa"/>
        </w:trPr>
        <w:tc>
          <w:tcPr>
            <w:tcW w:w="9096" w:type="dxa"/>
            <w:gridSpan w:val="30"/>
            <w:tcBorders>
              <w:top w:val="nil"/>
              <w:left w:val="nil"/>
              <w:bottom w:val="nil"/>
              <w:right w:val="nil"/>
            </w:tcBorders>
            <w:noWrap/>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rPr>
          <w:trHeight w:val="259"/>
        </w:trPr>
        <w:tc>
          <w:tcPr>
            <w:tcW w:w="9763" w:type="dxa"/>
            <w:gridSpan w:val="33"/>
            <w:tcBorders>
              <w:top w:val="nil"/>
              <w:left w:val="nil"/>
              <w:bottom w:val="nil"/>
              <w:right w:val="nil"/>
            </w:tcBorders>
            <w:noWrap/>
          </w:tcPr>
          <w:p>
            <w:pPr>
              <w:widowControl/>
              <w:spacing w:line="240" w:lineRule="exact"/>
              <w:jc w:val="center"/>
              <w:rPr>
                <w:kern w:val="0"/>
                <w:sz w:val="22"/>
              </w:rPr>
            </w:pPr>
            <w:r>
              <w:rPr>
                <w:rFonts w:eastAsia="仿宋_GB2312"/>
                <w:kern w:val="0"/>
                <w:sz w:val="24"/>
              </w:rPr>
              <w:t xml:space="preserve">（   </w:t>
            </w:r>
            <w:r>
              <w:rPr>
                <w:rFonts w:eastAsia="仿宋_GB2312" w:hint="eastAsia"/>
                <w:kern w:val="0"/>
                <w:sz w:val="24"/>
              </w:rPr>
              <w:t>2019</w:t>
            </w:r>
            <w:r>
              <w:rPr>
                <w:rFonts w:eastAsia="仿宋_GB2312"/>
                <w:kern w:val="0"/>
                <w:sz w:val="24"/>
              </w:rPr>
              <w:t xml:space="preserve"> 年度）</w:t>
            </w:r>
          </w:p>
        </w:tc>
      </w:tr>
      <w:tr>
        <w:tc>
          <w:tcPr>
            <w:tcW w:w="1475" w:type="dxa"/>
            <w:gridSpan w:val="5"/>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项目名称</w:t>
            </w:r>
          </w:p>
        </w:tc>
        <w:tc>
          <w:tcPr>
            <w:tcW w:w="8288" w:type="dxa"/>
            <w:gridSpan w:val="28"/>
            <w:tcBorders>
              <w:top w:val="single" w:sz="4" w:space="0" w:color="auto"/>
              <w:left w:val="nil"/>
              <w:bottom w:val="single" w:sz="4" w:space="0" w:color="auto"/>
              <w:right w:val="single" w:sz="4" w:space="0" w:color="auto"/>
            </w:tcBorders>
            <w:noWrap/>
            <w:vAlign w:val="center"/>
          </w:tcPr>
          <w:p>
            <w:pPr>
              <w:widowControl/>
              <w:tabs>
                <w:tab w:val="left" w:pos="1724"/>
              </w:tabs>
              <w:spacing w:line="240" w:lineRule="exact"/>
              <w:jc w:val="left"/>
              <w:rPr>
                <w:rFonts w:eastAsia="仿宋_GB2312"/>
                <w:kern w:val="0"/>
                <w:sz w:val="24"/>
              </w:rPr>
            </w:pPr>
            <w:r>
              <w:rPr>
                <w:rFonts w:eastAsia="仿宋_GB2312" w:hint="eastAsia"/>
                <w:kern w:val="0"/>
                <w:sz w:val="24"/>
              </w:rPr>
              <w:tab/>
              <w:t>日常办公费</w:t>
            </w:r>
          </w:p>
        </w:tc>
      </w:tr>
      <w:tr>
        <w:tc>
          <w:tcPr>
            <w:tcW w:w="1475" w:type="dxa"/>
            <w:gridSpan w:val="5"/>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主管部门</w:t>
            </w:r>
          </w:p>
        </w:tc>
        <w:tc>
          <w:tcPr>
            <w:tcW w:w="4187" w:type="dxa"/>
            <w:gridSpan w:val="10"/>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122"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实施单位</w:t>
            </w:r>
          </w:p>
        </w:tc>
        <w:tc>
          <w:tcPr>
            <w:tcW w:w="2979" w:type="dxa"/>
            <w:gridSpan w:val="15"/>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廊坊市广阳区信访局</w:t>
            </w:r>
          </w:p>
        </w:tc>
      </w:tr>
      <w:tr>
        <w:tc>
          <w:tcPr>
            <w:tcW w:w="1475" w:type="dxa"/>
            <w:gridSpan w:val="5"/>
            <w:vMerge w:val="restart"/>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项目资金</w:t>
              <w:br/>
              <w:t>（万元）</w:t>
            </w:r>
          </w:p>
        </w:tc>
        <w:tc>
          <w:tcPr>
            <w:tcW w:w="2195"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2"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分值</w:t>
            </w:r>
          </w:p>
        </w:tc>
        <w:tc>
          <w:tcPr>
            <w:tcW w:w="895"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执行率</w:t>
            </w:r>
          </w:p>
        </w:tc>
        <w:tc>
          <w:tcPr>
            <w:tcW w:w="1314"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得分</w:t>
            </w:r>
          </w:p>
        </w:tc>
      </w:tr>
      <w:tr>
        <w:tc>
          <w:tcPr>
            <w:tcW w:w="1212" w:type="dxa"/>
            <w:gridSpan w:val="5"/>
            <w:vMerge/>
            <w:tcBorders>
              <w:top w:val="single" w:sz="4" w:space="0" w:color="auto"/>
              <w:left w:val="single" w:sz="4" w:space="0" w:color="auto"/>
              <w:bottom w:val="single" w:sz="4" w:space="0" w:color="auto"/>
              <w:right w:val="single" w:sz="4" w:space="0" w:color="auto"/>
            </w:tcBorders>
            <w:noWrap/>
            <w:vAlign w:val="center"/>
          </w:tcPr>
          <w:p/>
        </w:tc>
        <w:tc>
          <w:tcPr>
            <w:tcW w:w="2195" w:type="dxa"/>
            <w:gridSpan w:val="5"/>
            <w:tcBorders>
              <w:top w:val="single" w:sz="4" w:space="0" w:color="auto"/>
              <w:left w:val="nil"/>
              <w:bottom w:val="single" w:sz="4" w:space="0" w:color="auto"/>
              <w:right w:val="single" w:sz="4" w:space="0" w:color="auto"/>
            </w:tcBorders>
            <w:noWrap/>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5.29</w:t>
            </w:r>
          </w:p>
        </w:tc>
        <w:tc>
          <w:tcPr>
            <w:tcW w:w="993"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5.29</w:t>
            </w:r>
          </w:p>
        </w:tc>
        <w:tc>
          <w:tcPr>
            <w:tcW w:w="1122"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5.29</w:t>
            </w:r>
          </w:p>
        </w:tc>
        <w:tc>
          <w:tcPr>
            <w:tcW w:w="770"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10</w:t>
            </w:r>
          </w:p>
        </w:tc>
        <w:tc>
          <w:tcPr>
            <w:tcW w:w="895"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100%</w:t>
            </w:r>
          </w:p>
        </w:tc>
        <w:tc>
          <w:tcPr>
            <w:tcW w:w="1314"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10</w:t>
            </w:r>
          </w:p>
        </w:tc>
      </w:tr>
      <w:tr>
        <w:tc>
          <w:tcPr>
            <w:tcW w:w="1212" w:type="dxa"/>
            <w:gridSpan w:val="5"/>
            <w:vMerge/>
            <w:tcBorders>
              <w:top w:val="single" w:sz="4" w:space="0" w:color="auto"/>
              <w:left w:val="single" w:sz="4" w:space="0" w:color="auto"/>
              <w:bottom w:val="single" w:sz="4" w:space="0" w:color="auto"/>
              <w:right w:val="single" w:sz="4" w:space="0" w:color="auto"/>
            </w:tcBorders>
            <w:noWrap/>
            <w:vAlign w:val="center"/>
          </w:tcPr>
          <w:p/>
        </w:tc>
        <w:tc>
          <w:tcPr>
            <w:tcW w:w="2195"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993"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122"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70"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c>
          <w:tcPr>
            <w:tcW w:w="895"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314"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r>
      <w:tr>
        <w:tc>
          <w:tcPr>
            <w:tcW w:w="1212" w:type="dxa"/>
            <w:gridSpan w:val="5"/>
            <w:vMerge/>
            <w:tcBorders>
              <w:top w:val="single" w:sz="4" w:space="0" w:color="auto"/>
              <w:left w:val="single" w:sz="4" w:space="0" w:color="auto"/>
              <w:bottom w:val="single" w:sz="4" w:space="0" w:color="auto"/>
              <w:right w:val="single" w:sz="4" w:space="0" w:color="auto"/>
            </w:tcBorders>
            <w:noWrap/>
            <w:vAlign w:val="center"/>
          </w:tcPr>
          <w:p/>
        </w:tc>
        <w:tc>
          <w:tcPr>
            <w:tcW w:w="2195"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993"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122"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70"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c>
          <w:tcPr>
            <w:tcW w:w="895"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314"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r>
      <w:tr>
        <w:tc>
          <w:tcPr>
            <w:tcW w:w="1212" w:type="dxa"/>
            <w:gridSpan w:val="5"/>
            <w:vMerge/>
            <w:tcBorders>
              <w:top w:val="single" w:sz="4" w:space="0" w:color="auto"/>
              <w:left w:val="single" w:sz="4" w:space="0" w:color="auto"/>
              <w:bottom w:val="single" w:sz="4" w:space="0" w:color="auto"/>
              <w:right w:val="single" w:sz="4" w:space="0" w:color="auto"/>
            </w:tcBorders>
            <w:noWrap/>
            <w:vAlign w:val="center"/>
          </w:tcPr>
          <w:p/>
        </w:tc>
        <w:tc>
          <w:tcPr>
            <w:tcW w:w="2195"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993"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122"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70"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c>
          <w:tcPr>
            <w:tcW w:w="895"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314"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r>
      <w:tr>
        <w:trPr>
          <w:trHeight w:val="240"/>
        </w:trPr>
        <w:tc>
          <w:tcPr>
            <w:tcW w:w="630" w:type="dxa"/>
            <w:gridSpan w:val="2"/>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5032" w:type="dxa"/>
            <w:gridSpan w:val="1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预期目标</w:t>
            </w:r>
          </w:p>
        </w:tc>
        <w:tc>
          <w:tcPr>
            <w:tcW w:w="4101" w:type="dxa"/>
            <w:gridSpan w:val="18"/>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实际完成情况</w:t>
            </w:r>
          </w:p>
        </w:tc>
      </w:tr>
      <w:tr>
        <w:trPr>
          <w:trHeight w:val="680"/>
        </w:trPr>
        <w:tc>
          <w:tcPr>
            <w:tcW w:w="586" w:type="dxa"/>
            <w:gridSpan w:val="2"/>
            <w:vMerge/>
            <w:tcBorders>
              <w:top w:val="nil"/>
              <w:left w:val="single" w:sz="4" w:space="0" w:color="auto"/>
              <w:bottom w:val="single" w:sz="4" w:space="0" w:color="auto"/>
              <w:right w:val="single" w:sz="4" w:space="0" w:color="auto"/>
            </w:tcBorders>
            <w:noWrap/>
            <w:vAlign w:val="center"/>
          </w:tcPr>
          <w:p/>
        </w:tc>
        <w:tc>
          <w:tcPr>
            <w:tcW w:w="5032" w:type="dxa"/>
            <w:gridSpan w:val="13"/>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kern w:val="0"/>
                <w:sz w:val="24"/>
              </w:rPr>
            </w:pPr>
            <w:r>
              <w:rPr>
                <w:rFonts w:eastAsia="仿宋_GB2312" w:hint="eastAsia"/>
                <w:kern w:val="0"/>
                <w:sz w:val="24"/>
              </w:rPr>
              <w:t>日常办公工作运转良好，提高工作效率。</w:t>
            </w:r>
          </w:p>
        </w:tc>
        <w:tc>
          <w:tcPr>
            <w:tcW w:w="4101" w:type="dxa"/>
            <w:gridSpan w:val="18"/>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kern w:val="0"/>
                <w:sz w:val="24"/>
              </w:rPr>
            </w:pPr>
            <w:r>
              <w:rPr>
                <w:rFonts w:eastAsia="仿宋_GB2312" w:hint="eastAsia"/>
                <w:kern w:val="0"/>
                <w:sz w:val="24"/>
              </w:rPr>
              <w:t xml:space="preserve">办公工作运行正常，工作效率有效提高。 </w:t>
            </w:r>
          </w:p>
        </w:tc>
      </w:tr>
      <w:tr>
        <w:trPr>
          <w:trHeight w:val="469"/>
        </w:trPr>
        <w:tc>
          <w:tcPr>
            <w:tcW w:w="630" w:type="dxa"/>
            <w:gridSpan w:val="2"/>
            <w:vMerge w:val="restart"/>
            <w:tcBorders>
              <w:top w:val="nil"/>
              <w:left w:val="single" w:sz="4" w:space="0" w:color="auto"/>
              <w:bottom w:val="nil"/>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绩</w:t>
              <w:br/>
              <w:t>效</w:t>
              <w:br/>
              <w:t>指</w:t>
              <w:br/>
              <w:t>标</w:t>
            </w:r>
          </w:p>
        </w:tc>
        <w:tc>
          <w:tcPr>
            <w:tcW w:w="845"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一级指标</w:t>
            </w:r>
          </w:p>
        </w:tc>
        <w:tc>
          <w:tcPr>
            <w:tcW w:w="1369"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二级指标</w:t>
            </w:r>
          </w:p>
        </w:tc>
        <w:tc>
          <w:tcPr>
            <w:tcW w:w="2091"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三级指标</w:t>
            </w:r>
          </w:p>
        </w:tc>
        <w:tc>
          <w:tcPr>
            <w:tcW w:w="72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122"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670"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分值</w:t>
            </w:r>
          </w:p>
        </w:tc>
        <w:tc>
          <w:tcPr>
            <w:tcW w:w="735"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得分</w:t>
            </w:r>
          </w:p>
        </w:tc>
        <w:tc>
          <w:tcPr>
            <w:tcW w:w="1574"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rPr>
          <w:trHeight w:val="229"/>
        </w:trPr>
        <w:tc>
          <w:tcPr>
            <w:tcW w:w="586" w:type="dxa"/>
            <w:gridSpan w:val="2"/>
            <w:vMerge/>
            <w:tcBorders>
              <w:top w:val="nil"/>
              <w:left w:val="single" w:sz="4" w:space="0" w:color="auto"/>
              <w:bottom w:val="single" w:sz="4" w:space="0" w:color="auto"/>
              <w:right w:val="single" w:sz="4" w:space="0" w:color="auto"/>
            </w:tcBorders>
            <w:noWrap/>
            <w:vAlign w:val="center"/>
          </w:tcPr>
          <w:p/>
        </w:tc>
        <w:tc>
          <w:tcPr>
            <w:tcW w:w="845" w:type="dxa"/>
            <w:gridSpan w:val="3"/>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产出指标</w:t>
            </w:r>
          </w:p>
        </w:tc>
        <w:tc>
          <w:tcPr>
            <w:tcW w:w="1369" w:type="dxa"/>
            <w:gridSpan w:val="3"/>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数量指标</w:t>
            </w:r>
          </w:p>
        </w:tc>
        <w:tc>
          <w:tcPr>
            <w:tcW w:w="2091"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72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122"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70"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35"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74"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gridSpan w:val="2"/>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single" w:sz="4" w:space="0" w:color="auto"/>
              <w:right w:val="single" w:sz="4" w:space="0" w:color="auto"/>
            </w:tcBorders>
            <w:noWrap/>
            <w:vAlign w:val="center"/>
          </w:tcPr>
          <w:p/>
        </w:tc>
        <w:tc>
          <w:tcPr>
            <w:tcW w:w="1369" w:type="dxa"/>
            <w:gridSpan w:val="3"/>
            <w:vMerge/>
            <w:tcBorders>
              <w:top w:val="nil"/>
              <w:left w:val="single" w:sz="4" w:space="0" w:color="auto"/>
              <w:bottom w:val="single" w:sz="4" w:space="0" w:color="auto"/>
              <w:right w:val="single" w:sz="4" w:space="0" w:color="auto"/>
            </w:tcBorders>
            <w:noWrap/>
            <w:vAlign w:val="center"/>
          </w:tcPr>
          <w:p/>
        </w:tc>
        <w:tc>
          <w:tcPr>
            <w:tcW w:w="2091"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72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122"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70"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35"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74"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gridSpan w:val="2"/>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single" w:sz="4" w:space="0" w:color="auto"/>
              <w:right w:val="single" w:sz="4" w:space="0" w:color="auto"/>
            </w:tcBorders>
            <w:noWrap/>
            <w:vAlign w:val="center"/>
          </w:tcPr>
          <w:p/>
        </w:tc>
        <w:tc>
          <w:tcPr>
            <w:tcW w:w="1369" w:type="dxa"/>
            <w:gridSpan w:val="3"/>
            <w:vMerge/>
            <w:tcBorders>
              <w:top w:val="nil"/>
              <w:left w:val="single" w:sz="4" w:space="0" w:color="auto"/>
              <w:bottom w:val="single" w:sz="4" w:space="0" w:color="auto"/>
              <w:right w:val="single" w:sz="4" w:space="0" w:color="auto"/>
            </w:tcBorders>
            <w:noWrap/>
            <w:vAlign w:val="center"/>
          </w:tcPr>
          <w:p/>
        </w:tc>
        <w:tc>
          <w:tcPr>
            <w:tcW w:w="2091"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72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122"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70"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35"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74"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gridSpan w:val="2"/>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single" w:sz="4" w:space="0" w:color="auto"/>
              <w:right w:val="single" w:sz="4" w:space="0" w:color="auto"/>
            </w:tcBorders>
            <w:noWrap/>
            <w:vAlign w:val="center"/>
          </w:tcPr>
          <w:p/>
        </w:tc>
        <w:tc>
          <w:tcPr>
            <w:tcW w:w="1369" w:type="dxa"/>
            <w:gridSpan w:val="3"/>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质量指标</w:t>
            </w:r>
          </w:p>
        </w:tc>
        <w:tc>
          <w:tcPr>
            <w:tcW w:w="2091"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eastAsia="仿宋_GB2312" w:hint="eastAsia"/>
                <w:color w:val="000000"/>
                <w:kern w:val="0"/>
                <w:sz w:val="24"/>
              </w:rPr>
              <w:t>购买办公用品的合格率</w:t>
            </w:r>
          </w:p>
        </w:tc>
        <w:tc>
          <w:tcPr>
            <w:tcW w:w="72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≥90%　</w:t>
            </w:r>
          </w:p>
        </w:tc>
        <w:tc>
          <w:tcPr>
            <w:tcW w:w="1122"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100%</w:t>
            </w:r>
          </w:p>
        </w:tc>
        <w:tc>
          <w:tcPr>
            <w:tcW w:w="670"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25</w:t>
            </w:r>
          </w:p>
        </w:tc>
        <w:tc>
          <w:tcPr>
            <w:tcW w:w="735"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25</w:t>
            </w:r>
          </w:p>
        </w:tc>
        <w:tc>
          <w:tcPr>
            <w:tcW w:w="1574"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gridSpan w:val="2"/>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single" w:sz="4" w:space="0" w:color="auto"/>
              <w:right w:val="single" w:sz="4" w:space="0" w:color="auto"/>
            </w:tcBorders>
            <w:noWrap/>
            <w:vAlign w:val="center"/>
          </w:tcPr>
          <w:p/>
        </w:tc>
        <w:tc>
          <w:tcPr>
            <w:tcW w:w="1369" w:type="dxa"/>
            <w:gridSpan w:val="3"/>
            <w:vMerge/>
            <w:tcBorders>
              <w:top w:val="nil"/>
              <w:left w:val="single" w:sz="4" w:space="0" w:color="auto"/>
              <w:bottom w:val="single" w:sz="4" w:space="0" w:color="auto"/>
              <w:right w:val="single" w:sz="4" w:space="0" w:color="auto"/>
            </w:tcBorders>
            <w:noWrap/>
            <w:vAlign w:val="center"/>
          </w:tcPr>
          <w:p/>
        </w:tc>
        <w:tc>
          <w:tcPr>
            <w:tcW w:w="2091"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72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122"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70"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35"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74"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gridSpan w:val="2"/>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single" w:sz="4" w:space="0" w:color="auto"/>
              <w:right w:val="single" w:sz="4" w:space="0" w:color="auto"/>
            </w:tcBorders>
            <w:noWrap/>
            <w:vAlign w:val="center"/>
          </w:tcPr>
          <w:p/>
        </w:tc>
        <w:tc>
          <w:tcPr>
            <w:tcW w:w="1369" w:type="dxa"/>
            <w:gridSpan w:val="3"/>
            <w:vMerge/>
            <w:tcBorders>
              <w:top w:val="nil"/>
              <w:left w:val="single" w:sz="4" w:space="0" w:color="auto"/>
              <w:bottom w:val="single" w:sz="4" w:space="0" w:color="auto"/>
              <w:right w:val="single" w:sz="4" w:space="0" w:color="auto"/>
            </w:tcBorders>
            <w:noWrap/>
            <w:vAlign w:val="center"/>
          </w:tcPr>
          <w:p/>
        </w:tc>
        <w:tc>
          <w:tcPr>
            <w:tcW w:w="2091"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72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122"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70"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35"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74"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gridSpan w:val="2"/>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single" w:sz="4" w:space="0" w:color="auto"/>
              <w:right w:val="single" w:sz="4" w:space="0" w:color="auto"/>
            </w:tcBorders>
            <w:noWrap/>
            <w:vAlign w:val="center"/>
          </w:tcPr>
          <w:p/>
        </w:tc>
        <w:tc>
          <w:tcPr>
            <w:tcW w:w="1369" w:type="dxa"/>
            <w:gridSpan w:val="3"/>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时效指标</w:t>
            </w:r>
          </w:p>
        </w:tc>
        <w:tc>
          <w:tcPr>
            <w:tcW w:w="2091"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727"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122" w:type="dxa"/>
            <w:gridSpan w:val="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70"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35"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74"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gridSpan w:val="2"/>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single" w:sz="4" w:space="0" w:color="auto"/>
              <w:right w:val="single" w:sz="4" w:space="0" w:color="auto"/>
            </w:tcBorders>
            <w:noWrap/>
            <w:vAlign w:val="center"/>
          </w:tcPr>
          <w:p/>
        </w:tc>
        <w:tc>
          <w:tcPr>
            <w:tcW w:w="1369" w:type="dxa"/>
            <w:gridSpan w:val="3"/>
            <w:vMerge/>
            <w:tcBorders>
              <w:top w:val="nil"/>
              <w:left w:val="single" w:sz="4" w:space="0" w:color="auto"/>
              <w:bottom w:val="single" w:sz="4" w:space="0" w:color="auto"/>
              <w:right w:val="single" w:sz="4" w:space="0" w:color="auto"/>
            </w:tcBorders>
            <w:noWrap/>
            <w:vAlign w:val="center"/>
          </w:tcPr>
          <w:p/>
        </w:tc>
        <w:tc>
          <w:tcPr>
            <w:tcW w:w="2091"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72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122"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70"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35"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74"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gridSpan w:val="2"/>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single" w:sz="4" w:space="0" w:color="auto"/>
              <w:right w:val="single" w:sz="4" w:space="0" w:color="auto"/>
            </w:tcBorders>
            <w:noWrap/>
            <w:vAlign w:val="center"/>
          </w:tcPr>
          <w:p/>
        </w:tc>
        <w:tc>
          <w:tcPr>
            <w:tcW w:w="1369" w:type="dxa"/>
            <w:gridSpan w:val="3"/>
            <w:vMerge/>
            <w:tcBorders>
              <w:top w:val="nil"/>
              <w:left w:val="single" w:sz="4" w:space="0" w:color="auto"/>
              <w:bottom w:val="single" w:sz="4" w:space="0" w:color="auto"/>
              <w:right w:val="single" w:sz="4" w:space="0" w:color="auto"/>
            </w:tcBorders>
            <w:noWrap/>
            <w:vAlign w:val="center"/>
          </w:tcPr>
          <w:p/>
        </w:tc>
        <w:tc>
          <w:tcPr>
            <w:tcW w:w="2091"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72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122"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70"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35"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74"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gridSpan w:val="2"/>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single" w:sz="4" w:space="0" w:color="auto"/>
              <w:right w:val="single" w:sz="4" w:space="0" w:color="auto"/>
            </w:tcBorders>
            <w:noWrap/>
            <w:vAlign w:val="center"/>
          </w:tcPr>
          <w:p/>
        </w:tc>
        <w:tc>
          <w:tcPr>
            <w:tcW w:w="1369" w:type="dxa"/>
            <w:gridSpan w:val="3"/>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成本指标</w:t>
            </w:r>
          </w:p>
        </w:tc>
        <w:tc>
          <w:tcPr>
            <w:tcW w:w="2091"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eastAsia="仿宋_GB2312" w:hint="eastAsia"/>
                <w:color w:val="000000"/>
                <w:kern w:val="0"/>
                <w:sz w:val="24"/>
              </w:rPr>
              <w:t>通过批发等方式有效降低办公耗材成本</w:t>
            </w:r>
          </w:p>
        </w:tc>
        <w:tc>
          <w:tcPr>
            <w:tcW w:w="72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≥10%</w:t>
            </w:r>
          </w:p>
        </w:tc>
        <w:tc>
          <w:tcPr>
            <w:tcW w:w="1122"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10%</w:t>
            </w:r>
          </w:p>
        </w:tc>
        <w:tc>
          <w:tcPr>
            <w:tcW w:w="670"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25</w:t>
            </w:r>
          </w:p>
        </w:tc>
        <w:tc>
          <w:tcPr>
            <w:tcW w:w="735"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25</w:t>
            </w:r>
          </w:p>
        </w:tc>
        <w:tc>
          <w:tcPr>
            <w:tcW w:w="1574"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gridSpan w:val="2"/>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single" w:sz="4" w:space="0" w:color="auto"/>
              <w:right w:val="single" w:sz="4" w:space="0" w:color="auto"/>
            </w:tcBorders>
            <w:noWrap/>
            <w:vAlign w:val="center"/>
          </w:tcPr>
          <w:p/>
        </w:tc>
        <w:tc>
          <w:tcPr>
            <w:tcW w:w="1369" w:type="dxa"/>
            <w:gridSpan w:val="3"/>
            <w:vMerge/>
            <w:tcBorders>
              <w:top w:val="nil"/>
              <w:left w:val="single" w:sz="4" w:space="0" w:color="auto"/>
              <w:bottom w:val="single" w:sz="4" w:space="0" w:color="auto"/>
              <w:right w:val="single" w:sz="4" w:space="0" w:color="auto"/>
            </w:tcBorders>
            <w:noWrap/>
            <w:vAlign w:val="center"/>
          </w:tcPr>
          <w:p/>
        </w:tc>
        <w:tc>
          <w:tcPr>
            <w:tcW w:w="2091"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72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122"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70"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35"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74"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gridSpan w:val="2"/>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single" w:sz="4" w:space="0" w:color="auto"/>
              <w:right w:val="single" w:sz="4" w:space="0" w:color="auto"/>
            </w:tcBorders>
            <w:noWrap/>
            <w:vAlign w:val="center"/>
          </w:tcPr>
          <w:p/>
        </w:tc>
        <w:tc>
          <w:tcPr>
            <w:tcW w:w="1369" w:type="dxa"/>
            <w:gridSpan w:val="3"/>
            <w:vMerge/>
            <w:tcBorders>
              <w:top w:val="nil"/>
              <w:left w:val="single" w:sz="4" w:space="0" w:color="auto"/>
              <w:bottom w:val="single" w:sz="4" w:space="0" w:color="auto"/>
              <w:right w:val="single" w:sz="4" w:space="0" w:color="auto"/>
            </w:tcBorders>
            <w:noWrap/>
            <w:vAlign w:val="center"/>
          </w:tcPr>
          <w:p/>
        </w:tc>
        <w:tc>
          <w:tcPr>
            <w:tcW w:w="2091"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72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122"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70"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35"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74"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gridSpan w:val="2"/>
            <w:vMerge/>
            <w:tcBorders>
              <w:top w:val="nil"/>
              <w:left w:val="single" w:sz="4" w:space="0" w:color="auto"/>
              <w:bottom w:val="single" w:sz="4" w:space="0" w:color="auto"/>
              <w:right w:val="single" w:sz="4" w:space="0" w:color="auto"/>
            </w:tcBorders>
            <w:noWrap/>
            <w:vAlign w:val="center"/>
          </w:tcPr>
          <w:p/>
        </w:tc>
        <w:tc>
          <w:tcPr>
            <w:tcW w:w="845" w:type="dxa"/>
            <w:gridSpan w:val="3"/>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369" w:type="dxa"/>
            <w:gridSpan w:val="3"/>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2091"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72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122"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70"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35"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74"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gridSpan w:val="2"/>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single" w:sz="4" w:space="0" w:color="auto"/>
              <w:right w:val="single" w:sz="4" w:space="0" w:color="auto"/>
            </w:tcBorders>
            <w:noWrap/>
            <w:vAlign w:val="center"/>
          </w:tcPr>
          <w:p/>
        </w:tc>
        <w:tc>
          <w:tcPr>
            <w:tcW w:w="1369" w:type="dxa"/>
            <w:gridSpan w:val="3"/>
            <w:vMerge/>
            <w:tcBorders>
              <w:top w:val="nil"/>
              <w:left w:val="single" w:sz="4" w:space="0" w:color="auto"/>
              <w:bottom w:val="single" w:sz="4" w:space="0" w:color="auto"/>
              <w:right w:val="single" w:sz="4" w:space="0" w:color="auto"/>
            </w:tcBorders>
            <w:noWrap/>
            <w:vAlign w:val="center"/>
          </w:tcPr>
          <w:p/>
        </w:tc>
        <w:tc>
          <w:tcPr>
            <w:tcW w:w="2091"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72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122"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70"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35"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74"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gridSpan w:val="2"/>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single" w:sz="4" w:space="0" w:color="auto"/>
              <w:right w:val="single" w:sz="4" w:space="0" w:color="auto"/>
            </w:tcBorders>
            <w:noWrap/>
            <w:vAlign w:val="center"/>
          </w:tcPr>
          <w:p/>
        </w:tc>
        <w:tc>
          <w:tcPr>
            <w:tcW w:w="1369" w:type="dxa"/>
            <w:gridSpan w:val="3"/>
            <w:vMerge/>
            <w:tcBorders>
              <w:top w:val="nil"/>
              <w:left w:val="single" w:sz="4" w:space="0" w:color="auto"/>
              <w:bottom w:val="single" w:sz="4" w:space="0" w:color="auto"/>
              <w:right w:val="single" w:sz="4" w:space="0" w:color="auto"/>
            </w:tcBorders>
            <w:noWrap/>
            <w:vAlign w:val="center"/>
          </w:tcPr>
          <w:p/>
        </w:tc>
        <w:tc>
          <w:tcPr>
            <w:tcW w:w="2091"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72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122"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70"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35"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74"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gridSpan w:val="2"/>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single" w:sz="4" w:space="0" w:color="auto"/>
              <w:right w:val="single" w:sz="4" w:space="0" w:color="auto"/>
            </w:tcBorders>
            <w:noWrap/>
            <w:vAlign w:val="center"/>
          </w:tcPr>
          <w:p/>
        </w:tc>
        <w:tc>
          <w:tcPr>
            <w:tcW w:w="1369" w:type="dxa"/>
            <w:gridSpan w:val="3"/>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2091"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727"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 w:val="24"/>
                <w:szCs w:val="24"/>
              </w:rPr>
            </w:pPr>
            <w:r>
              <w:rPr>
                <w:rFonts w:eastAsia="仿宋_GB2312" w:hint="eastAsia"/>
                <w:kern w:val="0"/>
                <w:sz w:val="24"/>
              </w:rPr>
              <w:t>　</w:t>
            </w:r>
          </w:p>
        </w:tc>
        <w:tc>
          <w:tcPr>
            <w:tcW w:w="1122" w:type="dxa"/>
            <w:gridSpan w:val="3"/>
            <w:tcBorders>
              <w:top w:val="nil"/>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 w:val="24"/>
                <w:szCs w:val="24"/>
              </w:rPr>
            </w:pPr>
          </w:p>
        </w:tc>
        <w:tc>
          <w:tcPr>
            <w:tcW w:w="670"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35"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74"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gridSpan w:val="2"/>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single" w:sz="4" w:space="0" w:color="auto"/>
              <w:right w:val="single" w:sz="4" w:space="0" w:color="auto"/>
            </w:tcBorders>
            <w:noWrap/>
            <w:vAlign w:val="center"/>
          </w:tcPr>
          <w:p/>
        </w:tc>
        <w:tc>
          <w:tcPr>
            <w:tcW w:w="1369" w:type="dxa"/>
            <w:gridSpan w:val="3"/>
            <w:vMerge/>
            <w:tcBorders>
              <w:top w:val="nil"/>
              <w:left w:val="single" w:sz="4" w:space="0" w:color="auto"/>
              <w:bottom w:val="single" w:sz="4" w:space="0" w:color="auto"/>
              <w:right w:val="single" w:sz="4" w:space="0" w:color="auto"/>
            </w:tcBorders>
            <w:noWrap/>
            <w:vAlign w:val="center"/>
          </w:tcPr>
          <w:p/>
        </w:tc>
        <w:tc>
          <w:tcPr>
            <w:tcW w:w="2091"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r>
              <w:rPr>
                <w:rFonts w:eastAsia="仿宋_GB2312" w:hint="eastAsia"/>
                <w:color w:val="000000"/>
                <w:kern w:val="0"/>
                <w:sz w:val="24"/>
              </w:rPr>
              <w:t>　</w:t>
            </w:r>
          </w:p>
        </w:tc>
        <w:tc>
          <w:tcPr>
            <w:tcW w:w="727" w:type="dxa"/>
            <w:gridSpan w:val="2"/>
            <w:tcBorders>
              <w:top w:val="nil"/>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 w:val="24"/>
                <w:szCs w:val="24"/>
              </w:rPr>
            </w:pPr>
          </w:p>
        </w:tc>
        <w:tc>
          <w:tcPr>
            <w:tcW w:w="1122" w:type="dxa"/>
            <w:gridSpan w:val="3"/>
            <w:tcBorders>
              <w:top w:val="nil"/>
              <w:left w:val="nil"/>
              <w:bottom w:val="single" w:sz="4" w:space="0" w:color="auto"/>
              <w:right w:val="single" w:sz="4" w:space="0" w:color="auto"/>
            </w:tcBorders>
            <w:noWrap/>
            <w:vAlign w:val="center"/>
          </w:tcPr>
          <w:p>
            <w:pPr>
              <w:widowControl/>
              <w:spacing w:line="240" w:lineRule="exact"/>
              <w:jc w:val="center"/>
              <w:rPr>
                <w:rFonts w:ascii="Times New Roman" w:eastAsia="仿宋_GB2312" w:cs="Times New Roman" w:hAnsi="Times New Roman"/>
                <w:kern w:val="0"/>
                <w:sz w:val="24"/>
                <w:szCs w:val="24"/>
              </w:rPr>
            </w:pPr>
          </w:p>
        </w:tc>
        <w:tc>
          <w:tcPr>
            <w:tcW w:w="670"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35"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74"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gridSpan w:val="2"/>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single" w:sz="4" w:space="0" w:color="auto"/>
              <w:right w:val="single" w:sz="4" w:space="0" w:color="auto"/>
            </w:tcBorders>
            <w:noWrap/>
            <w:vAlign w:val="center"/>
          </w:tcPr>
          <w:p/>
        </w:tc>
        <w:tc>
          <w:tcPr>
            <w:tcW w:w="1369" w:type="dxa"/>
            <w:gridSpan w:val="3"/>
            <w:vMerge/>
            <w:tcBorders>
              <w:top w:val="nil"/>
              <w:left w:val="single" w:sz="4" w:space="0" w:color="auto"/>
              <w:bottom w:val="single" w:sz="4" w:space="0" w:color="auto"/>
              <w:right w:val="single" w:sz="4" w:space="0" w:color="auto"/>
            </w:tcBorders>
            <w:noWrap/>
            <w:vAlign w:val="center"/>
          </w:tcPr>
          <w:p/>
        </w:tc>
        <w:tc>
          <w:tcPr>
            <w:tcW w:w="2091"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72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122"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70"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35"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74"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gridSpan w:val="2"/>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single" w:sz="4" w:space="0" w:color="auto"/>
              <w:right w:val="single" w:sz="4" w:space="0" w:color="auto"/>
            </w:tcBorders>
            <w:noWrap/>
            <w:vAlign w:val="center"/>
          </w:tcPr>
          <w:p/>
        </w:tc>
        <w:tc>
          <w:tcPr>
            <w:tcW w:w="1369" w:type="dxa"/>
            <w:gridSpan w:val="3"/>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2091"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0"/>
                <w:szCs w:val="20"/>
              </w:rPr>
            </w:pPr>
            <w:r>
              <w:rPr>
                <w:rFonts w:eastAsia="仿宋_GB2312"/>
                <w:color w:val="000000"/>
                <w:kern w:val="0"/>
                <w:sz w:val="20"/>
                <w:szCs w:val="20"/>
              </w:rPr>
              <w:t>指标1：</w:t>
            </w:r>
            <w:r>
              <w:rPr>
                <w:rFonts w:eastAsia="仿宋_GB2312" w:hint="eastAsia"/>
                <w:color w:val="000000"/>
                <w:kern w:val="0"/>
                <w:sz w:val="20"/>
                <w:szCs w:val="20"/>
              </w:rPr>
              <w:t>认真履行有关节能减排的相关规定，减少办公耗材的使用率。</w:t>
            </w:r>
          </w:p>
        </w:tc>
        <w:tc>
          <w:tcPr>
            <w:tcW w:w="72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≥10%</w:t>
            </w:r>
          </w:p>
        </w:tc>
        <w:tc>
          <w:tcPr>
            <w:tcW w:w="1122"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15%</w:t>
            </w:r>
          </w:p>
        </w:tc>
        <w:tc>
          <w:tcPr>
            <w:tcW w:w="670"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30</w:t>
            </w:r>
          </w:p>
        </w:tc>
        <w:tc>
          <w:tcPr>
            <w:tcW w:w="735"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30</w:t>
            </w:r>
          </w:p>
        </w:tc>
        <w:tc>
          <w:tcPr>
            <w:tcW w:w="1574"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gridSpan w:val="2"/>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single" w:sz="4" w:space="0" w:color="auto"/>
              <w:right w:val="single" w:sz="4" w:space="0" w:color="auto"/>
            </w:tcBorders>
            <w:noWrap/>
            <w:vAlign w:val="center"/>
          </w:tcPr>
          <w:p/>
        </w:tc>
        <w:tc>
          <w:tcPr>
            <w:tcW w:w="1369" w:type="dxa"/>
            <w:gridSpan w:val="3"/>
            <w:vMerge/>
            <w:tcBorders>
              <w:top w:val="nil"/>
              <w:left w:val="single" w:sz="4" w:space="0" w:color="auto"/>
              <w:bottom w:val="single" w:sz="4" w:space="0" w:color="auto"/>
              <w:right w:val="single" w:sz="4" w:space="0" w:color="auto"/>
            </w:tcBorders>
            <w:noWrap/>
            <w:vAlign w:val="center"/>
          </w:tcPr>
          <w:p/>
        </w:tc>
        <w:tc>
          <w:tcPr>
            <w:tcW w:w="2091"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72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122"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70"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35"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74"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gridSpan w:val="2"/>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single" w:sz="4" w:space="0" w:color="auto"/>
              <w:right w:val="single" w:sz="4" w:space="0" w:color="auto"/>
            </w:tcBorders>
            <w:noWrap/>
            <w:vAlign w:val="center"/>
          </w:tcPr>
          <w:p/>
        </w:tc>
        <w:tc>
          <w:tcPr>
            <w:tcW w:w="1369" w:type="dxa"/>
            <w:gridSpan w:val="3"/>
            <w:vMerge/>
            <w:tcBorders>
              <w:top w:val="nil"/>
              <w:left w:val="single" w:sz="4" w:space="0" w:color="auto"/>
              <w:bottom w:val="single" w:sz="4" w:space="0" w:color="auto"/>
              <w:right w:val="single" w:sz="4" w:space="0" w:color="auto"/>
            </w:tcBorders>
            <w:noWrap/>
            <w:vAlign w:val="center"/>
          </w:tcPr>
          <w:p/>
        </w:tc>
        <w:tc>
          <w:tcPr>
            <w:tcW w:w="2091"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72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122"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70"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35"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74"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gridSpan w:val="2"/>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single" w:sz="4" w:space="0" w:color="auto"/>
              <w:right w:val="single" w:sz="4" w:space="0" w:color="auto"/>
            </w:tcBorders>
            <w:noWrap/>
            <w:vAlign w:val="center"/>
          </w:tcPr>
          <w:p/>
        </w:tc>
        <w:tc>
          <w:tcPr>
            <w:tcW w:w="1369" w:type="dxa"/>
            <w:gridSpan w:val="3"/>
            <w:vMerge w:val="restart"/>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2091"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727"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122" w:type="dxa"/>
            <w:gridSpan w:val="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70" w:type="dxa"/>
            <w:gridSpan w:val="4"/>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35"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74"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gridSpan w:val="2"/>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single" w:sz="4" w:space="0" w:color="auto"/>
              <w:right w:val="single" w:sz="4" w:space="0" w:color="auto"/>
            </w:tcBorders>
            <w:noWrap/>
            <w:vAlign w:val="center"/>
          </w:tcPr>
          <w:p/>
        </w:tc>
        <w:tc>
          <w:tcPr>
            <w:tcW w:w="1369" w:type="dxa"/>
            <w:gridSpan w:val="3"/>
            <w:vMerge/>
            <w:tcBorders>
              <w:top w:val="nil"/>
              <w:left w:val="single" w:sz="4" w:space="0" w:color="auto"/>
              <w:bottom w:val="single" w:sz="4" w:space="0" w:color="auto"/>
              <w:right w:val="single" w:sz="4" w:space="0" w:color="auto"/>
            </w:tcBorders>
            <w:noWrap/>
            <w:vAlign w:val="center"/>
          </w:tcPr>
          <w:p/>
        </w:tc>
        <w:tc>
          <w:tcPr>
            <w:tcW w:w="2091"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72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122"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70"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35"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74"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gridSpan w:val="2"/>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single" w:sz="4" w:space="0" w:color="auto"/>
              <w:right w:val="single" w:sz="4" w:space="0" w:color="auto"/>
            </w:tcBorders>
            <w:noWrap/>
            <w:vAlign w:val="center"/>
          </w:tcPr>
          <w:p/>
        </w:tc>
        <w:tc>
          <w:tcPr>
            <w:tcW w:w="1369" w:type="dxa"/>
            <w:gridSpan w:val="3"/>
            <w:vMerge/>
            <w:tcBorders>
              <w:top w:val="nil"/>
              <w:left w:val="single" w:sz="4" w:space="0" w:color="auto"/>
              <w:bottom w:val="single" w:sz="4" w:space="0" w:color="auto"/>
              <w:right w:val="single" w:sz="4" w:space="0" w:color="auto"/>
            </w:tcBorders>
            <w:noWrap/>
            <w:vAlign w:val="center"/>
          </w:tcPr>
          <w:p/>
        </w:tc>
        <w:tc>
          <w:tcPr>
            <w:tcW w:w="2091"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72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122"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70"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35"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74"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gridSpan w:val="2"/>
            <w:vMerge/>
            <w:tcBorders>
              <w:top w:val="nil"/>
              <w:left w:val="single" w:sz="4" w:space="0" w:color="auto"/>
              <w:bottom w:val="single" w:sz="4" w:space="0" w:color="auto"/>
              <w:right w:val="single" w:sz="4" w:space="0" w:color="auto"/>
            </w:tcBorders>
            <w:noWrap/>
            <w:vAlign w:val="center"/>
          </w:tcPr>
          <w:p/>
        </w:tc>
        <w:tc>
          <w:tcPr>
            <w:tcW w:w="845" w:type="dxa"/>
            <w:gridSpan w:val="3"/>
            <w:vMerge w:val="restart"/>
            <w:tcBorders>
              <w:top w:val="nil"/>
              <w:left w:val="single" w:sz="4" w:space="0" w:color="auto"/>
              <w:bottom w:val="nil"/>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369" w:type="dxa"/>
            <w:gridSpan w:val="3"/>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2091"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eastAsia="仿宋_GB2312" w:hint="eastAsia"/>
                <w:color w:val="000000"/>
                <w:kern w:val="0"/>
                <w:sz w:val="24"/>
              </w:rPr>
              <w:t>满意和较满意的收益对象占全部调研对象的比例</w:t>
            </w:r>
          </w:p>
        </w:tc>
        <w:tc>
          <w:tcPr>
            <w:tcW w:w="72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≥80%</w:t>
            </w:r>
          </w:p>
        </w:tc>
        <w:tc>
          <w:tcPr>
            <w:tcW w:w="1122"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100%</w:t>
            </w:r>
          </w:p>
        </w:tc>
        <w:tc>
          <w:tcPr>
            <w:tcW w:w="670"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10</w:t>
            </w:r>
          </w:p>
        </w:tc>
        <w:tc>
          <w:tcPr>
            <w:tcW w:w="735"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10</w:t>
            </w:r>
          </w:p>
        </w:tc>
        <w:tc>
          <w:tcPr>
            <w:tcW w:w="1574"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gridSpan w:val="2"/>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nil"/>
              <w:right w:val="single" w:sz="4" w:space="0" w:color="auto"/>
            </w:tcBorders>
            <w:noWrap/>
            <w:vAlign w:val="center"/>
          </w:tcPr>
          <w:p/>
        </w:tc>
        <w:tc>
          <w:tcPr>
            <w:tcW w:w="1369" w:type="dxa"/>
            <w:gridSpan w:val="3"/>
            <w:vMerge/>
            <w:tcBorders>
              <w:top w:val="nil"/>
              <w:left w:val="single" w:sz="4" w:space="0" w:color="auto"/>
              <w:bottom w:val="single" w:sz="4" w:space="0" w:color="auto"/>
              <w:right w:val="single" w:sz="4" w:space="0" w:color="auto"/>
            </w:tcBorders>
            <w:noWrap/>
            <w:vAlign w:val="center"/>
          </w:tcPr>
          <w:p/>
        </w:tc>
        <w:tc>
          <w:tcPr>
            <w:tcW w:w="2091"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72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122"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70"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35"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74"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gridSpan w:val="2"/>
            <w:vMerge/>
            <w:tcBorders>
              <w:top w:val="nil"/>
              <w:left w:val="single" w:sz="4" w:space="0" w:color="auto"/>
              <w:bottom w:val="single" w:sz="4" w:space="0" w:color="auto"/>
              <w:right w:val="single" w:sz="4" w:space="0" w:color="auto"/>
            </w:tcBorders>
            <w:noWrap/>
            <w:vAlign w:val="center"/>
          </w:tcPr>
          <w:p/>
        </w:tc>
        <w:tc>
          <w:tcPr>
            <w:tcW w:w="626" w:type="dxa"/>
            <w:gridSpan w:val="3"/>
            <w:vMerge/>
            <w:tcBorders>
              <w:top w:val="nil"/>
              <w:left w:val="single" w:sz="4" w:space="0" w:color="auto"/>
              <w:bottom w:val="single" w:sz="4" w:space="0" w:color="auto"/>
              <w:right w:val="single" w:sz="4" w:space="0" w:color="auto"/>
            </w:tcBorders>
            <w:noWrap/>
            <w:vAlign w:val="center"/>
          </w:tcPr>
          <w:p/>
        </w:tc>
        <w:tc>
          <w:tcPr>
            <w:tcW w:w="1369" w:type="dxa"/>
            <w:gridSpan w:val="3"/>
            <w:vMerge/>
            <w:tcBorders>
              <w:top w:val="nil"/>
              <w:left w:val="single" w:sz="4" w:space="0" w:color="auto"/>
              <w:bottom w:val="single" w:sz="4" w:space="0" w:color="auto"/>
              <w:right w:val="single" w:sz="4" w:space="0" w:color="auto"/>
            </w:tcBorders>
            <w:noWrap/>
            <w:vAlign w:val="center"/>
          </w:tcPr>
          <w:p/>
        </w:tc>
        <w:tc>
          <w:tcPr>
            <w:tcW w:w="2091"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727"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122"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70"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35"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574"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c>
          <w:tcPr>
            <w:tcW w:w="6784" w:type="dxa"/>
            <w:gridSpan w:val="18"/>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670" w:type="dxa"/>
            <w:gridSpan w:val="4"/>
            <w:tcBorders>
              <w:top w:val="nil"/>
              <w:left w:val="nil"/>
              <w:bottom w:val="single" w:sz="4" w:space="0" w:color="auto"/>
              <w:right w:val="single" w:sz="4" w:space="0" w:color="auto"/>
            </w:tcBorders>
            <w:noWrap/>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735" w:type="dxa"/>
            <w:gridSpan w:val="5"/>
            <w:tcBorders>
              <w:top w:val="nil"/>
              <w:left w:val="nil"/>
              <w:bottom w:val="single" w:sz="4" w:space="0" w:color="auto"/>
              <w:right w:val="single" w:sz="4" w:space="0" w:color="auto"/>
            </w:tcBorders>
            <w:noWrap/>
            <w:vAlign w:val="center"/>
          </w:tcPr>
          <w:p>
            <w:pPr>
              <w:widowControl/>
              <w:spacing w:line="240" w:lineRule="exact"/>
              <w:jc w:val="center"/>
              <w:rPr>
                <w:rFonts w:eastAsia="仿宋_GB2312"/>
                <w:color w:val="000000"/>
                <w:kern w:val="0"/>
                <w:sz w:val="24"/>
              </w:rPr>
            </w:pPr>
            <w:r>
              <w:rPr>
                <w:rFonts w:eastAsia="仿宋_GB2312" w:hint="eastAsia"/>
                <w:color w:val="000000"/>
                <w:kern w:val="0"/>
                <w:sz w:val="24"/>
              </w:rPr>
              <w:t>100</w:t>
            </w:r>
          </w:p>
        </w:tc>
        <w:tc>
          <w:tcPr>
            <w:tcW w:w="1574"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bl>
    <w:p>
      <w:pPr>
        <w:rPr>
          <w:color w:val="000000"/>
        </w:rPr>
      </w:pPr>
    </w:p>
    <w:sectPr>
      <w:headerReference w:type="default" r:id="rId27"/>
      <w:pgSz w:w="11907" w:h="16840"/>
      <w:pgMar w:top="1701" w:right="1418" w:bottom="1281" w:left="1418" w:header="851" w:footer="992"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微软雅黑">
    <w:panose1 w:val="020B0503020204020204"/>
    <w:charset w:val="86"/>
    <w:family w:val="swiss"/>
    <w:pitch w:val="variable"/>
    <w:sig w:usb0="80000287" w:usb1="2A0F3C52" w:usb2="00000016" w:usb3="00000000" w:csb0="0004001F" w:csb1="00000000"/>
  </w:font>
  <w:font w:name="等线 Light">
    <w:altName w:val="Arial Unicode MS"/>
    <w:panose1 w:val="00000000000000000000"/>
    <w:charset w:val="86"/>
    <w:family w:val="auto"/>
    <w:pitch w:val="variable"/>
    <w:sig w:usb0="00000000" w:usb1="00000000" w:usb2="00000016" w:usb3="00000000" w:csb0="0004000F" w:csb1="00000000"/>
  </w:font>
  <w:font w:name="楷体_GB2312">
    <w:altName w:val="楷体"/>
    <w:panose1 w:val="02010609030101010101"/>
    <w:charset w:val="86"/>
    <w:family w:val="modern"/>
    <w:pitch w:val="variable"/>
    <w:sig w:usb0="00000001" w:usb1="080E0000" w:usb2="00000010" w:usb3="00000000" w:csb0="00040000" w:csb1="00000000"/>
  </w:font>
  <w:font w:name="Yu Gothic UI Semibold">
    <w:altName w:val="MS Gothic"/>
    <w:panose1 w:val="00000000000000000000"/>
    <w:charset w:val="80"/>
    <w:family w:val="swiss"/>
    <w:pitch w:val="variable"/>
    <w:sig w:usb0="00000000" w:usb1="00000000" w:usb2="00000016" w:usb3="00000000" w:csb0="0002009F" w:csb1="00000000"/>
  </w:font>
  <w:font w:name="宋体">
    <w:altName w:val="SimSun"/>
    <w:panose1 w:val="02010600030101010101"/>
    <w:charset w:val="86"/>
    <w:family w:val="auto"/>
    <w:pitch w:val="variable"/>
    <w:sig w:usb0="00000003" w:usb1="080E0000" w:usb2="00000010" w:usb3="00000000" w:csb0="00040001" w:csb1="00000000"/>
  </w:font>
  <w:font w:name="思源黑体 HW Bold">
    <w:altName w:val="黑体"/>
    <w:panose1 w:val="00000000000000000000"/>
    <w:charset w:val="86"/>
    <w:family w:val="swiss"/>
    <w:pitch w:val="variable"/>
    <w:sig w:usb0="00000000" w:usb1="00000000" w:usb2="00000016" w:usb3="00000000" w:csb0="002E0107" w:csb1="00000000"/>
  </w:font>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variable"/>
    <w:sig w:usb0="00000001" w:usb1="080E0000" w:usb2="00000010" w:usb3="00000000" w:csb0="00040000" w:csb1="00000000"/>
  </w:font>
  <w:font w:name="ArialUnicodeMS">
    <w:altName w:val="Malgun Gothic"/>
    <w:panose1 w:val="00000000000000000000"/>
    <w:charset w:val="81"/>
    <w:family w:val="auto"/>
    <w:pitch w:val="variable"/>
    <w:sig w:usb0="00000000" w:usb1="00000000" w:usb2="00000010" w:usb3="00000000" w:csb0="00080001" w:csb1="00000000"/>
  </w:font>
  <w:font w:name="DengXian-Regular">
    <w:altName w:val="宋体"/>
    <w:panose1 w:val="00000000000000000000"/>
    <w:charset w:val="86"/>
    <w:family w:val="auto"/>
    <w:pitch w:val="variable"/>
    <w:sig w:usb0="00000000" w:usb1="00000000" w:usb2="00000010" w:usb3="00000000" w:csb0="00040001" w:csb1="00000000"/>
  </w:font>
  <w:font w:name="DengXian-Bold">
    <w:altName w:val="宋体"/>
    <w:panose1 w:val="00000000000000000000"/>
    <w:charset w:val="86"/>
    <w:family w:val="auto"/>
    <w:pitch w:val="variable"/>
    <w:sig w:usb0="00000000" w:usb1="00000000" w:usb2="00000010" w:usb3="00000000" w:csb0="00040001" w:csb1="00000000"/>
  </w:font>
  <w:font w:name="TimesNewRomanPSMT">
    <w:altName w:val="Arial"/>
    <w:panose1 w:val="00000000000000000000"/>
    <w:charset w:val="00"/>
    <w:family w:val="swiss"/>
    <w:pitch w:val="variable"/>
    <w:sig w:usb0="00000000" w:usb1="00000000" w:usb2="00000000" w:usb3="00000000" w:csb0="00000001" w:csb1="00000000"/>
  </w:font>
  <w:font w:name="MS-UIGothic,Bold">
    <w:altName w:val="Malgun Gothic"/>
    <w:panose1 w:val="00000000000000000000"/>
    <w:charset w:val="81"/>
    <w:family w:val="auto"/>
    <w:pitch w:val="variable"/>
    <w:sig w:usb0="00000000" w:usb1="00000000" w:usb2="00000010" w:usb3="00000000" w:csb0="00080000" w:csb1="00000000"/>
  </w:font>
  <w:font w:name="Arial">
    <w:panose1 w:val="020B0604020202020204"/>
    <w:charset w:val="00"/>
    <w:family w:val="swiss"/>
    <w:pitch w:val="variable"/>
    <w:sig w:usb0="20002A87" w:usb1="80000000" w:usb2="00000008"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等线">
    <w:altName w:val="Arial Unicode MS"/>
    <w:panose1 w:val="00000000000000000000"/>
    <w:charset w:val="86"/>
    <w:family w:val="auto"/>
    <w:pitch w:val="variable"/>
    <w:sig w:usb0="00000000" w:usb1="00000000" w:usb2="00000016" w:usb3="00000000" w:csb0="0004000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r>
      <mc:AlternateContent>
        <mc:Choice Requires="wps">
          <w:drawing>
            <wp:anchor distT="0" distB="0" distL="114297" distR="114297" simplePos="0" relativeHeight="61" behindDoc="0" locked="0" layoutInCell="1" hidden="0" allowOverlap="1">
              <wp:simplePos x="0" y="0"/>
              <wp:positionH relativeFrom="column">
                <wp:posOffset>2661920</wp:posOffset>
              </wp:positionH>
              <wp:positionV relativeFrom="paragraph">
                <wp:posOffset>-164465</wp:posOffset>
              </wp:positionV>
              <wp:extent cx="388620" cy="181610"/>
              <wp:effectExtent l="0" t="0" r="0" b="0"/>
              <wp:wrapNone/>
              <wp:docPr id="56" name="矩形"/>
              <wp:cNvGraphicFramePr>
                <a:graphicFrameLocks noChangeAspect="0"/>
              </wp:cNvGraphicFramePr>
              <a:graphic>
                <a:graphicData uri="http://schemas.microsoft.com/office/word/2010/wordprocessingShape">
                  <wps:wsp>
                    <wps:cNvSpPr/>
                    <wps:spPr>
                      <a:xfrm rot="0">
                        <a:off x="0" y="0"/>
                        <a:ext cx="388620" cy="181610"/>
                      </a:xfrm>
                      <a:prstGeom prst="rect"/>
                      <a:noFill/>
                      <a:ln w="9525" cmpd="sng" cap="flat">
                        <a:noFill/>
                        <a:prstDash val="solid"/>
                        <a:miter/>
                      </a:ln>
                    </wps:spPr>
                    <wps:txbx id="57">
                      <w:txbxContent>
                        <w:p>
                          <w:pPr>
                            <w:pStyle w:val="17"/>
                            <w:tabs>
                              <w:tab w:val="center" w:pos="4153"/>
                              <w:tab w:val="right" w:pos="8306"/>
                            </w:tabs>
                            <w:jc w:val="center"/>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- 8 -</w:t>
                          </w:r>
                          <w:r>
                            <w:rPr>
                              <w:rFonts w:ascii="Times New Roman" w:cs="Times New Roman" w:hAnsi="Times New Roman"/>
                              <w:sz w:val="24"/>
                              <w:szCs w:val="24"/>
                            </w:rPr>
                            <w:fldChar w:fldCharType="end"/>
                          </w:r>
                        </w:p>
                      </w:txbxContent>
                    </wps:txbx>
                    <wps:bodyPr vert="horz" wrap="square" lIns="0" tIns="0" rIns="0" bIns="0" anchor="t" anchorCtr="0" upright="1">
                      <a:noAutofit/>
                    </wps:bodyPr>
                  </wps:wsp>
                </a:graphicData>
              </a:graphic>
            </wp:anchor>
          </w:drawing>
        </mc:Choice>
        <mc:Fallback>
          <w:pict>
            <v:rect type="#_x0000_t1" id="矩形 58" o:spid="_x0000_s58" filled="f" stroked="f" style="position:absolute;margin-left:209.59999pt;margin-top:-12.95pt;width:30.600006pt;height:14.3pt;z-index:61;mso-position-horizontal:absolute;mso-position-vertical:absolute;mso-wrap-distance-left:8.99983pt;mso-wrap-distance-right:8.99983pt;mso-wrap-style:square;">
              <v:stroke color="#000000"/>
              <v:textbox id="884" inset="0mm,0mm,0mm,0mm" o:insetmode="custom" style="layout-flow:horizontal;v-text-anchor:top;">
                <w:txbxContent>
                  <w:p>
                    <w:pPr>
                      <w:pStyle w:val="17"/>
                      <w:tabs>
                        <w:tab w:val="center" w:pos="4153"/>
                        <w:tab w:val="right" w:pos="8306"/>
                      </w:tabs>
                      <w:jc w:val="center"/>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- 8 -</w:t>
                    </w:r>
                    <w:r>
                      <w:rPr>
                        <w:rFonts w:ascii="Times New Roman" w:cs="Times New Roman" w:hAnsi="Times New Roman"/>
                        <w:sz w:val="24"/>
                        <w:szCs w:val="24"/>
                      </w:rPr>
                      <w:fldChar w:fldCharType="end"/>
                    </w:r>
                  </w:p>
                </w:txbxContent>
              </v:textbox>
            </v:rect>
          </w:pict>
        </mc:Fallback>
      </mc:AlternateContent>
    </w:r>
  </w:p>
</w:ftr>
</file>

<file path=word/footer4.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r>
      <mc:AlternateContent>
        <mc:Choice Requires="wps">
          <w:drawing>
            <wp:anchor distT="0" distB="0" distL="114297" distR="114297" simplePos="0" relativeHeight="59" behindDoc="0" locked="0" layoutInCell="1" hidden="0" allowOverlap="1">
              <wp:simplePos x="0" y="0"/>
              <wp:positionH relativeFrom="column">
                <wp:posOffset>2623185</wp:posOffset>
              </wp:positionH>
              <wp:positionV relativeFrom="paragraph">
                <wp:posOffset>-285115</wp:posOffset>
              </wp:positionV>
              <wp:extent cx="431799" cy="446405"/>
              <wp:effectExtent l="0" t="0" r="0" b="0"/>
              <wp:wrapNone/>
              <wp:docPr id="59" name="矩形"/>
              <wp:cNvGraphicFramePr>
                <a:graphicFrameLocks noChangeAspect="0"/>
              </wp:cNvGraphicFramePr>
              <a:graphic>
                <a:graphicData uri="http://schemas.microsoft.com/office/word/2010/wordprocessingShape">
                  <wps:wsp>
                    <wps:cNvSpPr/>
                    <wps:spPr>
                      <a:xfrm rot="0">
                        <a:off x="0" y="0"/>
                        <a:ext cx="431799" cy="446405"/>
                      </a:xfrm>
                      <a:prstGeom prst="rect"/>
                      <a:noFill/>
                      <a:ln w="9525" cmpd="sng" cap="flat">
                        <a:noFill/>
                        <a:prstDash val="solid"/>
                        <a:miter/>
                      </a:ln>
                    </wps:spPr>
                    <wps:txbx id="60">
                      <w:txbxContent>
                        <w:p>
                          <w:pPr>
                            <w:pStyle w:val="17"/>
                            <w:tabs>
                              <w:tab w:val="center" w:pos="4153"/>
                              <w:tab w:val="right" w:pos="8306"/>
                            </w:tabs>
                            <w:jc w:val="center"/>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- 3 -</w:t>
                          </w:r>
                          <w:r>
                            <w:rPr>
                              <w:rFonts w:ascii="Times New Roman" w:cs="Times New Roman" w:hAnsi="Times New Roman"/>
                              <w:sz w:val="24"/>
                              <w:szCs w:val="24"/>
                            </w:rPr>
                            <w:fldChar w:fldCharType="end"/>
                          </w:r>
                        </w:p>
                      </w:txbxContent>
                    </wps:txbx>
                    <wps:bodyPr vert="horz" wrap="square" lIns="0" tIns="0" rIns="0" bIns="0" anchor="t" anchorCtr="0" upright="1">
                      <a:noAutofit/>
                    </wps:bodyPr>
                  </wps:wsp>
                </a:graphicData>
              </a:graphic>
            </wp:anchor>
          </w:drawing>
        </mc:Choice>
        <mc:Fallback>
          <w:pict>
            <v:rect type="#_x0000_t1" id="矩形 61" o:spid="_x0000_s61" filled="f" stroked="f" style="position:absolute;margin-left:206.55pt;margin-top:-22.45pt;width:33.999992pt;height:35.15pt;z-index:59;mso-position-horizontal:absolute;mso-position-vertical:absolute;mso-wrap-distance-left:8.99983pt;mso-wrap-distance-right:8.99983pt;mso-wrap-style:square;">
              <v:stroke color="#000000"/>
              <v:textbox id="885" inset="0mm,0mm,0mm,0mm" o:insetmode="custom" style="layout-flow:horizontal;v-text-anchor:top;">
                <w:txbxContent>
                  <w:p>
                    <w:pPr>
                      <w:pStyle w:val="17"/>
                      <w:tabs>
                        <w:tab w:val="center" w:pos="4153"/>
                        <w:tab w:val="right" w:pos="8306"/>
                      </w:tabs>
                      <w:jc w:val="center"/>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- 3 -</w:t>
                    </w:r>
                    <w:r>
                      <w:rPr>
                        <w:rFonts w:ascii="Times New Roman" w:cs="Times New Roman" w:hAnsi="Times New Roman"/>
                        <w:sz w:val="24"/>
                        <w:szCs w:val="24"/>
                      </w:rPr>
                      <w:fldChar w:fldCharType="end"/>
                    </w:r>
                  </w:p>
                </w:txbxContent>
              </v:textbox>
            </v:rect>
          </w:pict>
        </mc:Fallback>
      </mc:AlternateContent>
    </w:r>
  </w:p>
</w:ftr>
</file>

<file path=word/footer5.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r>
      <mc:AlternateContent>
        <mc:Choice Requires="wps">
          <w:drawing>
            <wp:anchor distT="0" distB="0" distL="114297" distR="114297" simplePos="0" relativeHeight="68" behindDoc="0" locked="0" layoutInCell="1" hidden="0" allowOverlap="1">
              <wp:simplePos x="0" y="0"/>
              <wp:positionH relativeFrom="column">
                <wp:posOffset>2656205</wp:posOffset>
              </wp:positionH>
              <wp:positionV relativeFrom="paragraph">
                <wp:posOffset>-76200</wp:posOffset>
              </wp:positionV>
              <wp:extent cx="330200" cy="237490"/>
              <wp:effectExtent l="0" t="0" r="0" b="0"/>
              <wp:wrapNone/>
              <wp:docPr id="113" name="矩形"/>
              <wp:cNvGraphicFramePr>
                <a:graphicFrameLocks noChangeAspect="0"/>
              </wp:cNvGraphicFramePr>
              <a:graphic>
                <a:graphicData uri="http://schemas.microsoft.com/office/word/2010/wordprocessingShape">
                  <wps:wsp>
                    <wps:cNvSpPr/>
                    <wps:spPr>
                      <a:xfrm rot="0">
                        <a:off x="0" y="0"/>
                        <a:ext cx="330200" cy="237490"/>
                      </a:xfrm>
                      <a:prstGeom prst="rect"/>
                      <a:noFill/>
                      <a:ln w="9525" cmpd="sng" cap="flat">
                        <a:noFill/>
                        <a:prstDash val="solid"/>
                        <a:miter/>
                      </a:ln>
                    </wps:spPr>
                    <wps:txbx id="114">
                      <w:txbxContent>
                        <w:p>
                          <w:pPr>
                            <w:pStyle w:val="17"/>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- 13 -</w:t>
                          </w:r>
                          <w:r>
                            <w:rPr>
                              <w:rFonts w:ascii="Times New Roman" w:cs="Times New Roman" w:hAnsi="Times New Roman"/>
                              <w:sz w:val="24"/>
                              <w:szCs w:val="24"/>
                            </w:rPr>
                            <w:fldChar w:fldCharType="end"/>
                          </w:r>
                        </w:p>
                      </w:txbxContent>
                    </wps:txbx>
                    <wps:bodyPr vert="horz" wrap="none" lIns="0" tIns="0" rIns="0" bIns="0" anchor="t" anchorCtr="0" upright="1">
                      <a:noAutofit/>
                    </wps:bodyPr>
                  </wps:wsp>
                </a:graphicData>
              </a:graphic>
            </wp:anchor>
          </w:drawing>
        </mc:Choice>
        <mc:Fallback>
          <w:pict>
            <v:rect type="#_x0000_t1" id="矩形 115" o:spid="_x0000_s115" filled="f" stroked="f" style="position:absolute;margin-left:209.15pt;margin-top:-6.0pt;width:26.000008pt;height:18.7pt;z-index:68;mso-position-horizontal:absolute;mso-position-vertical:absolute;mso-wrap-distance-left:8.99983pt;mso-wrap-distance-right:8.99983pt;mso-wrap-style:none;">
              <v:stroke color="#000000"/>
              <v:textbox id="886" inset="0mm,0mm,0mm,0mm" o:insetmode="custom" style="layout-flow:horizontal;v-text-anchor:top;">
                <w:txbxContent>
                  <w:p>
                    <w:pPr>
                      <w:pStyle w:val="17"/>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- 13 -</w:t>
                    </w:r>
                    <w:r>
                      <w:rPr>
                        <w:rFonts w:ascii="Times New Roman" w:cs="Times New Roman" w:hAnsi="Times New Roman"/>
                        <w:sz w:val="24"/>
                        <w:szCs w:val="24"/>
                      </w:rPr>
                      <w:fldChar w:fldCharType="end"/>
                    </w:r>
                  </w:p>
                </w:txbxContent>
              </v:textbox>
            </v:rect>
          </w:pict>
        </mc:Fallback>
      </mc:AlternateContent>
    </w:r>
  </w:p>
</w:ftr>
</file>

<file path=word/footer6.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r>
      <mc:AlternateContent>
        <mc:Choice Requires="wps">
          <w:drawing>
            <wp:anchor distT="0" distB="0" distL="114297" distR="114297" simplePos="0" relativeHeight="65" behindDoc="0" locked="0" layoutInCell="1" hidden="0" allowOverlap="1">
              <wp:simplePos x="0" y="0"/>
              <wp:positionH relativeFrom="column">
                <wp:posOffset>2609215</wp:posOffset>
              </wp:positionH>
              <wp:positionV relativeFrom="paragraph">
                <wp:posOffset>-238125</wp:posOffset>
              </wp:positionV>
              <wp:extent cx="382905" cy="399415"/>
              <wp:effectExtent l="0" t="0" r="0" b="0"/>
              <wp:wrapNone/>
              <wp:docPr id="116" name="矩形"/>
              <wp:cNvGraphicFramePr>
                <a:graphicFrameLocks noChangeAspect="0"/>
              </wp:cNvGraphicFramePr>
              <a:graphic>
                <a:graphicData uri="http://schemas.microsoft.com/office/word/2010/wordprocessingShape">
                  <wps:wsp>
                    <wps:cNvSpPr/>
                    <wps:spPr>
                      <a:xfrm rot="0">
                        <a:off x="0" y="0"/>
                        <a:ext cx="382905" cy="399415"/>
                      </a:xfrm>
                      <a:prstGeom prst="rect"/>
                      <a:noFill/>
                      <a:ln w="9525" cmpd="sng" cap="flat">
                        <a:noFill/>
                        <a:prstDash val="solid"/>
                        <a:miter/>
                      </a:ln>
                    </wps:spPr>
                    <wps:txbx id="117">
                      <w:txbxContent>
                        <w:p>
                          <w:pPr>
                            <w:pStyle w:val="17"/>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- 9 -</w:t>
                          </w:r>
                          <w:r>
                            <w:rPr>
                              <w:rFonts w:ascii="Times New Roman" w:cs="Times New Roman" w:hAnsi="Times New Roman"/>
                              <w:sz w:val="24"/>
                              <w:szCs w:val="24"/>
                            </w:rPr>
                            <w:fldChar w:fldCharType="end"/>
                          </w:r>
                        </w:p>
                      </w:txbxContent>
                    </wps:txbx>
                    <wps:bodyPr vert="horz" wrap="square" lIns="0" tIns="0" rIns="0" bIns="0" anchor="t" anchorCtr="0" upright="1">
                      <a:noAutofit/>
                    </wps:bodyPr>
                  </wps:wsp>
                </a:graphicData>
              </a:graphic>
            </wp:anchor>
          </w:drawing>
        </mc:Choice>
        <mc:Fallback>
          <w:pict>
            <v:rect type="#_x0000_t1" id="矩形 118" o:spid="_x0000_s118" filled="f" stroked="f" style="position:absolute;margin-left:205.45pt;margin-top:-18.75pt;width:30.150007pt;height:31.449999pt;z-index:65;mso-position-horizontal:absolute;mso-position-vertical:absolute;mso-wrap-distance-left:8.99983pt;mso-wrap-distance-right:8.99983pt;mso-wrap-style:square;">
              <v:stroke color="#000000"/>
              <v:textbox id="887" inset="0mm,0mm,0mm,0mm" o:insetmode="custom" style="layout-flow:horizontal;v-text-anchor:top;">
                <w:txbxContent>
                  <w:p>
                    <w:pPr>
                      <w:pStyle w:val="17"/>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- 9 -</w:t>
                    </w:r>
                    <w:r>
                      <w:rPr>
                        <w:rFonts w:ascii="Times New Roman" w:cs="Times New Roman" w:hAnsi="Times New Roman"/>
                        <w:sz w:val="24"/>
                        <w:szCs w:val="24"/>
                      </w:rPr>
                      <w:fldChar w:fldCharType="end"/>
                    </w:r>
                  </w:p>
                </w:txbxContent>
              </v:textbox>
            </v:rect>
          </w:pict>
        </mc:Fallback>
      </mc:AlternateContent>
    </w:r>
  </w:p>
</w:ftr>
</file>

<file path=word/footer7.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r>
      <mc:AlternateContent>
        <mc:Choice Requires="wps">
          <w:drawing>
            <wp:anchor distT="0" distB="0" distL="114297" distR="114297" simplePos="0" relativeHeight="73" behindDoc="0" locked="0" layoutInCell="1" hidden="0" allowOverlap="1">
              <wp:simplePos x="0" y="0"/>
              <wp:positionH relativeFrom="column">
                <wp:posOffset>2656205</wp:posOffset>
              </wp:positionH>
              <wp:positionV relativeFrom="paragraph">
                <wp:posOffset>-76200</wp:posOffset>
              </wp:positionV>
              <wp:extent cx="330200" cy="237490"/>
              <wp:effectExtent l="0" t="0" r="0" b="0"/>
              <wp:wrapNone/>
              <wp:docPr id="156" name="矩形"/>
              <wp:cNvGraphicFramePr>
                <a:graphicFrameLocks noChangeAspect="0"/>
              </wp:cNvGraphicFramePr>
              <a:graphic>
                <a:graphicData uri="http://schemas.microsoft.com/office/word/2010/wordprocessingShape">
                  <wps:wsp>
                    <wps:cNvSpPr/>
                    <wps:spPr>
                      <a:xfrm rot="0">
                        <a:off x="0" y="0"/>
                        <a:ext cx="330200" cy="237490"/>
                      </a:xfrm>
                      <a:prstGeom prst="rect"/>
                      <a:noFill/>
                      <a:ln w="9525" cmpd="sng" cap="flat">
                        <a:noFill/>
                        <a:prstDash val="solid"/>
                        <a:miter/>
                      </a:ln>
                    </wps:spPr>
                    <wps:txbx id="157">
                      <w:txbxContent>
                        <w:p>
                          <w:pPr>
                            <w:pStyle w:val="17"/>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- 29 -</w:t>
                          </w:r>
                          <w:r>
                            <w:rPr>
                              <w:rFonts w:ascii="Times New Roman" w:cs="Times New Roman" w:hAnsi="Times New Roman"/>
                              <w:sz w:val="24"/>
                              <w:szCs w:val="24"/>
                            </w:rPr>
                            <w:fldChar w:fldCharType="end"/>
                          </w:r>
                        </w:p>
                      </w:txbxContent>
                    </wps:txbx>
                    <wps:bodyPr vert="horz" wrap="none" lIns="0" tIns="0" rIns="0" bIns="0" anchor="t" anchorCtr="0" upright="1">
                      <a:noAutofit/>
                    </wps:bodyPr>
                  </wps:wsp>
                </a:graphicData>
              </a:graphic>
            </wp:anchor>
          </w:drawing>
        </mc:Choice>
        <mc:Fallback>
          <w:pict>
            <v:rect type="#_x0000_t1" id="矩形 158" o:spid="_x0000_s158" filled="f" stroked="f" style="position:absolute;margin-left:209.15pt;margin-top:-6.0pt;width:26.000008pt;height:18.7pt;z-index:73;mso-position-horizontal:absolute;mso-position-vertical:absolute;mso-wrap-distance-left:8.99983pt;mso-wrap-distance-right:8.99983pt;mso-wrap-style:none;">
              <v:stroke color="#000000"/>
              <v:textbox id="888" inset="0mm,0mm,0mm,0mm" o:insetmode="custom" style="layout-flow:horizontal;v-text-anchor:top;">
                <w:txbxContent>
                  <w:p>
                    <w:pPr>
                      <w:pStyle w:val="17"/>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- 29 -</w:t>
                    </w:r>
                    <w:r>
                      <w:rPr>
                        <w:rFonts w:ascii="Times New Roman" w:cs="Times New Roman" w:hAnsi="Times New Roman"/>
                        <w:sz w:val="24"/>
                        <w:szCs w:val="24"/>
                      </w:rPr>
                      <w:fldChar w:fldCharType="end"/>
                    </w:r>
                  </w:p>
                </w:txbxContent>
              </v:textbox>
            </v:rect>
          </w:pict>
        </mc:Fallback>
      </mc:AlternateContent>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r>
      <mc:AlternateContent>
        <mc:Choice Requires="wps">
          <w:drawing>
            <wp:anchor distT="0" distB="0" distL="114297" distR="114297" simplePos="0" relativeHeight="57" behindDoc="0" locked="0" layoutInCell="1" hidden="0" allowOverlap="1">
              <wp:simplePos x="0" y="0"/>
              <wp:positionH relativeFrom="page">
                <wp:align>left</wp:align>
              </wp:positionH>
              <wp:positionV relativeFrom="page">
                <wp:posOffset>377825</wp:posOffset>
              </wp:positionV>
              <wp:extent cx="2000249" cy="407034"/>
              <wp:effectExtent l="0" t="0" r="0" b="0"/>
              <wp:wrapNone/>
              <wp:docPr id="1" name="组合"/>
              <wp:cNvGraphicFramePr>
                <a:graphicFrameLocks noChangeAspect="0"/>
              </wp:cNvGraphicFramePr>
              <a:graphic>
                <a:graphicData uri="http://schemas.microsoft.com/office/word/2010/wordprocessingGroup">
                  <wpg:wgp>
                    <wpg:cNvPr id="2" name="组合 2"/>
                    <wpg:cNvGrpSpPr/>
                    <wpg:grpSpPr>
                      <a:xfrm rot="0">
                        <a:off x="0" y="0"/>
                        <a:ext cx="2000249" cy="407034"/>
                        <a:chOff x="0" y="0"/>
                        <a:chExt cx="2000249" cy="407034"/>
                      </a:xfrm>
                      <a:prstGeom prst="rect"/>
                      <a:solidFill>
                        <a:srgbClr val="FFFFFF"/>
                      </a:solidFill>
                      <a:ln w="9525" cmpd="sng" cap="flat">
                        <a:solidFill>
                          <a:srgbClr val="000000"/>
                        </a:solidFill>
                        <a:prstDash val="solid"/>
                        <a:miter/>
                      </a:ln>
                    </wpg:grpSpPr>
                    <wps:wsp>
                      <wps:cNvPr id="3" name="矩形 3"/>
                      <wps:cNvSpPr/>
                      <wps:spPr>
                        <a:xfrm rot="0">
                          <a:off x="40017" y="0"/>
                          <a:ext cx="1960232" cy="407034"/>
                        </a:xfrm>
                        <a:prstGeom prst="rect"/>
                        <a:noFill/>
                        <a:ln w="9525" cmpd="sng" cap="flat">
                          <a:noFill/>
                          <a:prstDash val="solid"/>
                          <a:miter/>
                        </a:ln>
                      </wps:spPr>
                      <wps:txbx id="4">
                        <w:txbxContent>
                          <w:p>
                            <w:pPr>
                              <w:rPr>
                                <w:rFonts w:ascii="微软雅黑" w:eastAsia="微软雅黑" w:cs="微软雅黑"/>
                                <w:b/>
                                <w:bCs/>
                                <w:sz w:val="28"/>
                                <w:szCs w:val="36"/>
                              </w:rPr>
                            </w:pPr>
                            <w:r>
                              <w:rPr>
                                <w:rFonts w:ascii="微软雅黑" w:eastAsia="微软雅黑" w:cs="微软雅黑" w:hint="eastAsia"/>
                                <w:b/>
                                <w:bCs/>
                                <w:sz w:val="28"/>
                                <w:szCs w:val="36"/>
                              </w:rPr>
                              <w:t>20XX 企业业务制定</w:t>
                            </w:r>
                          </w:p>
                        </w:txbxContent>
                      </wps:txbx>
                      <wps:bodyPr vert="horz" wrap="square" lIns="91440" tIns="45720" rIns="91440" bIns="45720" anchor="t" anchorCtr="0" upright="1">
                        <a:noAutofit/>
                      </wps:bodyPr>
                    </wps:wsp>
                    <wps:wsp>
                      <wps:cNvPr id="5" name="矩形 5"/>
                      <wps:cNvSpPr/>
                      <wps:spPr>
                        <a:xfrm rot="0">
                          <a:off x="0" y="103666"/>
                          <a:ext cx="74953" cy="209241"/>
                        </a:xfrm>
                        <a:prstGeom prst="rect"/>
                        <a:solidFill>
                          <a:srgbClr val="000000"/>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6" o:spid="_x0000_s6" coordorigin="0,595" coordsize="3150,641" style="position:absolute;margin-left:0.0pt;margin-top:29.75pt;width:157.5pt;height:32.05pt;z-index:57;mso-position-horizontal:left;mso-position-horizontal-relative:page;mso-position-vertical:absolute;mso-position-vertical-relative:page;mso-wrap-distance-left:8.99983pt;mso-wrap-distance-right:8.99983pt;">
              <v:rect type="#_x0000_t1" id="矩形 7" o:spid="_x0000_s7" style="position:absolute;left:63;top:595;width:3086;height:640;mso-wrap-style:square;" filled="f" stroked="f">
                <v:textbox id="880" inset="2.54mm,1.27mm,2.54mm,1.27mm" o:insetmode="custom" style="layout-flow:horizontal;v-text-anchor:top;">
                  <w:txbxContent>
                    <w:p>
                      <w:pPr>
                        <w:rPr>
                          <w:rFonts w:ascii="微软雅黑" w:eastAsia="微软雅黑" w:cs="微软雅黑"/>
                          <w:b/>
                          <w:bCs/>
                          <w:sz w:val="28"/>
                          <w:szCs w:val="36"/>
                        </w:rPr>
                      </w:pPr>
                      <w:r>
                        <w:rPr>
                          <w:rFonts w:ascii="微软雅黑" w:eastAsia="微软雅黑" w:cs="微软雅黑" w:hint="eastAsia"/>
                          <w:b/>
                          <w:bCs/>
                          <w:sz w:val="28"/>
                          <w:szCs w:val="36"/>
                        </w:rPr>
                        <w:t>20XX 企业业务制定</w:t>
                      </w:r>
                    </w:p>
                  </w:txbxContent>
                </v:textbox>
                <v:stroke color="#000000"/>
              </v:rect>
              <v:rect type="#_x0000_t1" id="矩形 8" o:spid="_x0000_s8" style="position:absolute;left:0;top:758;width:118;height:329;" fillcolor="#000000" stroked="f">
                <v:stroke color="#000000"/>
              </v:rect>
            </v:group>
          </w:pict>
        </mc:Fallback>
      </mc:AlternateContent>
    </w:r>
    <w:r>
      <mc:AlternateContent>
        <mc:Choice Requires="wps">
          <w:drawing>
            <wp:anchor distT="0" distB="0" distL="114297" distR="114297" simplePos="0" relativeHeight="58" behindDoc="0" locked="0" layoutInCell="1" hidden="0" allowOverlap="1">
              <wp:simplePos x="0" y="0"/>
              <wp:positionH relativeFrom="page">
                <wp:align>center</wp:align>
              </wp:positionH>
              <wp:positionV relativeFrom="paragraph">
                <wp:align>bottom</wp:align>
              </wp:positionV>
              <wp:extent cx="7575550" cy="1397"/>
              <wp:effectExtent l="0" t="0" r="0" b="0"/>
              <wp:wrapNone/>
              <wp:docPr id="9" name="组合"/>
              <wp:cNvGraphicFramePr>
                <a:graphicFrameLocks noChangeAspect="0"/>
              </wp:cNvGraphicFramePr>
              <a:graphic>
                <a:graphicData uri="http://schemas.microsoft.com/office/word/2010/wordprocessingGroup">
                  <wpg:wgp>
                    <wpg:cNvPr id="10" name="组合 10"/>
                    <wpg:cNvGrpSpPr/>
                    <wpg:grpSpPr>
                      <a:xfrm rot="0">
                        <a:off x="0" y="0"/>
                        <a:ext cx="7575550" cy="1397"/>
                        <a:chOff x="0" y="0"/>
                        <a:chExt cx="7575550" cy="1397"/>
                      </a:xfrm>
                      <a:prstGeom prst="rect"/>
                      <a:solidFill>
                        <a:srgbClr val="FFFFFF"/>
                      </a:solidFill>
                      <a:ln w="9525" cmpd="sng" cap="flat">
                        <a:solidFill>
                          <a:srgbClr val="000000"/>
                        </a:solidFill>
                        <a:prstDash val="solid"/>
                        <a:miter/>
                      </a:ln>
                    </wpg:grpSpPr>
                    <wps:wsp>
                      <wps:cNvPr id="11" name="矩形 11"/>
                      <wps:cNvSpPr/>
                      <wps:spPr>
                        <a:xfrm rot="0">
                          <a:off x="0" y="1270"/>
                          <a:ext cx="7572374" cy="127"/>
                        </a:xfrm>
                        <a:prstGeom prst="rect"/>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2" o:spid="_x0000_s12" coordorigin="0,0" coordsize="11930,2" style="position:absolute;margin-left:0.0pt;margin-top:0.0pt;width:596.5pt;height:0.11000001pt;z-index:58;mso-position-horizontal:center;mso-position-horizontal-relative:page;mso-position-vertical:bottom;mso-wrap-distance-left:8.99983pt;mso-wrap-distance-right:8.99983pt;">
              <v:rect type="#_x0000_t1" id="矩形 13" o:spid="_x0000_s13" style="position:absolute;left:0;top:2;width:11924;height:0;" fillcolor="#FFD966" stroked="f">
                <v:stroke color="#000000"/>
              </v:rect>
              <v:shape type="#_x0000_t75" id="图片 14" o:spid="_x0000_s14" style="position:absolute;left:9295;top:0;width:2618;height:0;" filled="f" stroked="f">
                <v:imagedata/>
                <o:lock aspectratio="t"/>
                <v:stroke color="#000000"/>
              </v:shape>
              <v:shape type="#_x0000_t75" id="图片 15" o:spid="_x0000_s15" style="position:absolute;left:9585;top:0;width:2344;height:2;" filled="f" stroked="f">
                <v:imagedata/>
                <o:lock aspectratio="t"/>
                <v:stroke color="#000000"/>
              </v:shape>
            </v:group>
          </w:pict>
        </mc:Fallback>
      </mc:AlternateContent>
    </w:r>
  </w:p>
</w:hdr>
</file>

<file path=word/header10.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p>
</w:hdr>
</file>

<file path=word/header1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r>
      <mc:AlternateContent>
        <mc:Choice Requires="wps">
          <w:drawing>
            <wp:anchor distT="0" distB="0" distL="114297" distR="114297" simplePos="0" relativeHeight="72" behindDoc="0" locked="0" layoutInCell="1" hidden="0" allowOverlap="1">
              <wp:simplePos x="0" y="0"/>
              <wp:positionH relativeFrom="page">
                <wp:posOffset>31749</wp:posOffset>
              </wp:positionH>
              <wp:positionV relativeFrom="paragraph">
                <wp:posOffset>365125</wp:posOffset>
              </wp:positionV>
              <wp:extent cx="7555864" cy="6"/>
              <wp:effectExtent l="0" t="0" r="0" b="0"/>
              <wp:wrapNone/>
              <wp:docPr id="134" name="组合"/>
              <wp:cNvGraphicFramePr>
                <a:graphicFrameLocks noChangeAspect="0"/>
              </wp:cNvGraphicFramePr>
              <a:graphic>
                <a:graphicData uri="http://schemas.microsoft.com/office/word/2010/wordprocessingGroup">
                  <wpg:wgp>
                    <wpg:cNvPr id="135" name="组合 135"/>
                    <wpg:cNvGrpSpPr/>
                    <wpg:grpSpPr>
                      <a:xfrm rot="0">
                        <a:off x="0" y="0"/>
                        <a:ext cx="7555864" cy="6"/>
                        <a:chOff x="0" y="0"/>
                        <a:chExt cx="7555864" cy="6"/>
                      </a:xfrm>
                      <a:prstGeom prst="rect"/>
                      <a:solidFill>
                        <a:srgbClr val="FFFFFF"/>
                      </a:solidFill>
                      <a:ln w="9525" cmpd="sng" cap="flat">
                        <a:solidFill>
                          <a:srgbClr val="000000"/>
                        </a:solidFill>
                        <a:prstDash val="solid"/>
                        <a:miter/>
                      </a:ln>
                    </wpg:grpSpPr>
                    <wps:wsp>
                      <wps:cNvPr id="136" name="矩形 136"/>
                      <wps:cNvSpPr/>
                      <wps:spPr>
                        <a:xfrm rot="0">
                          <a:off x="0" y="0"/>
                          <a:ext cx="7551419" cy="6"/>
                        </a:xfrm>
                        <a:prstGeom prst="rect"/>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37" o:spid="_x0000_s137" coordorigin="49,1426" coordsize="11898,0" style="position:absolute;margin-left:2.5pt;margin-top:28.750002pt;width:594.94995pt;height:5.006714E-4pt;z-index:72;mso-position-horizontal:absolute;mso-position-horizontal-relative:page;mso-position-vertical:absolute;mso-wrap-distance-left:8.99983pt;mso-wrap-distance-right:8.99983pt;">
              <v:rect type="#_x0000_t1" id="矩形 138" o:spid="_x0000_s138" style="position:absolute;left:49;top:1426;width:11891;height:0;" fillcolor="#FFD966" stroked="f">
                <v:stroke color="#000000"/>
              </v:rect>
              <v:shape type="#_x0000_t75" id="图片 139" o:spid="_x0000_s139" style="position:absolute;left:9321;top:1426;width:2611;height:0;" filled="f" stroked="f">
                <v:imagedata/>
                <o:lock aspectratio="t"/>
                <v:stroke color="#000000"/>
              </v:shape>
              <v:shape type="#_x0000_t75" id="图片 140" o:spid="_x0000_s140" style="position:absolute;left:9610;top:1426;width:2338;height:0;" filled="f" stroked="f">
                <v:imagedata/>
                <o:lock aspectratio="t"/>
                <v:stroke color="#000000"/>
              </v:shape>
            </v:group>
          </w:pict>
        </mc:Fallback>
      </mc:AlternateContent>
    </w:r>
  </w:p>
</w:hdr>
</file>

<file path=word/header1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r>
      <mc:AlternateContent>
        <mc:Choice Requires="wps">
          <w:drawing>
            <wp:anchor distT="0" distB="0" distL="114297" distR="114297" simplePos="0" relativeHeight="70" behindDoc="0" locked="0" layoutInCell="1" hidden="0" allowOverlap="1">
              <wp:simplePos x="0" y="0"/>
              <wp:positionH relativeFrom="page">
                <wp:posOffset>9525</wp:posOffset>
              </wp:positionH>
              <wp:positionV relativeFrom="paragraph">
                <wp:posOffset>307340</wp:posOffset>
              </wp:positionV>
              <wp:extent cx="7576185" cy="6"/>
              <wp:effectExtent l="0" t="0" r="0" b="0"/>
              <wp:wrapNone/>
              <wp:docPr id="141" name="组合"/>
              <wp:cNvGraphicFramePr>
                <a:graphicFrameLocks noChangeAspect="0"/>
              </wp:cNvGraphicFramePr>
              <a:graphic>
                <a:graphicData uri="http://schemas.microsoft.com/office/word/2010/wordprocessingGroup">
                  <wpg:wgp>
                    <wpg:cNvPr id="142" name="组合 142"/>
                    <wpg:cNvGrpSpPr/>
                    <wpg:grpSpPr>
                      <a:xfrm rot="0">
                        <a:off x="0" y="0"/>
                        <a:ext cx="7576185" cy="6"/>
                        <a:chOff x="0" y="0"/>
                        <a:chExt cx="7576185" cy="6"/>
                      </a:xfrm>
                      <a:prstGeom prst="rect"/>
                      <a:solidFill>
                        <a:srgbClr val="FFFFFF"/>
                      </a:solidFill>
                      <a:ln w="9525" cmpd="sng" cap="flat">
                        <a:solidFill>
                          <a:srgbClr val="000000"/>
                        </a:solidFill>
                        <a:prstDash val="solid"/>
                        <a:miter/>
                      </a:ln>
                    </wpg:grpSpPr>
                    <wps:wsp>
                      <wps:cNvPr id="143" name="矩形 143"/>
                      <wps:cNvSpPr/>
                      <wps:spPr>
                        <a:xfrm rot="0">
                          <a:off x="0" y="0"/>
                          <a:ext cx="7572374" cy="6"/>
                        </a:xfrm>
                        <a:prstGeom prst="rect"/>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44" o:spid="_x0000_s144" coordorigin="15,484" coordsize="11931,0" style="position:absolute;margin-left:0.75pt;margin-top:24.2pt;width:596.55pt;height:5.006714E-4pt;z-index:70;mso-position-horizontal:absolute;mso-position-horizontal-relative:page;mso-position-vertical:absolute;mso-wrap-distance-left:8.99983pt;mso-wrap-distance-right:8.99983pt;">
              <v:rect type="#_x0000_t1" id="矩形 145" o:spid="_x0000_s145" style="position:absolute;left:15;top:484;width:11924;height:0;" fillcolor="#FFD966" stroked="f">
                <v:stroke color="#000000"/>
              </v:rect>
              <v:shape type="#_x0000_t75" id="图片 146" o:spid="_x0000_s146" style="position:absolute;left:9311;top:484;width:2618;height:0;" filled="f" stroked="f">
                <v:imagedata/>
                <o:lock aspectratio="t"/>
                <v:stroke color="#000000"/>
              </v:shape>
              <v:shape type="#_x0000_t75" id="图片 147" o:spid="_x0000_s147" style="position:absolute;left:9601;top:484;width:2344;height:0;" filled="f" stroked="f">
                <v:imagedata/>
                <o:lock aspectratio="t"/>
                <v:stroke color="#000000"/>
              </v:shape>
            </v:group>
          </w:pict>
        </mc:Fallback>
      </mc:AlternateContent>
    </w:r>
    <w:r>
      <mc:AlternateContent>
        <mc:Choice Requires="wps">
          <w:drawing>
            <wp:anchor distT="0" distB="0" distL="114297" distR="114297" simplePos="0" relativeHeight="71" behindDoc="0" locked="0" layoutInCell="1" hidden="0" allowOverlap="1">
              <wp:simplePos x="0" y="0"/>
              <wp:positionH relativeFrom="page">
                <wp:align>left</wp:align>
              </wp:positionH>
              <wp:positionV relativeFrom="page">
                <wp:posOffset>377825</wp:posOffset>
              </wp:positionV>
              <wp:extent cx="3230245" cy="407034"/>
              <wp:effectExtent l="0" t="0" r="0" b="0"/>
              <wp:wrapNone/>
              <wp:docPr id="148" name="组合"/>
              <wp:cNvGraphicFramePr>
                <a:graphicFrameLocks noChangeAspect="0"/>
              </wp:cNvGraphicFramePr>
              <a:graphic>
                <a:graphicData uri="http://schemas.microsoft.com/office/word/2010/wordprocessingGroup">
                  <wpg:wgp>
                    <wpg:cNvPr id="149" name="组合 149"/>
                    <wpg:cNvGrpSpPr/>
                    <wpg:grpSpPr>
                      <a:xfrm rot="0">
                        <a:off x="0" y="0"/>
                        <a:ext cx="3230245" cy="407034"/>
                        <a:chOff x="0" y="0"/>
                        <a:chExt cx="3230245" cy="407034"/>
                      </a:xfrm>
                      <a:prstGeom prst="rect"/>
                      <a:solidFill>
                        <a:srgbClr val="FFFFFF"/>
                      </a:solidFill>
                      <a:ln w="9525" cmpd="sng" cap="flat">
                        <a:solidFill>
                          <a:srgbClr val="000000"/>
                        </a:solidFill>
                        <a:prstDash val="solid"/>
                        <a:miter/>
                      </a:ln>
                    </wpg:grpSpPr>
                    <wps:wsp>
                      <wps:cNvPr id="150" name="矩形 150"/>
                      <wps:cNvSpPr/>
                      <wps:spPr>
                        <a:xfrm rot="0">
                          <a:off x="65405" y="0"/>
                          <a:ext cx="3164840" cy="407034"/>
                        </a:xfrm>
                        <a:prstGeom prst="rect"/>
                        <a:noFill/>
                        <a:ln w="9525" cmpd="sng" cap="flat">
                          <a:noFill/>
                          <a:prstDash val="solid"/>
                          <a:miter/>
                        </a:ln>
                      </wps:spPr>
                      <wps:txbx id="151">
                        <w:txbxContent>
                          <w:p>
                            <w:pPr>
                              <w:rPr>
                                <w:rFonts w:ascii="微软雅黑" w:eastAsia="微软雅黑" w:cs="微软雅黑"/>
                                <w:b/>
                                <w:bCs/>
                                <w:sz w:val="28"/>
                                <w:szCs w:val="36"/>
                              </w:rPr>
                            </w:pPr>
                            <w:r>
                              <w:rPr>
                                <w:rFonts w:ascii="微软雅黑" w:eastAsia="微软雅黑" w:cs="微软雅黑" w:hint="eastAsia"/>
                                <w:b/>
                                <w:bCs/>
                                <w:sz w:val="28"/>
                                <w:szCs w:val="36"/>
                              </w:rPr>
                              <w:t>第四部分  2019年度部门决算报表</w:t>
                            </w:r>
                          </w:p>
                        </w:txbxContent>
                      </wps:txbx>
                      <wps:bodyPr vert="horz" wrap="square" lIns="91440" tIns="45720" rIns="91440" bIns="45720" anchor="t" anchorCtr="0" upright="1">
                        <a:noAutofit/>
                      </wps:bodyPr>
                    </wps:wsp>
                    <wps:wsp>
                      <wps:cNvPr id="152" name="矩形 152"/>
                      <wps:cNvSpPr/>
                      <wps:spPr>
                        <a:xfrm rot="0">
                          <a:off x="0" y="103666"/>
                          <a:ext cx="121920" cy="209241"/>
                        </a:xfrm>
                        <a:prstGeom prst="rect"/>
                        <a:solidFill>
                          <a:srgbClr val="000000"/>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53" o:spid="_x0000_s153" coordorigin="0,595" coordsize="5087,641" style="position:absolute;margin-left:0.0pt;margin-top:29.75pt;width:254.34999pt;height:32.05pt;z-index:71;mso-position-horizontal:left;mso-position-horizontal-relative:page;mso-position-vertical:absolute;mso-position-vertical-relative:page;mso-wrap-distance-left:8.99983pt;mso-wrap-distance-right:8.99983pt;">
              <v:rect type="#_x0000_t1" id="矩形 154" o:spid="_x0000_s154" style="position:absolute;left:103;top:595;width:4984;height:640;mso-wrap-style:square;" filled="f" stroked="f">
                <v:textbox id="883" inset="2.54mm,1.27mm,2.54mm,1.27mm" o:insetmode="custom" style="layout-flow:horizontal;v-text-anchor:top;">
                  <w:txbxContent>
                    <w:p>
                      <w:pPr>
                        <w:rPr>
                          <w:rFonts w:ascii="微软雅黑" w:eastAsia="微软雅黑" w:cs="微软雅黑"/>
                          <w:b/>
                          <w:bCs/>
                          <w:sz w:val="28"/>
                          <w:szCs w:val="36"/>
                        </w:rPr>
                      </w:pPr>
                      <w:r>
                        <w:rPr>
                          <w:rFonts w:ascii="微软雅黑" w:eastAsia="微软雅黑" w:cs="微软雅黑" w:hint="eastAsia"/>
                          <w:b/>
                          <w:bCs/>
                          <w:sz w:val="28"/>
                          <w:szCs w:val="36"/>
                        </w:rPr>
                        <w:t>第四部分  2019年度部门决算报表</w:t>
                      </w:r>
                    </w:p>
                  </w:txbxContent>
                </v:textbox>
                <v:stroke color="#000000"/>
              </v:rect>
              <v:rect type="#_x0000_t1" id="矩形 155" o:spid="_x0000_s155" style="position:absolute;left:0;top:758;width:192;height:329;" fillcolor="#000000" stroked="f">
                <v:stroke color="#000000"/>
              </v:rect>
            </v:group>
          </w:pict>
        </mc:Fallback>
      </mc:AlternateContent>
    </w:r>
  </w:p>
</w:hdr>
</file>

<file path=word/header13.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p>
</w:hdr>
</file>

<file path=word/header14.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r>
      <mc:AlternateContent>
        <mc:Choice Requires="wps">
          <w:drawing>
            <wp:anchor distT="0" distB="0" distL="114297" distR="114297" simplePos="0" relativeHeight="74" behindDoc="0" locked="0" layoutInCell="1" hidden="0" allowOverlap="1">
              <wp:simplePos x="0" y="0"/>
              <wp:positionH relativeFrom="page">
                <wp:posOffset>28575</wp:posOffset>
              </wp:positionH>
              <wp:positionV relativeFrom="paragraph">
                <wp:posOffset>361315</wp:posOffset>
              </wp:positionV>
              <wp:extent cx="6916420" cy="6"/>
              <wp:effectExtent l="0" t="0" r="0" b="0"/>
              <wp:wrapNone/>
              <wp:docPr id="163" name="组合"/>
              <wp:cNvGraphicFramePr>
                <a:graphicFrameLocks noChangeAspect="0"/>
              </wp:cNvGraphicFramePr>
              <a:graphic>
                <a:graphicData uri="http://schemas.microsoft.com/office/word/2010/wordprocessingGroup">
                  <wpg:wgp>
                    <wpg:cNvPr id="164" name="组合 164"/>
                    <wpg:cNvGrpSpPr/>
                    <wpg:grpSpPr>
                      <a:xfrm rot="0">
                        <a:off x="0" y="0"/>
                        <a:ext cx="6916420" cy="6"/>
                        <a:chOff x="0" y="0"/>
                        <a:chExt cx="6916420" cy="6"/>
                      </a:xfrm>
                      <a:prstGeom prst="rect"/>
                      <a:solidFill>
                        <a:srgbClr val="FFFFFF"/>
                      </a:solidFill>
                      <a:ln w="9525" cmpd="sng" cap="flat">
                        <a:solidFill>
                          <a:srgbClr val="000000"/>
                        </a:solidFill>
                        <a:prstDash val="solid"/>
                        <a:miter/>
                      </a:ln>
                    </wpg:grpSpPr>
                    <wps:wsp>
                      <wps:cNvPr id="165" name="矩形 165"/>
                      <wps:cNvSpPr/>
                      <wps:spPr>
                        <a:xfrm rot="0">
                          <a:off x="0" y="0"/>
                          <a:ext cx="6912609" cy="6"/>
                        </a:xfrm>
                        <a:prstGeom prst="rect"/>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66" o:spid="_x0000_s166" coordorigin="45,1419" coordsize="10892,0" style="position:absolute;margin-left:2.25pt;margin-top:28.449999pt;width:544.60004pt;height:5.006714E-4pt;z-index:74;mso-position-horizontal:absolute;mso-position-horizontal-relative:page;mso-position-vertical:absolute;mso-wrap-distance-left:8.99983pt;mso-wrap-distance-right:8.99983pt;">
              <v:rect type="#_x0000_t1" id="矩形 167" o:spid="_x0000_s167" style="position:absolute;left:45;top:1419;width:10885;height:0;" fillcolor="#FFD966" stroked="f">
                <v:stroke color="#000000"/>
              </v:rect>
              <v:shape type="#_x0000_t75" id="图片 168" o:spid="_x0000_s168" style="position:absolute;left:8531;top:1419;width:2390;height:0;" filled="f" stroked="f">
                <v:imagedata/>
                <o:lock aspectratio="t"/>
                <v:stroke color="#000000"/>
              </v:shape>
              <v:shape type="#_x0000_t75" id="图片 169" o:spid="_x0000_s169" style="position:absolute;left:8796;top:1419;width:2140;height:0;" filled="f" stroked="f">
                <v:imagedata/>
                <o:lock aspectratio="t"/>
                <v:stroke color="#000000"/>
              </v:shape>
            </v:group>
          </w:pict>
        </mc:Fallback>
      </mc:AlternateContent>
    </w:r>
    <w:r>
      <w:rPr>
        <w:rFonts w:hint="eastAsia"/>
      </w:rPr>
      <w:t>·</w:t>
    </w:r>
  </w:p>
</w:hdr>
</file>

<file path=word/header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p>
</w:hdr>
</file>

<file path=word/header3.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p>
</w:hdr>
</file>

<file path=word/header4.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r>
      <mc:AlternateContent>
        <mc:Choice Requires="wps">
          <w:drawing>
            <wp:anchor distT="0" distB="0" distL="114297" distR="114297" simplePos="0" relativeHeight="60" behindDoc="0" locked="0" layoutInCell="1" hidden="0" allowOverlap="1">
              <wp:simplePos x="0" y="0"/>
              <wp:positionH relativeFrom="page">
                <wp:posOffset>0</wp:posOffset>
              </wp:positionH>
              <wp:positionV relativeFrom="paragraph">
                <wp:posOffset>682625</wp:posOffset>
              </wp:positionV>
              <wp:extent cx="7554594" cy="69"/>
              <wp:effectExtent l="0" t="0" r="0" b="0"/>
              <wp:wrapNone/>
              <wp:docPr id="49" name="组合"/>
              <wp:cNvGraphicFramePr>
                <a:graphicFrameLocks noChangeAspect="0"/>
              </wp:cNvGraphicFramePr>
              <a:graphic>
                <a:graphicData uri="http://schemas.microsoft.com/office/word/2010/wordprocessingGroup">
                  <wpg:wgp>
                    <wpg:cNvPr id="50" name="组合 50"/>
                    <wpg:cNvGrpSpPr/>
                    <wpg:grpSpPr>
                      <a:xfrm rot="0">
                        <a:off x="0" y="0"/>
                        <a:ext cx="7554594" cy="69"/>
                        <a:chOff x="0" y="0"/>
                        <a:chExt cx="7554594" cy="69"/>
                      </a:xfrm>
                      <a:prstGeom prst="rect"/>
                      <a:solidFill>
                        <a:srgbClr val="FFFFFF"/>
                      </a:solidFill>
                      <a:ln w="9525" cmpd="sng" cap="flat">
                        <a:solidFill>
                          <a:srgbClr val="000000"/>
                        </a:solidFill>
                        <a:prstDash val="solid"/>
                        <a:miter/>
                      </a:ln>
                    </wpg:grpSpPr>
                    <wps:wsp>
                      <wps:cNvPr id="51" name="矩形 51"/>
                      <wps:cNvSpPr/>
                      <wps:spPr>
                        <a:xfrm rot="0">
                          <a:off x="0" y="63"/>
                          <a:ext cx="7551419" cy="6"/>
                        </a:xfrm>
                        <a:prstGeom prst="rect"/>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52" o:spid="_x0000_s52" coordorigin="0,1925" coordsize="11896,0" style="position:absolute;margin-left:0.0pt;margin-top:53.749996pt;width:594.8499pt;height:0.0054988023pt;z-index:60;mso-position-horizontal:absolute;mso-position-horizontal-relative:page;mso-position-vertical:absolute;mso-wrap-distance-left:8.99983pt;mso-wrap-distance-right:8.99983pt;">
              <v:rect type="#_x0000_t1" id="矩形 53" o:spid="_x0000_s53" style="position:absolute;left:0;top:1926;width:11891;height:0;" fillcolor="#FFD966" stroked="f">
                <v:stroke color="#000000"/>
              </v:rect>
              <v:shape type="#_x0000_t75" id="图片 54" o:spid="_x0000_s54" style="position:absolute;left:9268;top:1926;width:2611;height:0;" filled="f" stroked="f">
                <v:imagedata/>
                <o:lock aspectratio="t"/>
                <v:stroke color="#000000"/>
              </v:shape>
              <v:shape type="#_x0000_t75" id="图片 55" o:spid="_x0000_s55" style="position:absolute;left:9558;top:1925;width:2337;height:0;" filled="f" stroked="f">
                <v:imagedata/>
                <o:lock aspectratio="t"/>
                <v:stroke color="#000000"/>
              </v:shape>
            </v:group>
          </w:pict>
        </mc:Fallback>
      </mc:AlternateContent>
    </w:r>
  </w:p>
</w:hdr>
</file>

<file path=word/header5.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r>
      <mc:AlternateContent>
        <mc:Choice Requires="wps">
          <w:drawing>
            <wp:anchor distT="0" distB="0" distL="114297" distR="114297" simplePos="0" relativeHeight="62" behindDoc="0" locked="0" layoutInCell="1" hidden="0" allowOverlap="1">
              <wp:simplePos x="0" y="0"/>
              <wp:positionH relativeFrom="page">
                <wp:posOffset>34290</wp:posOffset>
              </wp:positionH>
              <wp:positionV relativeFrom="paragraph">
                <wp:posOffset>596265</wp:posOffset>
              </wp:positionV>
              <wp:extent cx="7579360" cy="6"/>
              <wp:effectExtent l="0" t="0" r="0" b="0"/>
              <wp:wrapNone/>
              <wp:docPr id="66" name="组合"/>
              <wp:cNvGraphicFramePr>
                <a:graphicFrameLocks noChangeAspect="0"/>
              </wp:cNvGraphicFramePr>
              <a:graphic>
                <a:graphicData uri="http://schemas.microsoft.com/office/word/2010/wordprocessingGroup">
                  <wpg:wgp>
                    <wpg:cNvPr id="67" name="组合 67"/>
                    <wpg:cNvGrpSpPr/>
                    <wpg:grpSpPr>
                      <a:xfrm rot="0">
                        <a:off x="0" y="0"/>
                        <a:ext cx="7579360" cy="6"/>
                        <a:chOff x="0" y="0"/>
                        <a:chExt cx="7579360" cy="6"/>
                      </a:xfrm>
                      <a:prstGeom prst="rect"/>
                      <a:solidFill>
                        <a:srgbClr val="FFFFFF"/>
                      </a:solidFill>
                      <a:ln w="9525" cmpd="sng" cap="flat">
                        <a:solidFill>
                          <a:srgbClr val="000000"/>
                        </a:solidFill>
                        <a:prstDash val="solid"/>
                        <a:miter/>
                      </a:ln>
                    </wpg:grpSpPr>
                    <wps:wsp>
                      <wps:cNvPr id="68" name="矩形 68"/>
                      <wps:cNvSpPr/>
                      <wps:spPr>
                        <a:xfrm rot="0">
                          <a:off x="0" y="0"/>
                          <a:ext cx="7550783" cy="6"/>
                        </a:xfrm>
                        <a:prstGeom prst="rect"/>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69" o:spid="_x0000_s69" coordorigin="54,1790" coordsize="11936,0" style="position:absolute;margin-left:2.7pt;margin-top:46.95pt;width:596.8pt;height:5.006714E-4pt;z-index:62;mso-position-horizontal:absolute;mso-position-horizontal-relative:page;mso-position-vertical:absolute;mso-wrap-distance-left:8.99983pt;mso-wrap-distance-right:8.99983pt;">
              <v:rect type="#_x0000_t1" id="矩形 70" o:spid="_x0000_s70" style="position:absolute;left:54;top:1790;width:11890;height:0;" fillcolor="#FFD966" stroked="f">
                <v:stroke color="#000000"/>
              </v:rect>
              <v:shape type="#_x0000_t75" id="图片 71" o:spid="_x0000_s71" style="position:absolute;left:9323;top:1790;width:2611;height:0;" filled="f" stroked="f">
                <v:imagedata/>
                <o:lock aspectratio="t"/>
                <v:stroke color="#000000"/>
              </v:shape>
              <v:shape type="#_x0000_t75" id="图片 72" o:spid="_x0000_s72" style="position:absolute;left:9612;top:1790;width:2377;height:0;" filled="f" stroked="f">
                <v:imagedata/>
                <o:lock aspectratio="t"/>
                <v:stroke color="#000000"/>
              </v:shape>
            </v:group>
          </w:pict>
        </mc:Fallback>
      </mc:AlternateContent>
    </w:r>
  </w:p>
</w:hdr>
</file>

<file path=word/header6.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r>
      <mc:AlternateContent>
        <mc:Choice Requires="wps">
          <w:drawing>
            <wp:anchor distT="0" distB="0" distL="114297" distR="114297" simplePos="0" relativeHeight="66" behindDoc="0" locked="0" layoutInCell="1" hidden="0" allowOverlap="1">
              <wp:simplePos x="0" y="0"/>
              <wp:positionH relativeFrom="page">
                <wp:posOffset>0</wp:posOffset>
              </wp:positionH>
              <wp:positionV relativeFrom="paragraph">
                <wp:posOffset>549910</wp:posOffset>
              </wp:positionV>
              <wp:extent cx="7554594" cy="69"/>
              <wp:effectExtent l="0" t="0" r="0" b="0"/>
              <wp:wrapNone/>
              <wp:docPr id="83" name="组合"/>
              <wp:cNvGraphicFramePr>
                <a:graphicFrameLocks noChangeAspect="0"/>
              </wp:cNvGraphicFramePr>
              <a:graphic>
                <a:graphicData uri="http://schemas.microsoft.com/office/word/2010/wordprocessingGroup">
                  <wpg:wgp>
                    <wpg:cNvPr id="84" name="组合 84"/>
                    <wpg:cNvGrpSpPr/>
                    <wpg:grpSpPr>
                      <a:xfrm rot="0">
                        <a:off x="0" y="0"/>
                        <a:ext cx="7554594" cy="69"/>
                        <a:chOff x="0" y="0"/>
                        <a:chExt cx="7554594" cy="69"/>
                      </a:xfrm>
                      <a:prstGeom prst="rect"/>
                      <a:solidFill>
                        <a:srgbClr val="FFFFFF"/>
                      </a:solidFill>
                      <a:ln w="9525" cmpd="sng" cap="flat">
                        <a:solidFill>
                          <a:srgbClr val="000000"/>
                        </a:solidFill>
                        <a:prstDash val="solid"/>
                        <a:miter/>
                      </a:ln>
                    </wpg:grpSpPr>
                    <wps:wsp>
                      <wps:cNvPr id="85" name="矩形 85"/>
                      <wps:cNvSpPr/>
                      <wps:spPr>
                        <a:xfrm rot="0">
                          <a:off x="0" y="63"/>
                          <a:ext cx="7551419" cy="6"/>
                        </a:xfrm>
                        <a:prstGeom prst="rect"/>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86" o:spid="_x0000_s86" coordorigin="0,865" coordsize="11896,0" style="position:absolute;margin-left:0.0pt;margin-top:43.3pt;width:594.8499pt;height:0.0055016633pt;z-index:66;mso-position-horizontal:absolute;mso-position-horizontal-relative:page;mso-position-vertical:absolute;mso-wrap-distance-left:8.99983pt;mso-wrap-distance-right:8.99983pt;">
              <v:rect type="#_x0000_t1" id="矩形 87" o:spid="_x0000_s87" style="position:absolute;left:0;top:866;width:11891;height:0;" fillcolor="#FFD966" stroked="f">
                <v:stroke color="#000000"/>
              </v:rect>
              <v:shape type="#_x0000_t75" id="图片 88" o:spid="_x0000_s88" style="position:absolute;left:9268;top:866;width:2611;height:0;" filled="f" stroked="f">
                <v:imagedata/>
                <o:lock aspectratio="t"/>
                <v:stroke color="#000000"/>
              </v:shape>
              <v:shape type="#_x0000_t75" id="图片 89" o:spid="_x0000_s89" style="position:absolute;left:9558;top:865;width:2337;height:0;" filled="f" stroked="f">
                <v:imagedata/>
                <o:lock aspectratio="t"/>
                <v:stroke color="#000000"/>
              </v:shape>
            </v:group>
          </w:pict>
        </mc:Fallback>
      </mc:AlternateContent>
    </w:r>
    <w:r>
      <mc:AlternateContent>
        <mc:Choice Requires="wps">
          <w:drawing>
            <wp:anchor distT="0" distB="0" distL="114297" distR="114297" simplePos="0" relativeHeight="67" behindDoc="0" locked="0" layoutInCell="1" hidden="0" allowOverlap="1">
              <wp:simplePos x="0" y="0"/>
              <wp:positionH relativeFrom="page">
                <wp:posOffset>-26670</wp:posOffset>
              </wp:positionH>
              <wp:positionV relativeFrom="page">
                <wp:posOffset>598805</wp:posOffset>
              </wp:positionV>
              <wp:extent cx="2992119" cy="407034"/>
              <wp:effectExtent l="0" t="0" r="0" b="0"/>
              <wp:wrapNone/>
              <wp:docPr id="90" name="组合"/>
              <wp:cNvGraphicFramePr>
                <a:graphicFrameLocks noChangeAspect="0"/>
              </wp:cNvGraphicFramePr>
              <a:graphic>
                <a:graphicData uri="http://schemas.microsoft.com/office/word/2010/wordprocessingGroup">
                  <wpg:wgp>
                    <wpg:cNvPr id="91" name="组合 91"/>
                    <wpg:cNvGrpSpPr/>
                    <wpg:grpSpPr>
                      <a:xfrm rot="0">
                        <a:off x="0" y="0"/>
                        <a:ext cx="2992119" cy="407034"/>
                        <a:chOff x="0" y="0"/>
                        <a:chExt cx="2992119" cy="407034"/>
                      </a:xfrm>
                      <a:prstGeom prst="rect"/>
                      <a:solidFill>
                        <a:srgbClr val="FFFFFF"/>
                      </a:solidFill>
                      <a:ln w="9525" cmpd="sng" cap="flat">
                        <a:solidFill>
                          <a:srgbClr val="000000"/>
                        </a:solidFill>
                        <a:prstDash val="solid"/>
                        <a:miter/>
                      </a:ln>
                    </wpg:grpSpPr>
                    <wps:wsp>
                      <wps:cNvPr id="92" name="矩形 92"/>
                      <wps:cNvSpPr/>
                      <wps:spPr>
                        <a:xfrm rot="0">
                          <a:off x="59054" y="0"/>
                          <a:ext cx="2933064" cy="407034"/>
                        </a:xfrm>
                        <a:prstGeom prst="rect"/>
                        <a:noFill/>
                        <a:ln w="9525" cmpd="sng" cap="flat">
                          <a:noFill/>
                          <a:prstDash val="solid"/>
                          <a:miter/>
                        </a:ln>
                      </wps:spPr>
                      <wps:txbx id="93">
                        <w:txbxContent>
                          <w:p>
                            <w:pPr>
                              <w:rPr>
                                <w:rFonts w:ascii="微软雅黑" w:eastAsia="微软雅黑" w:cs="微软雅黑"/>
                                <w:b/>
                                <w:bCs/>
                                <w:sz w:val="32"/>
                                <w:szCs w:val="40"/>
                              </w:rPr>
                            </w:pPr>
                            <w:r>
                              <w:rPr>
                                <w:rFonts w:ascii="微软雅黑" w:eastAsia="微软雅黑" w:cs="微软雅黑" w:hint="eastAsia"/>
                                <w:b/>
                                <w:bCs/>
                                <w:sz w:val="32"/>
                                <w:szCs w:val="40"/>
                              </w:rPr>
                              <w:t>第三部分  名词解释</w:t>
                            </w:r>
                          </w:p>
                        </w:txbxContent>
                      </wps:txbx>
                      <wps:bodyPr vert="horz" wrap="square" lIns="91440" tIns="45720" rIns="91440" bIns="45720" anchor="t" anchorCtr="0" upright="1">
                        <a:noAutofit/>
                      </wps:bodyPr>
                    </wps:wsp>
                    <wps:wsp>
                      <wps:cNvPr id="94" name="矩形 94"/>
                      <wps:cNvSpPr/>
                      <wps:spPr>
                        <a:xfrm rot="0">
                          <a:off x="0" y="104302"/>
                          <a:ext cx="113029" cy="209241"/>
                        </a:xfrm>
                        <a:prstGeom prst="rect"/>
                        <a:solidFill>
                          <a:srgbClr val="000000"/>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95" o:spid="_x0000_s95" coordorigin="-42,943" coordsize="4711,641" style="position:absolute;margin-left:-2.1pt;margin-top:47.15pt;width:235.59996pt;height:32.05pt;z-index:67;mso-position-horizontal:absolute;mso-position-horizontal-relative:page;mso-position-vertical:absolute;mso-position-vertical-relative:page;mso-wrap-distance-left:8.99983pt;mso-wrap-distance-right:8.99983pt;">
              <v:rect type="#_x0000_t1" id="矩形 96" o:spid="_x0000_s96" style="position:absolute;left:50;top:943;width:4618;height:640;mso-wrap-style:square;" filled="f" stroked="f">
                <v:textbox id="881" inset="2.54mm,1.27mm,2.54mm,1.27mm" o:insetmode="custom" style="layout-flow:horizontal;v-text-anchor:top;">
                  <w:txbxContent>
                    <w:p>
                      <w:pPr>
                        <w:rPr>
                          <w:rFonts w:ascii="微软雅黑" w:eastAsia="微软雅黑" w:cs="微软雅黑"/>
                          <w:b/>
                          <w:bCs/>
                          <w:sz w:val="32"/>
                          <w:szCs w:val="40"/>
                        </w:rPr>
                      </w:pPr>
                      <w:r>
                        <w:rPr>
                          <w:rFonts w:ascii="微软雅黑" w:eastAsia="微软雅黑" w:cs="微软雅黑" w:hint="eastAsia"/>
                          <w:b/>
                          <w:bCs/>
                          <w:sz w:val="32"/>
                          <w:szCs w:val="40"/>
                        </w:rPr>
                        <w:t>第三部分  名词解释</w:t>
                      </w:r>
                    </w:p>
                  </w:txbxContent>
                </v:textbox>
                <v:stroke color="#000000"/>
              </v:rect>
              <v:rect type="#_x0000_t1" id="矩形 97" o:spid="_x0000_s97" style="position:absolute;left:-42;top:1107;width:177;height:329;" fillcolor="#000000" stroked="f">
                <v:stroke color="#000000"/>
              </v:rect>
            </v:group>
          </w:pict>
        </mc:Fallback>
      </mc:AlternateContent>
    </w:r>
  </w:p>
</w:hdr>
</file>

<file path=word/header7.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r>
      <mc:AlternateContent>
        <mc:Choice Requires="wps">
          <w:drawing>
            <wp:anchor distT="0" distB="0" distL="114297" distR="114297" simplePos="0" relativeHeight="63" behindDoc="0" locked="0" layoutInCell="1" hidden="0" allowOverlap="1">
              <wp:simplePos x="0" y="0"/>
              <wp:positionH relativeFrom="page">
                <wp:align>left</wp:align>
              </wp:positionH>
              <wp:positionV relativeFrom="page">
                <wp:posOffset>377825</wp:posOffset>
              </wp:positionV>
              <wp:extent cx="2000249" cy="407034"/>
              <wp:effectExtent l="0" t="0" r="0" b="0"/>
              <wp:wrapNone/>
              <wp:docPr id="98" name="组合"/>
              <wp:cNvGraphicFramePr>
                <a:graphicFrameLocks noChangeAspect="0"/>
              </wp:cNvGraphicFramePr>
              <a:graphic>
                <a:graphicData uri="http://schemas.microsoft.com/office/word/2010/wordprocessingGroup">
                  <wpg:wgp>
                    <wpg:cNvPr id="99" name="组合 99"/>
                    <wpg:cNvGrpSpPr/>
                    <wpg:grpSpPr>
                      <a:xfrm rot="0">
                        <a:off x="0" y="0"/>
                        <a:ext cx="2000249" cy="407034"/>
                        <a:chOff x="0" y="0"/>
                        <a:chExt cx="2000249" cy="407034"/>
                      </a:xfrm>
                      <a:prstGeom prst="rect"/>
                      <a:solidFill>
                        <a:srgbClr val="FFFFFF"/>
                      </a:solidFill>
                      <a:ln w="9525" cmpd="sng" cap="flat">
                        <a:solidFill>
                          <a:srgbClr val="000000"/>
                        </a:solidFill>
                        <a:prstDash val="solid"/>
                        <a:miter/>
                      </a:ln>
                    </wpg:grpSpPr>
                    <wps:wsp>
                      <wps:cNvPr id="100" name="矩形 100"/>
                      <wps:cNvSpPr/>
                      <wps:spPr>
                        <a:xfrm rot="0">
                          <a:off x="40017" y="0"/>
                          <a:ext cx="1960232" cy="407034"/>
                        </a:xfrm>
                        <a:prstGeom prst="rect"/>
                        <a:noFill/>
                        <a:ln w="9525" cmpd="sng" cap="flat">
                          <a:noFill/>
                          <a:prstDash val="solid"/>
                          <a:miter/>
                        </a:ln>
                      </wps:spPr>
                      <wps:txbx id="101">
                        <w:txbxContent>
                          <w:p>
                            <w:pPr>
                              <w:rPr>
                                <w:rFonts w:ascii="微软雅黑" w:eastAsia="微软雅黑" w:cs="微软雅黑"/>
                                <w:b/>
                                <w:bCs/>
                                <w:sz w:val="28"/>
                                <w:szCs w:val="36"/>
                              </w:rPr>
                            </w:pPr>
                            <w:r>
                              <w:rPr>
                                <w:rFonts w:ascii="微软雅黑" w:eastAsia="微软雅黑" w:cs="微软雅黑" w:hint="eastAsia"/>
                                <w:b/>
                                <w:bCs/>
                                <w:sz w:val="28"/>
                                <w:szCs w:val="36"/>
                              </w:rPr>
                              <w:t>20XX 企业业务制定</w:t>
                            </w:r>
                          </w:p>
                        </w:txbxContent>
                      </wps:txbx>
                      <wps:bodyPr vert="horz" wrap="square" lIns="91440" tIns="45720" rIns="91440" bIns="45720" anchor="t" anchorCtr="0" upright="1">
                        <a:noAutofit/>
                      </wps:bodyPr>
                    </wps:wsp>
                    <wps:wsp>
                      <wps:cNvPr id="102" name="矩形 102"/>
                      <wps:cNvSpPr/>
                      <wps:spPr>
                        <a:xfrm rot="0">
                          <a:off x="0" y="103666"/>
                          <a:ext cx="74953" cy="209241"/>
                        </a:xfrm>
                        <a:prstGeom prst="rect"/>
                        <a:solidFill>
                          <a:srgbClr val="000000"/>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03" o:spid="_x0000_s103" coordorigin="0,595" coordsize="3150,641" style="position:absolute;margin-left:0.0pt;margin-top:29.75pt;width:157.5pt;height:32.05pt;z-index:63;mso-position-horizontal:left;mso-position-horizontal-relative:page;mso-position-vertical:absolute;mso-position-vertical-relative:page;mso-wrap-distance-left:8.99983pt;mso-wrap-distance-right:8.99983pt;">
              <v:rect type="#_x0000_t1" id="矩形 104" o:spid="_x0000_s104" style="position:absolute;left:63;top:595;width:3086;height:640;mso-wrap-style:square;" filled="f" stroked="f">
                <v:textbox id="882" inset="2.54mm,1.27mm,2.54mm,1.27mm" o:insetmode="custom" style="layout-flow:horizontal;v-text-anchor:top;">
                  <w:txbxContent>
                    <w:p>
                      <w:pPr>
                        <w:rPr>
                          <w:rFonts w:ascii="微软雅黑" w:eastAsia="微软雅黑" w:cs="微软雅黑"/>
                          <w:b/>
                          <w:bCs/>
                          <w:sz w:val="28"/>
                          <w:szCs w:val="36"/>
                        </w:rPr>
                      </w:pPr>
                      <w:r>
                        <w:rPr>
                          <w:rFonts w:ascii="微软雅黑" w:eastAsia="微软雅黑" w:cs="微软雅黑" w:hint="eastAsia"/>
                          <w:b/>
                          <w:bCs/>
                          <w:sz w:val="28"/>
                          <w:szCs w:val="36"/>
                        </w:rPr>
                        <w:t>20XX 企业业务制定</w:t>
                      </w:r>
                    </w:p>
                  </w:txbxContent>
                </v:textbox>
                <v:stroke color="#000000"/>
              </v:rect>
              <v:rect type="#_x0000_t1" id="矩形 105" o:spid="_x0000_s105" style="position:absolute;left:0;top:758;width:118;height:329;" fillcolor="#000000" stroked="f">
                <v:stroke color="#000000"/>
              </v:rect>
            </v:group>
          </w:pict>
        </mc:Fallback>
      </mc:AlternateContent>
    </w:r>
    <w:r>
      <mc:AlternateContent>
        <mc:Choice Requires="wps">
          <w:drawing>
            <wp:anchor distT="0" distB="0" distL="114297" distR="114297" simplePos="0" relativeHeight="64" behindDoc="0" locked="0" layoutInCell="1" hidden="0" allowOverlap="1">
              <wp:simplePos x="0" y="0"/>
              <wp:positionH relativeFrom="page">
                <wp:align>center</wp:align>
              </wp:positionH>
              <wp:positionV relativeFrom="paragraph">
                <wp:align>bottom</wp:align>
              </wp:positionV>
              <wp:extent cx="7575550" cy="1397"/>
              <wp:effectExtent l="0" t="0" r="0" b="0"/>
              <wp:wrapNone/>
              <wp:docPr id="106" name="组合"/>
              <wp:cNvGraphicFramePr>
                <a:graphicFrameLocks noChangeAspect="0"/>
              </wp:cNvGraphicFramePr>
              <a:graphic>
                <a:graphicData uri="http://schemas.microsoft.com/office/word/2010/wordprocessingGroup">
                  <wpg:wgp>
                    <wpg:cNvPr id="107" name="组合 107"/>
                    <wpg:cNvGrpSpPr/>
                    <wpg:grpSpPr>
                      <a:xfrm rot="0">
                        <a:off x="0" y="0"/>
                        <a:ext cx="7575550" cy="1397"/>
                        <a:chOff x="0" y="0"/>
                        <a:chExt cx="7575550" cy="1397"/>
                      </a:xfrm>
                      <a:prstGeom prst="rect"/>
                      <a:solidFill>
                        <a:srgbClr val="FFFFFF"/>
                      </a:solidFill>
                      <a:ln w="9525" cmpd="sng" cap="flat">
                        <a:solidFill>
                          <a:srgbClr val="000000"/>
                        </a:solidFill>
                        <a:prstDash val="solid"/>
                        <a:miter/>
                      </a:ln>
                    </wpg:grpSpPr>
                    <wps:wsp>
                      <wps:cNvPr id="108" name="矩形 108"/>
                      <wps:cNvSpPr/>
                      <wps:spPr>
                        <a:xfrm rot="0">
                          <a:off x="0" y="1270"/>
                          <a:ext cx="7572374" cy="127"/>
                        </a:xfrm>
                        <a:prstGeom prst="rect"/>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09" o:spid="_x0000_s109" coordorigin="0,0" coordsize="11930,2" style="position:absolute;margin-left:0.0pt;margin-top:0.0pt;width:596.5pt;height:0.11000001pt;z-index:64;mso-position-horizontal:center;mso-position-horizontal-relative:page;mso-position-vertical:bottom;mso-wrap-distance-left:8.99983pt;mso-wrap-distance-right:8.99983pt;">
              <v:rect type="#_x0000_t1" id="矩形 110" o:spid="_x0000_s110" style="position:absolute;left:0;top:2;width:11924;height:0;" fillcolor="#FFD966" stroked="f">
                <v:stroke color="#000000"/>
              </v:rect>
              <v:shape type="#_x0000_t75" id="图片 111" o:spid="_x0000_s111" style="position:absolute;left:9295;top:0;width:2618;height:0;" filled="f" stroked="f">
                <v:imagedata/>
                <o:lock aspectratio="t"/>
                <v:stroke color="#000000"/>
              </v:shape>
              <v:shape type="#_x0000_t75" id="图片 112" o:spid="_x0000_s112" style="position:absolute;left:9585;top:0;width:2344;height:2;" filled="f" stroked="f">
                <v:imagedata/>
                <o:lock aspectratio="t"/>
                <v:stroke color="#000000"/>
              </v:shape>
            </v:group>
          </w:pict>
        </mc:Fallback>
      </mc:AlternateContent>
    </w:r>
  </w:p>
</w:hdr>
</file>

<file path=word/header8.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p>
</w:hdr>
</file>

<file path=word/header9.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r>
      <mc:AlternateContent>
        <mc:Choice Requires="wps">
          <w:drawing>
            <wp:anchor distT="0" distB="0" distL="114297" distR="114297" simplePos="0" relativeHeight="69" behindDoc="0" locked="0" layoutInCell="1" hidden="0" allowOverlap="1">
              <wp:simplePos x="0" y="0"/>
              <wp:positionH relativeFrom="page">
                <wp:posOffset>-27305</wp:posOffset>
              </wp:positionH>
              <wp:positionV relativeFrom="paragraph">
                <wp:posOffset>749300</wp:posOffset>
              </wp:positionV>
              <wp:extent cx="7578725" cy="69"/>
              <wp:effectExtent l="0" t="0" r="0" b="0"/>
              <wp:wrapNone/>
              <wp:docPr id="123" name="组合"/>
              <wp:cNvGraphicFramePr>
                <a:graphicFrameLocks noChangeAspect="0"/>
              </wp:cNvGraphicFramePr>
              <a:graphic>
                <a:graphicData uri="http://schemas.microsoft.com/office/word/2010/wordprocessingGroup">
                  <wpg:wgp>
                    <wpg:cNvPr id="124" name="组合 124"/>
                    <wpg:cNvGrpSpPr/>
                    <wpg:grpSpPr>
                      <a:xfrm rot="0">
                        <a:off x="0" y="0"/>
                        <a:ext cx="7578725" cy="69"/>
                        <a:chOff x="0" y="0"/>
                        <a:chExt cx="7578725" cy="69"/>
                      </a:xfrm>
                      <a:prstGeom prst="rect"/>
                      <a:solidFill>
                        <a:srgbClr val="FFFFFF"/>
                      </a:solidFill>
                      <a:ln w="9525" cmpd="sng" cap="flat">
                        <a:solidFill>
                          <a:srgbClr val="000000"/>
                        </a:solidFill>
                        <a:prstDash val="solid"/>
                        <a:miter/>
                      </a:ln>
                    </wpg:grpSpPr>
                    <wps:wsp>
                      <wps:cNvPr id="125" name="矩形 125"/>
                      <wps:cNvSpPr/>
                      <wps:spPr>
                        <a:xfrm rot="0">
                          <a:off x="0" y="63"/>
                          <a:ext cx="7550783" cy="6"/>
                        </a:xfrm>
                        <a:prstGeom prst="rect"/>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26" o:spid="_x0000_s126" coordorigin="-43,2030" coordsize="11935,0" style="position:absolute;margin-left:-2.15pt;margin-top:58.999996pt;width:596.75006pt;height:0.0054988023pt;z-index:69;mso-position-horizontal:absolute;mso-position-horizontal-relative:page;mso-position-vertical:absolute;mso-wrap-distance-left:8.99983pt;mso-wrap-distance-right:8.99983pt;">
              <v:rect type="#_x0000_t1" id="矩形 127" o:spid="_x0000_s127" style="position:absolute;left:-43;top:2031;width:11890;height:0;" fillcolor="#FFD966" stroked="f">
                <v:stroke color="#000000"/>
              </v:rect>
              <v:shape type="#_x0000_t75" id="图片 128" o:spid="_x0000_s128" style="position:absolute;left:9224;top:2031;width:2611;height:0;" filled="f" stroked="f">
                <v:imagedata/>
                <o:lock aspectratio="t"/>
                <v:stroke color="#000000"/>
              </v:shape>
              <v:shape type="#_x0000_t75" id="图片 129" o:spid="_x0000_s129" style="position:absolute;left:9514;top:2030;width:2377;height:0;" filled="f" stroked="f">
                <v:imagedata/>
                <o:lock aspectratio="t"/>
                <v:stroke color="#000000"/>
              </v:shape>
            </v:group>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45DB9A87"/>
    <w:multiLevelType w:val="singleLevel"/>
    <w:tmpl w:val="45DB9A87"/>
    <w:lvl w:ilvl="0">
      <w:start w:val="3"/>
      <w:numFmt w:val="chineseCounting"/>
      <w:lvlRestart w:val="0"/>
      <w:suff w:val="nothing"/>
      <w:lvlText w:val="（%1）"/>
      <w:lvlJc w:val="left"/>
      <w:pPr>
        <w:tabs>
          <w:tab w:val="num" w:pos="0"/>
        </w:tabs>
        <w:ind w:left="0" w:hanging="0"/>
      </w:pPr>
      <w:rPr>
        <w:rFonts w:hint="eastAsia"/>
      </w:rPr>
    </w:lvl>
  </w:abstractNum>
  <w:abstractNum w:abstractNumId="1">
    <w:nsid w:val="DF006BE8"/>
    <w:multiLevelType w:val="singleLevel"/>
    <w:tmpl w:val="DF006BE8"/>
    <w:lvl w:ilvl="0">
      <w:start w:val="1"/>
      <w:numFmt w:val="chineseCounting"/>
      <w:lvlRestart w:val="0"/>
      <w:suff w:val="nothing"/>
      <w:lvlText w:val="（%1）"/>
      <w:lvlJc w:val="left"/>
      <w:pPr>
        <w:tabs>
          <w:tab w:val="num" w:pos="0"/>
        </w:tabs>
        <w:ind w:left="0" w:hanging="0"/>
      </w:pPr>
      <w:rPr>
        <w:rFonts w:hint="eastAsia"/>
      </w:r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63"/>
  <w:displayHorizontalDrawingGridEvery w:val="0"/>
  <w:displayVerticalDrawingGridEvery w:val="1"/>
  <w:noPunctuationKerning/>
  <w:characterSpacingControl w:val="compressPunctuation"/>
  <w:compat>
    <w:spaceForUL/>
    <w:balanceSingleByteDoubleByteWidth/>
    <w:doNotExpandShiftReturn/>
    <w:adjustLineHeightInTable/>
    <w:growAutofit/>
    <w:doNotUseIndentAsNumberingTabStop/>
    <w:useAltKinsokuLineBreakRules/>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等线" w:eastAsia="等线" w:cs="Arial"/>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character" w:default="1" w:styleId="10">
    <w:name w:val="Default Paragraph Font"/>
  </w:style>
  <w:style w:type="paragraph" w:styleId="15">
    <w:name w:val="Body Text"/>
    <w:basedOn w:val="0"/>
    <w:rPr>
      <w:rFonts w:ascii="仿宋_GB2312" w:eastAsia="仿宋_GB2312" w:cs="仿宋_GB2312"/>
      <w:sz w:val="32"/>
      <w:szCs w:val="32"/>
      <w:lang w:val="zh-CN" w:bidi="zh-CN"/>
    </w:rPr>
  </w:style>
  <w:style w:type="paragraph" w:styleId="16">
    <w:name w:val="Balloon Text"/>
    <w:basedOn w:val="0"/>
    <w:rPr>
      <w:sz w:val="18"/>
      <w:szCs w:val="18"/>
    </w:rPr>
  </w:style>
  <w:style w:type="paragraph" w:styleId="17">
    <w:name w:val="footer"/>
    <w:basedOn w:val="0"/>
    <w:pPr>
      <w:tabs>
        <w:tab w:val="center" w:pos="4153"/>
        <w:tab w:val="right" w:pos="8306"/>
      </w:tabs>
      <w:snapToGrid w:val="0"/>
      <w:jc w:val="left"/>
    </w:pPr>
    <w:rPr>
      <w:sz w:val="18"/>
      <w:szCs w:val="18"/>
    </w:rPr>
  </w:style>
  <w:style w:type="paragraph" w:styleId="18">
    <w:name w:val="header"/>
    <w:basedOn w:val="0"/>
    <w:pPr>
      <w:tabs>
        <w:tab w:val="center" w:pos="4153"/>
        <w:tab w:val="right" w:pos="8306"/>
      </w:tabs>
      <w:snapToGrid w:val="0"/>
      <w:jc w:val="center"/>
    </w:pPr>
    <w:rPr>
      <w:sz w:val="18"/>
      <w:szCs w:val="18"/>
    </w:rPr>
  </w:style>
  <w:style w:type="paragraph" w:customStyle="1" w:styleId="19">
    <w:name w:val="列出段落1"/>
    <w:basedOn w:val="0"/>
    <w:pPr>
      <w:spacing w:before="2"/>
      <w:ind w:left="119" w:right="434" w:firstLine="643"/>
    </w:pPr>
    <w:rPr>
      <w:rFonts w:ascii="仿宋_GB2312" w:eastAsia="仿宋_GB2312" w:cs="仿宋_GB2312"/>
      <w:lang w:val="zh-CN" w:bidi="zh-CN"/>
    </w:rPr>
  </w:style>
  <w:style w:type="character" w:customStyle="1" w:styleId="20">
    <w:name w:val="font11"/>
    <w:rPr>
      <w:rFonts w:ascii="仿宋_GB2312" w:eastAsia="仿宋_GB2312" w:cs="仿宋_GB2312"/>
      <w:color w:val="000000"/>
      <w:sz w:val="18"/>
      <w:szCs w:val="18"/>
      <w:u w:val="none"/>
      <w:lang w:bidi="ar-SA"/>
    </w:rPr>
  </w:style>
  <w:style w:type="character" w:customStyle="1" w:styleId="21">
    <w:name w:val="font112"/>
    <w:rPr>
      <w:rFonts w:ascii="宋体" w:eastAsia="宋体" w:cs="宋体"/>
      <w:color w:val="000000"/>
      <w:sz w:val="18"/>
      <w:szCs w:val="18"/>
      <w:u w:val="none"/>
      <w:lang w:bidi="ar-SA"/>
    </w:rPr>
  </w:style>
  <w:style w:type="character" w:customStyle="1" w:styleId="22">
    <w:name w:val="font141"/>
    <w:rPr>
      <w:rFonts w:ascii="Times New Roman" w:cs="Times New Roman" w:hAnsi="Times New Roman"/>
      <w:color w:val="000000"/>
      <w:sz w:val="18"/>
      <w:szCs w:val="18"/>
      <w:u w:val="none"/>
      <w:lang w:bidi="ar-SA"/>
    </w:rPr>
  </w:style>
  <w:style w:type="paragraph" w:customStyle="1" w:styleId="23">
    <w:name w:val="列出段落2"/>
    <w:basedOn w:val="0"/>
    <w:pPr>
      <w:ind w:firstLineChars="200" w:firstLine="200"/>
    </w:pPr>
  </w:style>
  <w:style w:type="character" w:customStyle="1" w:styleId="24">
    <w:name w:val="font171"/>
    <w:basedOn w:val="10"/>
    <w:rPr>
      <w:rFonts w:ascii="仿宋_GB2312" w:eastAsia="仿宋_GB2312" w:cs="仿宋_GB2312"/>
      <w:color w:val="000000"/>
      <w:sz w:val="18"/>
      <w:szCs w:val="18"/>
      <w:u w:val="none"/>
    </w:rPr>
  </w:style>
  <w:style w:type="character" w:customStyle="1" w:styleId="25">
    <w:name w:val="font51"/>
    <w:basedOn w:val="10"/>
    <w:rPr>
      <w:rFonts w:ascii="Times New Roman" w:cs="Times New Roman" w:hAnsi="Times New Roman"/>
      <w:color w:val="000000"/>
      <w:sz w:val="18"/>
      <w:szCs w:val="18"/>
      <w:u w:val="none"/>
    </w:rPr>
  </w:style>
  <w:style w:type="character" w:customStyle="1" w:styleId="26">
    <w:name w:val="font161"/>
    <w:basedOn w:val="10"/>
    <w:rPr>
      <w:rFonts w:ascii="宋体" w:eastAsia="宋体" w:cs="宋体"/>
      <w:color w:val="000000"/>
      <w:sz w:val="18"/>
      <w:szCs w:val="18"/>
      <w:u w:val="none"/>
    </w:rPr>
  </w:style>
  <w:style w:type="character" w:customStyle="1" w:styleId="27">
    <w:name w:val="font81"/>
    <w:basedOn w:val="10"/>
    <w:rPr>
      <w:rFonts w:ascii="Times New Roman" w:cs="Times New Roman" w:hAnsi="Times New Roman"/>
      <w:color w:val="000000"/>
      <w:sz w:val="21"/>
      <w:szCs w:val="21"/>
      <w:u w:val="none"/>
    </w:rPr>
  </w:style>
  <w:style w:type="character" w:customStyle="1" w:styleId="28">
    <w:name w:val="font121"/>
    <w:basedOn w:val="10"/>
    <w:rPr>
      <w:rFonts w:ascii="Times New Roman" w:cs="Times New Roman" w:hAnsi="Times New Roman"/>
      <w:color w:val="000000"/>
      <w:sz w:val="20"/>
      <w:szCs w:val="20"/>
      <w:u w:val="none"/>
    </w:rPr>
  </w:style>
  <w:style w:type="character" w:customStyle="1" w:styleId="29">
    <w:name w:val="font131"/>
    <w:basedOn w:val="10"/>
    <w:rPr>
      <w:rFonts w:ascii="宋体" w:eastAsia="宋体" w:cs="宋体"/>
      <w:color w:val="000000"/>
      <w:sz w:val="20"/>
      <w:szCs w:val="20"/>
      <w:u w:val="no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4.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image" Target="media/65.gif"/><Relationship Id="rId11" Type="http://schemas.openxmlformats.org/officeDocument/2006/relationships/header" Target="header5.xml"/><Relationship Id="rId12" Type="http://schemas.openxmlformats.org/officeDocument/2006/relationships/image" Target="media/79.gif"/><Relationship Id="rId13" Type="http://schemas.openxmlformats.org/officeDocument/2006/relationships/header" Target="header6.xml"/><Relationship Id="rId14" Type="http://schemas.openxmlformats.org/officeDocument/2006/relationships/header" Target="header7.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header" Target="header8.xml"/><Relationship Id="rId18" Type="http://schemas.openxmlformats.org/officeDocument/2006/relationships/image" Target="media/122.gif"/><Relationship Id="rId19" Type="http://schemas.openxmlformats.org/officeDocument/2006/relationships/header" Target="header9.xml"/><Relationship Id="rId20" Type="http://schemas.openxmlformats.org/officeDocument/2006/relationships/header" Target="header10.xml"/><Relationship Id="rId21" Type="http://schemas.openxmlformats.org/officeDocument/2006/relationships/image" Target="media/133.gif"/><Relationship Id="rId22" Type="http://schemas.openxmlformats.org/officeDocument/2006/relationships/header" Target="header11.xml"/><Relationship Id="rId23" Type="http://schemas.openxmlformats.org/officeDocument/2006/relationships/header" Target="header12.xml"/><Relationship Id="rId24" Type="http://schemas.openxmlformats.org/officeDocument/2006/relationships/footer" Target="footer7.xml"/><Relationship Id="rId25" Type="http://schemas.openxmlformats.org/officeDocument/2006/relationships/header" Target="header13.xml"/><Relationship Id="rId26" Type="http://schemas.openxmlformats.org/officeDocument/2006/relationships/image" Target="media/162.gif"/><Relationship Id="rId27" Type="http://schemas.openxmlformats.org/officeDocument/2006/relationships/header" Target="header14.xml"/><Relationship Id="rId28" Type="http://schemas.openxmlformats.org/officeDocument/2006/relationships/styles" Target="styles.xml"/><Relationship Id="rId29" Type="http://schemas.openxmlformats.org/officeDocument/2006/relationships/numbering" Target="numbering.xml"/><Relationship Id="rId30" Type="http://schemas.openxmlformats.org/officeDocument/2006/relationships/fontTable" Target="fontTable.xml"/></Relationships>
</file>

<file path=docProps/app.xml><?xml version="1.0" encoding="utf-8"?>
<Properties xmlns="http://schemas.openxmlformats.org/officeDocument/2006/extended-properties">
  <Template>Normal.eit</Template>
  <TotalTime>45</TotalTime>
  <Application>Yozo_Office</Application>
  <Pages>1</Pages>
  <Words>9</Words>
  <Characters>9</Characters>
  <Lines>1</Lines>
  <Paragraphs>1</Paragraphs>
  <CharactersWithSpaces>9</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王明新TIAD</dc:creator>
  <cp:lastModifiedBy>lenovo</cp:lastModifiedBy>
  <cp:revision>30</cp:revision>
  <cp:lastPrinted>2020-07-30T02:37:00Z</cp:lastPrinted>
  <dcterms:created xsi:type="dcterms:W3CDTF">2020-07-29T09:42:00Z</dcterms:created>
  <dcterms:modified xsi:type="dcterms:W3CDTF">2020-12-02T06:56:47Z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2052-11.1.0.10132</vt:lpwstr>
  </property>
</Properties>
</file>