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7D44" w:rsidRDefault="00B17D44">
      <w:pPr>
        <w:widowControl/>
        <w:spacing w:line="1200" w:lineRule="exact"/>
        <w:jc w:val="center"/>
        <w:rPr>
          <w:rFonts w:ascii="黑体" w:eastAsia="黑体"/>
          <w:color w:val="000000"/>
          <w:sz w:val="96"/>
          <w:szCs w:val="96"/>
        </w:rPr>
      </w:pPr>
    </w:p>
    <w:p w:rsidR="00B17D44" w:rsidRDefault="00B17D44">
      <w:pPr>
        <w:widowControl/>
        <w:spacing w:line="1200" w:lineRule="exact"/>
        <w:jc w:val="center"/>
        <w:rPr>
          <w:rFonts w:ascii="黑体" w:eastAsia="黑体"/>
          <w:color w:val="000000"/>
          <w:sz w:val="96"/>
          <w:szCs w:val="96"/>
        </w:rPr>
      </w:pPr>
    </w:p>
    <w:p w:rsidR="00B17D44" w:rsidRDefault="00401048">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B17D44" w:rsidRDefault="00B17D44">
      <w:pPr>
        <w:widowControl/>
        <w:jc w:val="center"/>
        <w:rPr>
          <w:rFonts w:ascii="黑体" w:eastAsia="黑体"/>
          <w:color w:val="002060"/>
          <w:sz w:val="72"/>
          <w:szCs w:val="72"/>
        </w:rPr>
      </w:pPr>
    </w:p>
    <w:p w:rsidR="00B17D44" w:rsidRDefault="00B17D44">
      <w:pPr>
        <w:widowControl/>
        <w:jc w:val="center"/>
        <w:rPr>
          <w:rFonts w:ascii="黑体" w:eastAsia="黑体"/>
          <w:b/>
          <w:sz w:val="72"/>
          <w:szCs w:val="72"/>
        </w:rPr>
      </w:pPr>
    </w:p>
    <w:p w:rsidR="00B17D44" w:rsidRDefault="00B17D44">
      <w:pPr>
        <w:widowControl/>
        <w:jc w:val="center"/>
        <w:rPr>
          <w:rFonts w:ascii="黑体" w:eastAsia="黑体"/>
          <w:b/>
          <w:sz w:val="72"/>
          <w:szCs w:val="72"/>
        </w:rPr>
      </w:pPr>
    </w:p>
    <w:p w:rsidR="00B17D44" w:rsidRDefault="00B17D44">
      <w:pPr>
        <w:widowControl/>
        <w:jc w:val="center"/>
        <w:rPr>
          <w:rFonts w:ascii="黑体" w:eastAsia="黑体"/>
          <w:b/>
          <w:sz w:val="72"/>
          <w:szCs w:val="72"/>
        </w:rPr>
      </w:pPr>
    </w:p>
    <w:p w:rsidR="00B17D44" w:rsidRDefault="00B17D44">
      <w:pPr>
        <w:widowControl/>
        <w:jc w:val="center"/>
        <w:rPr>
          <w:rFonts w:ascii="黑体" w:eastAsia="黑体"/>
          <w:b/>
          <w:sz w:val="72"/>
          <w:szCs w:val="72"/>
        </w:rPr>
      </w:pPr>
    </w:p>
    <w:p w:rsidR="00B17D44" w:rsidRDefault="00B17D44">
      <w:pPr>
        <w:widowControl/>
        <w:jc w:val="center"/>
        <w:rPr>
          <w:rFonts w:ascii="黑体" w:eastAsia="黑体"/>
          <w:b/>
          <w:sz w:val="72"/>
          <w:szCs w:val="72"/>
        </w:rPr>
      </w:pPr>
    </w:p>
    <w:p w:rsidR="00B17D44" w:rsidRDefault="00401048">
      <w:pPr>
        <w:jc w:val="center"/>
      </w:pPr>
      <w:r>
        <w:rPr>
          <w:rFonts w:hint="eastAsia"/>
          <w:b/>
          <w:sz w:val="44"/>
          <w:szCs w:val="44"/>
        </w:rPr>
        <w:t>廊坊市广阳区银河北路街道办事处</w:t>
      </w:r>
    </w:p>
    <w:p w:rsidR="00B17D44" w:rsidRDefault="00B17D44"/>
    <w:p w:rsidR="00B17D44" w:rsidRDefault="00B17D44"/>
    <w:p w:rsidR="00B17D44" w:rsidRDefault="00B17D44"/>
    <w:p w:rsidR="00B17D44" w:rsidRDefault="00B17D44"/>
    <w:p w:rsidR="00B17D44" w:rsidRDefault="00B17D44"/>
    <w:p w:rsidR="00B17D44" w:rsidRDefault="00401048">
      <w:pPr>
        <w:widowControl/>
        <w:jc w:val="center"/>
        <w:rPr>
          <w:color w:val="000000"/>
          <w:sz w:val="72"/>
          <w:szCs w:val="72"/>
        </w:rPr>
      </w:pPr>
      <w:r>
        <w:rPr>
          <w:rFonts w:ascii="黑体" w:eastAsia="黑体" w:hint="eastAsia"/>
          <w:color w:val="000000"/>
          <w:sz w:val="72"/>
          <w:szCs w:val="72"/>
        </w:rPr>
        <w:t>第一部分</w:t>
      </w:r>
      <w:r>
        <w:rPr>
          <w:rFonts w:ascii="黑体" w:eastAsia="黑体"/>
          <w:color w:val="000000"/>
          <w:sz w:val="72"/>
          <w:szCs w:val="72"/>
        </w:rPr>
        <w:t xml:space="preserve">  </w:t>
      </w:r>
      <w:r>
        <w:rPr>
          <w:rFonts w:ascii="黑体" w:eastAsia="黑体" w:hint="eastAsia"/>
          <w:color w:val="000000"/>
          <w:sz w:val="72"/>
          <w:szCs w:val="72"/>
        </w:rPr>
        <w:t>部门概况</w:t>
      </w:r>
    </w:p>
    <w:p w:rsidR="00B17D44" w:rsidRDefault="00B17D44"/>
    <w:p w:rsidR="00B17D44" w:rsidRDefault="00B17D44"/>
    <w:p w:rsidR="00B17D44" w:rsidRDefault="00B17D44"/>
    <w:p w:rsidR="00B17D44" w:rsidRDefault="00B17D44"/>
    <w:p w:rsidR="00B17D44" w:rsidRDefault="00B17D44"/>
    <w:p w:rsidR="00B17D44" w:rsidRDefault="00B17D44"/>
    <w:p w:rsidR="00B17D44" w:rsidRDefault="00B17D44"/>
    <w:p w:rsidR="00B17D44" w:rsidRDefault="00B17D44"/>
    <w:p w:rsidR="00B17D44" w:rsidRDefault="00B17D44"/>
    <w:p w:rsidR="00B17D44" w:rsidRDefault="00B17D44"/>
    <w:p w:rsidR="00B17D44" w:rsidRDefault="00B17D44"/>
    <w:p w:rsidR="00B17D44" w:rsidRDefault="00B17D44"/>
    <w:p w:rsidR="00B17D44" w:rsidRDefault="00401048">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B17D44" w:rsidRDefault="00401048">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政务服务职责：负责政务公开、街办</w:t>
      </w:r>
      <w:proofErr w:type="gramStart"/>
      <w:r>
        <w:rPr>
          <w:rFonts w:ascii="仿宋_GB2312" w:eastAsia="仿宋_GB2312" w:cs="仿宋_GB2312" w:hint="eastAsia"/>
          <w:kern w:val="2"/>
          <w:sz w:val="32"/>
          <w:szCs w:val="32"/>
        </w:rPr>
        <w:t>处会议</w:t>
      </w:r>
      <w:proofErr w:type="gramEnd"/>
      <w:r>
        <w:rPr>
          <w:rFonts w:ascii="仿宋_GB2312" w:eastAsia="仿宋_GB2312" w:cs="仿宋_GB2312" w:hint="eastAsia"/>
          <w:kern w:val="2"/>
          <w:sz w:val="32"/>
          <w:szCs w:val="32"/>
        </w:rPr>
        <w:t>管理、督察督办、政务联络等工作。</w:t>
      </w:r>
    </w:p>
    <w:p w:rsidR="00B17D44" w:rsidRDefault="00401048">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应急管理职责：负责基层政府值班工作，及时报告重要情况，传达和督促落实镇政府领导指示。协助镇政府领导做好需由基层政府组织处理的突发事件应急处置工作。</w:t>
      </w:r>
    </w:p>
    <w:p w:rsidR="00B17D44" w:rsidRDefault="00401048">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电子政务管理职责：负责政务信息服务工作和政府系统机关电子政务工作，保各类会议顺利进行；保障街道网络系统安全、稳定运行，技术设备安全可用。严格执行会议技术保障服务流程和电视电话会议室管理制度。切实提高技术保障和服务能力，力争领导满意、群众满意、部门满意。</w:t>
      </w:r>
    </w:p>
    <w:p w:rsidR="00B17D44" w:rsidRDefault="00401048">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地方志事务职责：负责全街道地方志事务管理。弘扬和传承优秀文化传统，充分发挥志书“资政、存史、教化”的综合功能，为社会各界方便</w:t>
      </w:r>
      <w:proofErr w:type="gramStart"/>
      <w:r>
        <w:rPr>
          <w:rFonts w:ascii="仿宋_GB2312" w:eastAsia="仿宋_GB2312" w:cs="仿宋_GB2312" w:hint="eastAsia"/>
          <w:kern w:val="2"/>
          <w:sz w:val="32"/>
          <w:szCs w:val="32"/>
        </w:rPr>
        <w:t>快捷提供</w:t>
      </w:r>
      <w:proofErr w:type="gramEnd"/>
      <w:r>
        <w:rPr>
          <w:rFonts w:ascii="仿宋_GB2312" w:eastAsia="仿宋_GB2312" w:cs="仿宋_GB2312" w:hint="eastAsia"/>
          <w:kern w:val="2"/>
          <w:sz w:val="32"/>
          <w:szCs w:val="32"/>
        </w:rPr>
        <w:t>县情，为本县经济社会建设服务，为地方志工作者提供资料和工具。</w:t>
      </w:r>
    </w:p>
    <w:p w:rsidR="00B17D44" w:rsidRDefault="00401048">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街道政务管理职责：在区委、区政府的领导下，贯彻执行党路线、方针、政策和国家的各项法律、法规；负责街辖区内的地区性、群众性、公益性、社会性工作。负责精神文明建设工作，积极组织以提高市民质素为目的的活动，树立文明新风。按照职责范围，负责街辖区内的城市建设和管理、市容环境卫生、园林绿化、环境保护、市政、房地产等监督、管理、服务工作。负责街辖区内的维护稳定及社会治安综合治理工作，依照有关规定做好出租屋和外来暂住人员的管理工作；负责民事调解，法律服务工作，维护居民的合法权益。</w:t>
      </w:r>
      <w:r>
        <w:rPr>
          <w:rFonts w:ascii="仿宋_GB2312" w:eastAsia="仿宋_GB2312" w:cs="仿宋_GB2312"/>
          <w:kern w:val="2"/>
          <w:sz w:val="32"/>
          <w:szCs w:val="32"/>
        </w:rPr>
        <w:t xml:space="preserve"> </w:t>
      </w:r>
      <w:r>
        <w:rPr>
          <w:rFonts w:ascii="仿宋_GB2312" w:eastAsia="仿宋_GB2312" w:cs="仿宋_GB2312" w:hint="eastAsia"/>
          <w:kern w:val="2"/>
          <w:sz w:val="32"/>
          <w:szCs w:val="32"/>
        </w:rPr>
        <w:t>负责社区建设和管理，积极开展</w:t>
      </w:r>
      <w:r>
        <w:rPr>
          <w:rFonts w:ascii="仿宋_GB2312" w:eastAsia="仿宋_GB2312" w:cs="仿宋_GB2312" w:hint="eastAsia"/>
          <w:kern w:val="2"/>
          <w:sz w:val="32"/>
          <w:szCs w:val="32"/>
        </w:rPr>
        <w:lastRenderedPageBreak/>
        <w:t>社区服务工作，大力兴办社区福利事业，发动和组织社区成员开展各类社区公益活动；负责拥军优属、优抚安置、社会救济、社会福利、社区文化、科普、体育、教育等工作。发展街道经济，管理街道自有国有资产和集体资产，为街道经济组织提供人才、科技、信息和各种服务，以经济、法律和必要的行政手段推动街道经济发展和维护市场经济秩序。</w:t>
      </w:r>
      <w:r>
        <w:rPr>
          <w:rFonts w:ascii="仿宋_GB2312" w:eastAsia="仿宋_GB2312" w:cs="仿宋_GB2312"/>
          <w:kern w:val="2"/>
          <w:sz w:val="32"/>
          <w:szCs w:val="32"/>
        </w:rPr>
        <w:t xml:space="preserve"> </w:t>
      </w:r>
      <w:r>
        <w:rPr>
          <w:rFonts w:ascii="仿宋_GB2312" w:eastAsia="仿宋_GB2312" w:cs="仿宋_GB2312" w:hint="eastAsia"/>
          <w:kern w:val="2"/>
          <w:sz w:val="32"/>
          <w:szCs w:val="32"/>
        </w:rPr>
        <w:t>负责计划生育、劳动就业、安全生产管理、初级卫生保健、民兵、兵役等工作；尊重少数民族的风俗习惯，保障少数民族的权益。指导和帮助居民委员会搞好组织建设和制度建设，发挥居委会的群众自治组织作用。配合有关部门做好防汛、防风、防火、防震、防灾和抢险工作。向区人民政府反映居民群众的意见和要求，办理人民群众来信来访事项。承办区委、区政府和上级部门交办的其他事项。</w:t>
      </w:r>
    </w:p>
    <w:p w:rsidR="00B17D44" w:rsidRDefault="00401048">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B17D44" w:rsidRDefault="0040104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kern w:val="0"/>
          <w:sz w:val="32"/>
          <w:szCs w:val="32"/>
        </w:rPr>
        <w:t>1</w:t>
      </w:r>
      <w:r>
        <w:rPr>
          <w:rFonts w:ascii="仿宋_GB2312" w:eastAsia="仿宋_GB2312" w:cs="ArialUnicodeMS" w:hint="eastAsia"/>
          <w:kern w:val="0"/>
          <w:sz w:val="32"/>
          <w:szCs w:val="32"/>
        </w:rPr>
        <w:t>个，具体情况如下：</w:t>
      </w:r>
    </w:p>
    <w:p w:rsidR="00B17D44" w:rsidRDefault="00B17D44">
      <w:pPr>
        <w:spacing w:after="0" w:line="560" w:lineRule="exact"/>
        <w:rPr>
          <w:rFonts w:ascii="仿宋_GB2312" w:eastAsia="仿宋_GB2312" w:cs="ArialUnicodeMS"/>
          <w:kern w:val="0"/>
          <w:sz w:val="32"/>
          <w:szCs w:val="32"/>
        </w:rPr>
      </w:pPr>
    </w:p>
    <w:tbl>
      <w:tblPr>
        <w:tblpPr w:leftFromText="180" w:rightFromText="180" w:vertAnchor="text" w:horzAnchor="page" w:tblpXSpec="center" w:tblpY="10"/>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3"/>
        <w:gridCol w:w="2443"/>
        <w:gridCol w:w="2665"/>
      </w:tblGrid>
      <w:tr w:rsidR="00B17D44">
        <w:trPr>
          <w:trHeight w:val="806"/>
        </w:trPr>
        <w:tc>
          <w:tcPr>
            <w:tcW w:w="985" w:type="dxa"/>
            <w:vAlign w:val="center"/>
          </w:tcPr>
          <w:p w:rsidR="00B17D44" w:rsidRDefault="0040104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3" w:type="dxa"/>
            <w:vAlign w:val="center"/>
          </w:tcPr>
          <w:p w:rsidR="00B17D44" w:rsidRDefault="0040104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3" w:type="dxa"/>
            <w:vAlign w:val="center"/>
          </w:tcPr>
          <w:p w:rsidR="00B17D44" w:rsidRDefault="0040104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rsidR="00B17D44" w:rsidRDefault="0040104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B17D44">
        <w:trPr>
          <w:trHeight w:val="592"/>
        </w:trPr>
        <w:tc>
          <w:tcPr>
            <w:tcW w:w="985" w:type="dxa"/>
          </w:tcPr>
          <w:p w:rsidR="00B17D44" w:rsidRDefault="00401048">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1</w:t>
            </w:r>
          </w:p>
        </w:tc>
        <w:tc>
          <w:tcPr>
            <w:tcW w:w="3483" w:type="dxa"/>
          </w:tcPr>
          <w:p w:rsidR="00B17D44" w:rsidRDefault="00401048">
            <w:pPr>
              <w:widowControl/>
              <w:spacing w:line="580" w:lineRule="exact"/>
              <w:rPr>
                <w:rFonts w:eastAsia="仿宋_GB2312"/>
                <w:sz w:val="32"/>
                <w:szCs w:val="32"/>
              </w:rPr>
            </w:pPr>
            <w:r>
              <w:rPr>
                <w:rFonts w:eastAsia="仿宋_GB2312" w:hint="eastAsia"/>
                <w:sz w:val="32"/>
                <w:szCs w:val="32"/>
              </w:rPr>
              <w:t>廊坊市广阳区银河北路街道办事处</w:t>
            </w:r>
          </w:p>
        </w:tc>
        <w:tc>
          <w:tcPr>
            <w:tcW w:w="2443" w:type="dxa"/>
          </w:tcPr>
          <w:p w:rsidR="00B17D44" w:rsidRDefault="00202FD8">
            <w:pPr>
              <w:widowControl/>
              <w:spacing w:line="580" w:lineRule="exact"/>
              <w:rPr>
                <w:rFonts w:eastAsia="仿宋_GB2312"/>
                <w:sz w:val="32"/>
                <w:szCs w:val="32"/>
              </w:rPr>
            </w:pPr>
            <w:r>
              <w:rPr>
                <w:rFonts w:eastAsia="仿宋_GB2312" w:hint="eastAsia"/>
                <w:sz w:val="32"/>
                <w:szCs w:val="32"/>
              </w:rPr>
              <w:t>行政单位</w:t>
            </w:r>
            <w:bookmarkStart w:id="0" w:name="_GoBack"/>
            <w:bookmarkEnd w:id="0"/>
          </w:p>
        </w:tc>
        <w:tc>
          <w:tcPr>
            <w:tcW w:w="2665" w:type="dxa"/>
          </w:tcPr>
          <w:p w:rsidR="00B17D44" w:rsidRDefault="00401048">
            <w:pPr>
              <w:widowControl/>
              <w:spacing w:line="580" w:lineRule="exact"/>
              <w:rPr>
                <w:rFonts w:eastAsia="仿宋_GB2312"/>
                <w:sz w:val="32"/>
                <w:szCs w:val="32"/>
              </w:rPr>
            </w:pPr>
            <w:r>
              <w:rPr>
                <w:rFonts w:eastAsia="仿宋_GB2312" w:hint="eastAsia"/>
                <w:sz w:val="32"/>
                <w:szCs w:val="32"/>
              </w:rPr>
              <w:t>财政拨款</w:t>
            </w:r>
          </w:p>
        </w:tc>
      </w:tr>
      <w:tr w:rsidR="00B17D44">
        <w:trPr>
          <w:trHeight w:val="603"/>
        </w:trPr>
        <w:tc>
          <w:tcPr>
            <w:tcW w:w="9576" w:type="dxa"/>
            <w:gridSpan w:val="4"/>
            <w:tcBorders>
              <w:left w:val="nil"/>
              <w:bottom w:val="nil"/>
              <w:right w:val="nil"/>
            </w:tcBorders>
          </w:tcPr>
          <w:p w:rsidR="00B17D44" w:rsidRDefault="00B17D44">
            <w:pPr>
              <w:spacing w:after="0" w:line="560" w:lineRule="exact"/>
              <w:ind w:firstLineChars="200" w:firstLine="560"/>
              <w:jc w:val="left"/>
              <w:rPr>
                <w:rFonts w:ascii="仿宋_GB2312" w:eastAsia="仿宋_GB2312" w:cs="ArialUnicodeMS"/>
                <w:kern w:val="0"/>
                <w:sz w:val="28"/>
                <w:szCs w:val="28"/>
              </w:rPr>
            </w:pPr>
          </w:p>
        </w:tc>
      </w:tr>
    </w:tbl>
    <w:p w:rsidR="00B17D44" w:rsidRDefault="00B17D44">
      <w:pPr>
        <w:widowControl/>
        <w:spacing w:line="1200" w:lineRule="exact"/>
        <w:rPr>
          <w:rFonts w:ascii="黑体" w:eastAsia="黑体"/>
          <w:color w:val="000000"/>
          <w:sz w:val="72"/>
          <w:szCs w:val="96"/>
        </w:rPr>
      </w:pPr>
    </w:p>
    <w:p w:rsidR="00B17D44" w:rsidRDefault="00B17D44">
      <w:pPr>
        <w:widowControl/>
        <w:spacing w:line="1200" w:lineRule="exact"/>
        <w:jc w:val="center"/>
        <w:rPr>
          <w:rFonts w:ascii="黑体" w:eastAsia="黑体"/>
          <w:color w:val="000000"/>
          <w:sz w:val="72"/>
          <w:szCs w:val="96"/>
        </w:rPr>
      </w:pPr>
    </w:p>
    <w:p w:rsidR="00B17D44" w:rsidRDefault="00B17D44">
      <w:pPr>
        <w:widowControl/>
        <w:spacing w:line="1200" w:lineRule="exact"/>
        <w:jc w:val="center"/>
        <w:rPr>
          <w:rFonts w:ascii="黑体" w:eastAsia="黑体"/>
          <w:color w:val="000000"/>
          <w:sz w:val="72"/>
          <w:szCs w:val="96"/>
        </w:rPr>
      </w:pPr>
    </w:p>
    <w:p w:rsidR="00B17D44" w:rsidRDefault="00B17D44">
      <w:pPr>
        <w:widowControl/>
        <w:spacing w:line="1200" w:lineRule="exact"/>
        <w:jc w:val="center"/>
        <w:rPr>
          <w:rFonts w:ascii="黑体" w:eastAsia="黑体"/>
          <w:color w:val="000000"/>
          <w:sz w:val="72"/>
          <w:szCs w:val="96"/>
        </w:rPr>
      </w:pPr>
    </w:p>
    <w:p w:rsidR="00B17D44" w:rsidRDefault="00401048">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B17D44" w:rsidRDefault="00401048">
      <w:pPr>
        <w:widowControl/>
        <w:spacing w:line="1200" w:lineRule="exact"/>
        <w:jc w:val="center"/>
        <w:rPr>
          <w:color w:val="000000"/>
          <w:sz w:val="72"/>
          <w:szCs w:val="96"/>
        </w:rPr>
      </w:pPr>
      <w:r>
        <w:rPr>
          <w:rFonts w:ascii="黑体" w:eastAsia="黑体"/>
          <w:color w:val="000000"/>
          <w:sz w:val="72"/>
          <w:szCs w:val="96"/>
        </w:rPr>
        <w:t>2018</w:t>
      </w:r>
      <w:r>
        <w:rPr>
          <w:rFonts w:ascii="黑体" w:eastAsia="黑体" w:hint="eastAsia"/>
          <w:color w:val="000000"/>
          <w:sz w:val="72"/>
          <w:szCs w:val="96"/>
        </w:rPr>
        <w:t>年度部门决算报表</w:t>
      </w:r>
    </w:p>
    <w:p w:rsidR="00B17D44" w:rsidRDefault="00B17D44">
      <w:pPr>
        <w:widowControl/>
        <w:spacing w:line="560" w:lineRule="exact"/>
        <w:jc w:val="center"/>
        <w:rPr>
          <w:rFonts w:ascii="黑体" w:eastAsia="黑体" w:cs="MS-UIGothic,Bold"/>
          <w:bCs/>
          <w:kern w:val="0"/>
          <w:sz w:val="52"/>
          <w:szCs w:val="52"/>
        </w:rPr>
      </w:pPr>
    </w:p>
    <w:p w:rsidR="00B17D44" w:rsidRDefault="00B17D44">
      <w:pPr>
        <w:widowControl/>
        <w:spacing w:line="560" w:lineRule="exact"/>
        <w:jc w:val="center"/>
        <w:rPr>
          <w:rFonts w:ascii="黑体" w:eastAsia="黑体" w:cs="MS-UIGothic,Bold"/>
          <w:bCs/>
          <w:kern w:val="0"/>
          <w:sz w:val="52"/>
          <w:szCs w:val="52"/>
        </w:rPr>
      </w:pPr>
    </w:p>
    <w:p w:rsidR="00B17D44" w:rsidRDefault="00B17D44">
      <w:pPr>
        <w:widowControl/>
        <w:spacing w:line="560" w:lineRule="exact"/>
        <w:jc w:val="center"/>
        <w:rPr>
          <w:rFonts w:ascii="黑体" w:eastAsia="黑体" w:cs="MS-UIGothic,Bold"/>
          <w:bCs/>
          <w:kern w:val="0"/>
          <w:sz w:val="52"/>
          <w:szCs w:val="52"/>
        </w:rPr>
      </w:pPr>
    </w:p>
    <w:p w:rsidR="00B17D44" w:rsidRDefault="00B17D44">
      <w:pPr>
        <w:widowControl/>
        <w:spacing w:line="560" w:lineRule="exact"/>
        <w:jc w:val="center"/>
        <w:rPr>
          <w:rFonts w:ascii="黑体" w:eastAsia="黑体" w:cs="MS-UIGothic,Bold"/>
          <w:bCs/>
          <w:kern w:val="0"/>
          <w:sz w:val="52"/>
          <w:szCs w:val="52"/>
        </w:rPr>
      </w:pPr>
    </w:p>
    <w:p w:rsidR="00B17D44" w:rsidRDefault="00B17D44">
      <w:pPr>
        <w:widowControl/>
        <w:spacing w:line="560" w:lineRule="exact"/>
        <w:jc w:val="center"/>
        <w:rPr>
          <w:rFonts w:ascii="黑体" w:eastAsia="黑体" w:cs="MS-UIGothic,Bold"/>
          <w:bCs/>
          <w:kern w:val="0"/>
          <w:sz w:val="52"/>
          <w:szCs w:val="52"/>
        </w:rPr>
      </w:pPr>
    </w:p>
    <w:p w:rsidR="00B17D44" w:rsidRDefault="00B17D44">
      <w:pPr>
        <w:widowControl/>
        <w:spacing w:line="560" w:lineRule="exact"/>
        <w:jc w:val="center"/>
        <w:rPr>
          <w:rFonts w:ascii="黑体" w:eastAsia="黑体" w:cs="MS-UIGothic,Bold"/>
          <w:bCs/>
          <w:kern w:val="0"/>
          <w:sz w:val="52"/>
          <w:szCs w:val="52"/>
        </w:rPr>
      </w:pPr>
    </w:p>
    <w:p w:rsidR="00B17D44" w:rsidRDefault="00B17D44">
      <w:pPr>
        <w:widowControl/>
        <w:spacing w:line="560" w:lineRule="exact"/>
        <w:jc w:val="center"/>
        <w:rPr>
          <w:rFonts w:ascii="黑体" w:eastAsia="黑体" w:cs="MS-UIGothic,Bold"/>
          <w:bCs/>
          <w:kern w:val="0"/>
          <w:sz w:val="52"/>
          <w:szCs w:val="52"/>
        </w:rPr>
      </w:pPr>
    </w:p>
    <w:p w:rsidR="00B17D44" w:rsidRDefault="00B17D44">
      <w:pPr>
        <w:widowControl/>
        <w:spacing w:line="560" w:lineRule="exact"/>
        <w:jc w:val="center"/>
        <w:rPr>
          <w:rFonts w:ascii="黑体" w:eastAsia="黑体" w:cs="MS-UIGothic,Bold"/>
          <w:bCs/>
          <w:kern w:val="0"/>
          <w:sz w:val="52"/>
          <w:szCs w:val="52"/>
        </w:rPr>
      </w:pPr>
    </w:p>
    <w:p w:rsidR="00B17D44" w:rsidRDefault="00401048">
      <w:pPr>
        <w:widowControl/>
        <w:spacing w:line="580" w:lineRule="exact"/>
        <w:ind w:firstLineChars="200" w:firstLine="640"/>
        <w:rPr>
          <w:rFonts w:eastAsia="仿宋_GB2312"/>
          <w:sz w:val="20"/>
          <w:szCs w:val="32"/>
        </w:rPr>
      </w:pPr>
      <w:r>
        <w:rPr>
          <w:rFonts w:eastAsia="黑体" w:hint="eastAsia"/>
          <w:sz w:val="32"/>
          <w:szCs w:val="32"/>
        </w:rPr>
        <w:lastRenderedPageBreak/>
        <w:t>第二部分</w:t>
      </w:r>
      <w:r>
        <w:rPr>
          <w:rFonts w:eastAsia="黑体"/>
          <w:sz w:val="32"/>
          <w:szCs w:val="32"/>
        </w:rPr>
        <w:t xml:space="preserve">   2018</w:t>
      </w:r>
      <w:r>
        <w:rPr>
          <w:rFonts w:eastAsia="黑体" w:hint="eastAsia"/>
          <w:sz w:val="32"/>
          <w:szCs w:val="32"/>
        </w:rPr>
        <w:t>年度部门决算报表</w:t>
      </w:r>
    </w:p>
    <w:p w:rsidR="00B17D44" w:rsidRDefault="00401048">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B17D44" w:rsidRDefault="00401048">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B17D44" w:rsidRDefault="00401048">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B17D44" w:rsidRDefault="00401048">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B17D44" w:rsidRDefault="00401048">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B17D44" w:rsidRDefault="00401048">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B17D44" w:rsidRDefault="00401048">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B17D44" w:rsidRDefault="00401048">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B17D44" w:rsidRDefault="00401048">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B17D44" w:rsidRDefault="00401048">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rsidR="00B17D44" w:rsidRDefault="00B17D44">
      <w:pPr>
        <w:rPr>
          <w:rFonts w:ascii="宋体" w:cs="ArialUnicodeMS"/>
          <w:color w:val="000000"/>
          <w:kern w:val="0"/>
        </w:rPr>
      </w:pPr>
    </w:p>
    <w:p w:rsidR="00B17D44" w:rsidRDefault="00401048">
      <w:pPr>
        <w:tabs>
          <w:tab w:val="left" w:pos="1086"/>
        </w:tabs>
        <w:jc w:val="left"/>
        <w:rPr>
          <w:rFonts w:ascii="仿宋_GB2312" w:eastAsia="仿宋_GB2312"/>
          <w:b/>
          <w:sz w:val="28"/>
          <w:szCs w:val="28"/>
          <w:highlight w:val="yellow"/>
        </w:rPr>
        <w:sectPr w:rsidR="00B17D44">
          <w:pgSz w:w="11906" w:h="16838"/>
          <w:pgMar w:top="2098" w:right="1474" w:bottom="1984" w:left="1588" w:header="851" w:footer="992" w:gutter="0"/>
          <w:cols w:space="720"/>
          <w:docGrid w:type="lines" w:linePitch="312"/>
        </w:sectPr>
      </w:pPr>
      <w:r>
        <w:tab/>
      </w:r>
    </w:p>
    <w:p w:rsidR="00B17D44" w:rsidRDefault="00B17D44">
      <w:pPr>
        <w:widowControl/>
        <w:spacing w:line="1200" w:lineRule="exact"/>
        <w:jc w:val="center"/>
        <w:rPr>
          <w:rFonts w:ascii="黑体" w:eastAsia="黑体"/>
          <w:color w:val="000000"/>
          <w:sz w:val="96"/>
          <w:szCs w:val="96"/>
        </w:rPr>
      </w:pPr>
    </w:p>
    <w:p w:rsidR="00B17D44" w:rsidRDefault="00B17D44">
      <w:pPr>
        <w:widowControl/>
        <w:spacing w:line="1200" w:lineRule="exact"/>
        <w:jc w:val="center"/>
        <w:rPr>
          <w:rFonts w:ascii="黑体" w:eastAsia="黑体"/>
          <w:color w:val="000000"/>
          <w:sz w:val="96"/>
          <w:szCs w:val="96"/>
        </w:rPr>
      </w:pPr>
    </w:p>
    <w:p w:rsidR="00B17D44" w:rsidRDefault="00B17D44">
      <w:pPr>
        <w:widowControl/>
        <w:spacing w:line="1200" w:lineRule="exact"/>
        <w:jc w:val="center"/>
        <w:rPr>
          <w:rFonts w:ascii="黑体" w:eastAsia="黑体"/>
          <w:color w:val="000000"/>
          <w:sz w:val="96"/>
          <w:szCs w:val="96"/>
        </w:rPr>
      </w:pPr>
    </w:p>
    <w:p w:rsidR="00B17D44" w:rsidRDefault="00401048">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rsidR="00B17D44" w:rsidRDefault="00401048">
      <w:pPr>
        <w:widowControl/>
        <w:spacing w:line="1200" w:lineRule="exact"/>
        <w:jc w:val="center"/>
        <w:rPr>
          <w:color w:val="000000"/>
          <w:sz w:val="72"/>
          <w:szCs w:val="72"/>
        </w:rPr>
      </w:pPr>
      <w:r>
        <w:rPr>
          <w:rFonts w:ascii="黑体" w:eastAsia="黑体" w:hint="eastAsia"/>
          <w:color w:val="000000"/>
          <w:sz w:val="72"/>
          <w:szCs w:val="72"/>
        </w:rPr>
        <w:t>部门决算情况说明</w:t>
      </w:r>
    </w:p>
    <w:p w:rsidR="00B17D44" w:rsidRDefault="00B17D44">
      <w:pPr>
        <w:rPr>
          <w:rFonts w:ascii="宋体" w:cs="ArialUnicodeMS"/>
          <w:color w:val="000000"/>
          <w:kern w:val="0"/>
        </w:rPr>
        <w:sectPr w:rsidR="00B17D44">
          <w:pgSz w:w="11906" w:h="16838"/>
          <w:pgMar w:top="2098" w:right="1474" w:bottom="1984" w:left="1588" w:header="851" w:footer="992" w:gutter="0"/>
          <w:cols w:space="720"/>
          <w:docGrid w:type="lines" w:linePitch="312"/>
        </w:sectPr>
      </w:pPr>
    </w:p>
    <w:p w:rsidR="00B17D44" w:rsidRDefault="00401048">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B17D44" w:rsidRDefault="0040104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年度收支总计（含结转和结余）1868.36万元。与</w:t>
      </w:r>
      <w:r>
        <w:rPr>
          <w:rFonts w:ascii="仿宋_GB2312" w:eastAsia="仿宋_GB2312" w:cs="DengXian-Regular"/>
          <w:sz w:val="32"/>
          <w:szCs w:val="32"/>
        </w:rPr>
        <w:t>2017</w:t>
      </w:r>
      <w:r>
        <w:rPr>
          <w:rFonts w:ascii="仿宋_GB2312" w:eastAsia="仿宋_GB2312" w:cs="DengXian-Regular" w:hint="eastAsia"/>
          <w:sz w:val="32"/>
          <w:szCs w:val="32"/>
        </w:rPr>
        <w:t>年度决算相比，收支各增加138.89万元，增长8.0</w:t>
      </w:r>
      <w:r>
        <w:rPr>
          <w:rFonts w:ascii="仿宋_GB2312" w:eastAsia="仿宋_GB2312" w:cs="DengXian-Regular"/>
          <w:sz w:val="32"/>
          <w:szCs w:val="32"/>
        </w:rPr>
        <w:t>%</w:t>
      </w:r>
      <w:r>
        <w:rPr>
          <w:rFonts w:ascii="仿宋_GB2312" w:eastAsia="仿宋_GB2312" w:cs="DengXian-Regular" w:hint="eastAsia"/>
          <w:sz w:val="32"/>
          <w:szCs w:val="32"/>
        </w:rPr>
        <w:t>，主要原因是较上年度银河北路办事处社区办公环境整体进行改造提升、上调了基本工资。</w:t>
      </w:r>
    </w:p>
    <w:p w:rsidR="00B17D44" w:rsidRDefault="00401048">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B17D44" w:rsidRDefault="00401048">
      <w:pPr>
        <w:adjustRightInd w:val="0"/>
        <w:snapToGrid w:val="0"/>
        <w:spacing w:after="0" w:line="580" w:lineRule="exact"/>
        <w:ind w:firstLineChars="200" w:firstLine="640"/>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年度本年收入合计1868.36万元，其中：财政拨款收入1868.36万元，占</w:t>
      </w:r>
      <w:r>
        <w:rPr>
          <w:rFonts w:ascii="仿宋_GB2312" w:eastAsia="仿宋_GB2312" w:cs="DengXian-Regular"/>
          <w:sz w:val="32"/>
          <w:szCs w:val="32"/>
        </w:rPr>
        <w:t>100</w:t>
      </w:r>
      <w:r>
        <w:rPr>
          <w:rFonts w:ascii="仿宋_GB2312" w:eastAsia="仿宋_GB2312" w:cs="DengXian-Regular" w:hint="eastAsia"/>
          <w:sz w:val="32"/>
          <w:szCs w:val="32"/>
        </w:rPr>
        <w:t>.0</w:t>
      </w:r>
      <w:r>
        <w:rPr>
          <w:rFonts w:ascii="仿宋_GB2312" w:eastAsia="仿宋_GB2312" w:cs="DengXian-Regular"/>
          <w:sz w:val="32"/>
          <w:szCs w:val="32"/>
        </w:rPr>
        <w:t>%</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；其他收入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p>
    <w:p w:rsidR="00B17D44" w:rsidRDefault="00401048">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B17D44" w:rsidRDefault="0040104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年度本年支出合计1868.36万元，其中：基本支出1868.36万元，占</w:t>
      </w:r>
      <w:r>
        <w:rPr>
          <w:rFonts w:ascii="仿宋_GB2312" w:eastAsia="仿宋_GB2312" w:cs="DengXian-Regular"/>
          <w:sz w:val="32"/>
          <w:szCs w:val="32"/>
        </w:rPr>
        <w:t>100</w:t>
      </w:r>
      <w:r>
        <w:rPr>
          <w:rFonts w:ascii="仿宋_GB2312" w:eastAsia="仿宋_GB2312" w:cs="DengXian-Regular" w:hint="eastAsia"/>
          <w:sz w:val="32"/>
          <w:szCs w:val="32"/>
        </w:rPr>
        <w:t>.0</w:t>
      </w:r>
      <w:r>
        <w:rPr>
          <w:rFonts w:ascii="仿宋_GB2312" w:eastAsia="仿宋_GB2312" w:cs="DengXian-Regular"/>
          <w:sz w:val="32"/>
          <w:szCs w:val="32"/>
        </w:rPr>
        <w:t>%</w:t>
      </w:r>
      <w:r>
        <w:rPr>
          <w:rFonts w:ascii="仿宋_GB2312" w:eastAsia="仿宋_GB2312" w:cs="DengXian-Regular" w:hint="eastAsia"/>
          <w:sz w:val="32"/>
          <w:szCs w:val="32"/>
        </w:rPr>
        <w:t>；项目支出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p>
    <w:p w:rsidR="00B17D44" w:rsidRDefault="00401048">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B17D44" w:rsidRDefault="00401048">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B17D44" w:rsidRDefault="0040104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银河北路街道办事处</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年度形成的财政拨款收支均为一般公共预算财政拨款，其中一般公共预算财政拨款本年收入1868.36万元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年度增加138.89万元，增长8.0</w:t>
      </w:r>
      <w:r>
        <w:rPr>
          <w:rFonts w:ascii="仿宋_GB2312" w:eastAsia="仿宋_GB2312" w:cs="DengXian-Regular"/>
          <w:sz w:val="32"/>
          <w:szCs w:val="32"/>
        </w:rPr>
        <w:t>%</w:t>
      </w:r>
      <w:r>
        <w:rPr>
          <w:rFonts w:ascii="仿宋_GB2312" w:eastAsia="仿宋_GB2312" w:cs="DengXian-Regular" w:hint="eastAsia"/>
          <w:sz w:val="32"/>
          <w:szCs w:val="32"/>
        </w:rPr>
        <w:t>，主要原因是较上年度银河北路办事处社区办公环境整体进行改造提升、上调了基本工资；本年支出1868.36万元，增加138.89万元，增长8.0</w:t>
      </w:r>
      <w:r>
        <w:rPr>
          <w:rFonts w:ascii="仿宋_GB2312" w:eastAsia="仿宋_GB2312" w:cs="DengXian-Regular"/>
          <w:sz w:val="32"/>
          <w:szCs w:val="32"/>
        </w:rPr>
        <w:t>%</w:t>
      </w:r>
      <w:r>
        <w:rPr>
          <w:rFonts w:ascii="仿宋_GB2312" w:eastAsia="仿宋_GB2312" w:cs="DengXian-Regular" w:hint="eastAsia"/>
          <w:sz w:val="32"/>
          <w:szCs w:val="32"/>
        </w:rPr>
        <w:t>，主要原因是较上年度银河北路办事处社区办公</w:t>
      </w:r>
      <w:r>
        <w:rPr>
          <w:rFonts w:ascii="仿宋_GB2312" w:eastAsia="仿宋_GB2312" w:cs="DengXian-Regular" w:hint="eastAsia"/>
          <w:sz w:val="32"/>
          <w:szCs w:val="32"/>
        </w:rPr>
        <w:lastRenderedPageBreak/>
        <w:t>环境整体进行改造提升、上调了基本工资。</w:t>
      </w:r>
    </w:p>
    <w:p w:rsidR="00B17D44" w:rsidRDefault="00401048">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B17D44" w:rsidRDefault="0040104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银河北路街道办事处</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年度一般公共预算财政拨款收入1868.36万元，完成年初预算的</w:t>
      </w:r>
      <w:r>
        <w:rPr>
          <w:rFonts w:ascii="仿宋_GB2312" w:eastAsia="仿宋_GB2312" w:cs="DengXian-Regular"/>
          <w:sz w:val="32"/>
          <w:szCs w:val="32"/>
        </w:rPr>
        <w:t>12</w:t>
      </w:r>
      <w:r>
        <w:rPr>
          <w:rFonts w:ascii="仿宋_GB2312" w:eastAsia="仿宋_GB2312" w:cs="DengXian-Regular" w:hint="eastAsia"/>
          <w:sz w:val="32"/>
          <w:szCs w:val="32"/>
        </w:rPr>
        <w:t>0.5</w:t>
      </w:r>
      <w:r>
        <w:rPr>
          <w:rFonts w:ascii="仿宋_GB2312" w:eastAsia="仿宋_GB2312" w:cs="DengXian-Regular"/>
          <w:sz w:val="32"/>
          <w:szCs w:val="32"/>
        </w:rPr>
        <w:t>%,</w:t>
      </w:r>
      <w:r>
        <w:rPr>
          <w:rFonts w:ascii="仿宋_GB2312" w:eastAsia="仿宋_GB2312" w:cs="DengXian-Regular" w:hint="eastAsia"/>
          <w:sz w:val="32"/>
          <w:szCs w:val="32"/>
        </w:rPr>
        <w:t>比年初预算增加317.64万元，决算数大于预算数，主要原因是社区人员及办公经费不列入年初预算、街道环保、安监等科室工作量增加；本年支1868.36出万元，完成年初预算的</w:t>
      </w:r>
      <w:r>
        <w:rPr>
          <w:rFonts w:ascii="仿宋_GB2312" w:eastAsia="仿宋_GB2312" w:cs="DengXian-Regular"/>
          <w:sz w:val="32"/>
          <w:szCs w:val="32"/>
        </w:rPr>
        <w:t>12</w:t>
      </w:r>
      <w:r>
        <w:rPr>
          <w:rFonts w:ascii="仿宋_GB2312" w:eastAsia="仿宋_GB2312" w:cs="DengXian-Regular" w:hint="eastAsia"/>
          <w:sz w:val="32"/>
          <w:szCs w:val="32"/>
        </w:rPr>
        <w:t>0.5</w:t>
      </w:r>
      <w:r>
        <w:rPr>
          <w:rFonts w:ascii="仿宋_GB2312" w:eastAsia="仿宋_GB2312" w:cs="DengXian-Regular"/>
          <w:sz w:val="32"/>
          <w:szCs w:val="32"/>
        </w:rPr>
        <w:t>%,</w:t>
      </w:r>
      <w:r>
        <w:rPr>
          <w:rFonts w:ascii="仿宋_GB2312" w:eastAsia="仿宋_GB2312" w:cs="DengXian-Regular" w:hint="eastAsia"/>
          <w:sz w:val="32"/>
          <w:szCs w:val="32"/>
        </w:rPr>
        <w:t>比年初预算增加317.64万元，决算数大于预算数，主要原因是社区人员及办公经费不列入年初预算、街道环保、安监等科室工作量增加。</w:t>
      </w:r>
    </w:p>
    <w:p w:rsidR="00B17D44" w:rsidRDefault="00401048">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B17D44" w:rsidRDefault="0040104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年度财政拨款支出1868.36万元，主要用于以下方面：一般公共服务（类）支出1536.87万元，占82.3</w:t>
      </w:r>
      <w:r>
        <w:rPr>
          <w:rFonts w:ascii="仿宋_GB2312" w:eastAsia="仿宋_GB2312" w:cs="DengXian-Regular"/>
          <w:sz w:val="32"/>
          <w:szCs w:val="32"/>
        </w:rPr>
        <w:t>%</w:t>
      </w:r>
      <w:r>
        <w:rPr>
          <w:rFonts w:ascii="仿宋_GB2312" w:eastAsia="仿宋_GB2312" w:cs="DengXian-Regular" w:hint="eastAsia"/>
          <w:sz w:val="32"/>
          <w:szCs w:val="32"/>
        </w:rPr>
        <w:t>；公共安全（类）支出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；教育（类）支出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；科学技术（类）支出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；社会保障和就业（类）支出189.50万元，占10.1</w:t>
      </w:r>
      <w:r>
        <w:rPr>
          <w:rFonts w:ascii="仿宋_GB2312" w:eastAsia="仿宋_GB2312" w:cs="DengXian-Regular"/>
          <w:sz w:val="32"/>
          <w:szCs w:val="32"/>
        </w:rPr>
        <w:t>%</w:t>
      </w:r>
      <w:r>
        <w:rPr>
          <w:rFonts w:ascii="仿宋_GB2312" w:eastAsia="仿宋_GB2312" w:cs="DengXian-Regular" w:hint="eastAsia"/>
          <w:sz w:val="32"/>
          <w:szCs w:val="32"/>
        </w:rPr>
        <w:t>；医疗卫生与计划生育（类）支出45.13万元，占2.4</w:t>
      </w:r>
      <w:r>
        <w:rPr>
          <w:rFonts w:ascii="仿宋_GB2312" w:eastAsia="仿宋_GB2312" w:cs="DengXian-Regular"/>
          <w:sz w:val="32"/>
          <w:szCs w:val="32"/>
        </w:rPr>
        <w:t>%</w:t>
      </w:r>
      <w:r>
        <w:rPr>
          <w:rFonts w:ascii="仿宋_GB2312" w:eastAsia="仿宋_GB2312" w:cs="DengXian-Regular" w:hint="eastAsia"/>
          <w:sz w:val="32"/>
          <w:szCs w:val="32"/>
        </w:rPr>
        <w:t>；住房保障（类）支出98.86万元，占5.3</w:t>
      </w:r>
      <w:r>
        <w:rPr>
          <w:rFonts w:ascii="仿宋_GB2312" w:eastAsia="仿宋_GB2312" w:cs="DengXian-Regular"/>
          <w:sz w:val="32"/>
          <w:szCs w:val="32"/>
        </w:rPr>
        <w:t>%</w:t>
      </w:r>
      <w:r>
        <w:rPr>
          <w:rFonts w:ascii="仿宋_GB2312" w:eastAsia="仿宋_GB2312" w:cs="DengXian-Regular" w:hint="eastAsia"/>
          <w:sz w:val="32"/>
          <w:szCs w:val="32"/>
        </w:rPr>
        <w:t>。</w:t>
      </w:r>
    </w:p>
    <w:p w:rsidR="00B17D44" w:rsidRDefault="00401048">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B17D44" w:rsidRDefault="0040104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1868.36万元，其中：人员经费1650.16万元，主要包括基本工资、津贴补贴、奖金、伙食补助费、绩效工资、机关事业单位基本养老保险缴费、职业年金缴费、职工基本医疗保险缴费、公务员医疗补助缴费、</w:t>
      </w:r>
      <w:r>
        <w:rPr>
          <w:rFonts w:ascii="仿宋_GB2312" w:eastAsia="仿宋_GB2312" w:cs="DengXian-Regular" w:hint="eastAsia"/>
          <w:sz w:val="32"/>
          <w:szCs w:val="32"/>
        </w:rPr>
        <w:lastRenderedPageBreak/>
        <w:t>住房公积金、医疗费、其他社会保障缴费、其他工资福利支出、离休费、退休费、抚恤金、生活补助、医疗费补助、奖励金、其他对个人和家庭的补助支出等；公用经费218.21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B17D44" w:rsidRDefault="00401048">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B17D44" w:rsidRDefault="00401048">
      <w:pPr>
        <w:widowControl/>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w:t>
      </w:r>
      <w:r>
        <w:rPr>
          <w:rFonts w:ascii="仿宋_GB2312" w:eastAsia="仿宋_GB2312" w:cs="DengXian-Regular"/>
          <w:sz w:val="32"/>
          <w:szCs w:val="32"/>
        </w:rPr>
        <w:t>“</w:t>
      </w:r>
      <w:r>
        <w:rPr>
          <w:rFonts w:ascii="仿宋_GB2312" w:eastAsia="仿宋_GB2312" w:cs="DengXian-Regular" w:hint="eastAsia"/>
          <w:sz w:val="32"/>
          <w:szCs w:val="32"/>
        </w:rPr>
        <w:t>三公</w:t>
      </w:r>
      <w:r>
        <w:rPr>
          <w:rFonts w:ascii="仿宋_GB2312" w:eastAsia="仿宋_GB2312" w:cs="DengXian-Regular"/>
          <w:sz w:val="32"/>
          <w:szCs w:val="32"/>
        </w:rPr>
        <w:t>”</w:t>
      </w:r>
      <w:r>
        <w:rPr>
          <w:rFonts w:ascii="仿宋_GB2312" w:eastAsia="仿宋_GB2312" w:cs="DengXian-Regular" w:hint="eastAsia"/>
          <w:sz w:val="32"/>
          <w:szCs w:val="32"/>
        </w:rPr>
        <w:t>经费支出共计1.65万元，比年初预算减少2.95万元；降低35.9%，主要原因是我单位切实压缩公务用车费用支出，相应减少公务用车运行费用支出。</w:t>
      </w:r>
      <w:r>
        <w:rPr>
          <w:rFonts w:ascii="仿宋_GB2312" w:eastAsia="仿宋_GB2312" w:cs="DengXian-Regular"/>
          <w:sz w:val="32"/>
          <w:szCs w:val="32"/>
        </w:rPr>
        <w:t xml:space="preserve"> </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年度决算减少0.67万元，降低 40.6</w:t>
      </w:r>
      <w:r>
        <w:rPr>
          <w:rFonts w:ascii="仿宋_GB2312" w:eastAsia="仿宋_GB2312" w:cs="DengXian-Regular"/>
          <w:sz w:val="32"/>
          <w:szCs w:val="32"/>
        </w:rPr>
        <w:t>%</w:t>
      </w:r>
      <w:r>
        <w:rPr>
          <w:rFonts w:ascii="仿宋_GB2312" w:eastAsia="仿宋_GB2312" w:cs="DengXian-Regular" w:hint="eastAsia"/>
          <w:sz w:val="32"/>
          <w:szCs w:val="32"/>
        </w:rPr>
        <w:t>，主要原因是我单位切实压缩公务用车费用支出，相应减少公务用车运行费用支出。具体情况如下：</w:t>
      </w:r>
    </w:p>
    <w:p w:rsidR="000D2465" w:rsidRDefault="00401048" w:rsidP="000D2465">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sidR="000D2465" w:rsidRPr="00C92D15">
        <w:rPr>
          <w:rFonts w:eastAsia="仿宋_GB2312"/>
          <w:sz w:val="32"/>
          <w:szCs w:val="32"/>
        </w:rPr>
        <w:t>本部门</w:t>
      </w:r>
      <w:r w:rsidR="000D2465" w:rsidRPr="00C92D15">
        <w:rPr>
          <w:rFonts w:eastAsia="仿宋_GB2312"/>
          <w:sz w:val="32"/>
          <w:szCs w:val="32"/>
        </w:rPr>
        <w:t>201</w:t>
      </w:r>
      <w:r w:rsidR="000D2465" w:rsidRPr="00C92D15">
        <w:rPr>
          <w:rFonts w:eastAsia="仿宋_GB2312" w:hint="eastAsia"/>
          <w:sz w:val="32"/>
          <w:szCs w:val="32"/>
        </w:rPr>
        <w:t>8</w:t>
      </w:r>
      <w:r w:rsidR="000D2465" w:rsidRPr="00C92D15">
        <w:rPr>
          <w:rFonts w:eastAsia="仿宋_GB2312"/>
          <w:sz w:val="32"/>
          <w:szCs w:val="32"/>
        </w:rPr>
        <w:t>年度</w:t>
      </w:r>
      <w:r w:rsidR="000D2465" w:rsidRPr="00C92D15">
        <w:rPr>
          <w:rFonts w:ascii="仿宋_GB2312" w:eastAsia="仿宋_GB2312" w:cs="DengXian-Regular" w:hint="eastAsia"/>
          <w:sz w:val="32"/>
          <w:szCs w:val="32"/>
        </w:rPr>
        <w:t>因公出国（境）团组</w:t>
      </w:r>
      <w:r w:rsidR="000D2465">
        <w:rPr>
          <w:rFonts w:ascii="仿宋_GB2312" w:eastAsia="仿宋_GB2312" w:cs="DengXian-Regular" w:hint="eastAsia"/>
          <w:sz w:val="32"/>
          <w:szCs w:val="32"/>
        </w:rPr>
        <w:t>0</w:t>
      </w:r>
      <w:r w:rsidR="000D2465" w:rsidRPr="00C92D15">
        <w:rPr>
          <w:rFonts w:ascii="仿宋_GB2312" w:eastAsia="仿宋_GB2312" w:cs="DengXian-Regular" w:hint="eastAsia"/>
          <w:sz w:val="32"/>
          <w:szCs w:val="32"/>
        </w:rPr>
        <w:t>个、共</w:t>
      </w:r>
      <w:r w:rsidR="000D2465">
        <w:rPr>
          <w:rFonts w:ascii="仿宋_GB2312" w:eastAsia="仿宋_GB2312" w:cs="DengXian-Regular" w:hint="eastAsia"/>
          <w:sz w:val="32"/>
          <w:szCs w:val="32"/>
        </w:rPr>
        <w:t>0</w:t>
      </w:r>
      <w:r w:rsidR="000D2465" w:rsidRPr="00C92D15">
        <w:rPr>
          <w:rFonts w:ascii="仿宋_GB2312" w:eastAsia="仿宋_GB2312" w:cs="DengXian-Regular" w:hint="eastAsia"/>
          <w:sz w:val="32"/>
          <w:szCs w:val="32"/>
        </w:rPr>
        <w:t>人/参加其他单位组织的因公出国（境）团组</w:t>
      </w:r>
      <w:r w:rsidR="000D2465">
        <w:rPr>
          <w:rFonts w:ascii="仿宋_GB2312" w:eastAsia="仿宋_GB2312" w:cs="DengXian-Regular" w:hint="eastAsia"/>
          <w:sz w:val="32"/>
          <w:szCs w:val="32"/>
        </w:rPr>
        <w:t>0</w:t>
      </w:r>
      <w:r w:rsidR="000D2465" w:rsidRPr="00C92D15">
        <w:rPr>
          <w:rFonts w:ascii="仿宋_GB2312" w:eastAsia="仿宋_GB2312" w:cs="DengXian-Regular" w:hint="eastAsia"/>
          <w:sz w:val="32"/>
          <w:szCs w:val="32"/>
        </w:rPr>
        <w:t>个、共</w:t>
      </w:r>
      <w:r w:rsidR="000D2465">
        <w:rPr>
          <w:rFonts w:ascii="仿宋_GB2312" w:eastAsia="仿宋_GB2312" w:cs="DengXian-Regular" w:hint="eastAsia"/>
          <w:sz w:val="32"/>
          <w:szCs w:val="32"/>
        </w:rPr>
        <w:t>0</w:t>
      </w:r>
      <w:r w:rsidR="000D2465" w:rsidRPr="00C92D15">
        <w:rPr>
          <w:rFonts w:ascii="仿宋_GB2312" w:eastAsia="仿宋_GB2312" w:cs="DengXian-Regular" w:hint="eastAsia"/>
          <w:sz w:val="32"/>
          <w:szCs w:val="32"/>
        </w:rPr>
        <w:t>人/无本单位组织的出国（境）团组。</w:t>
      </w:r>
      <w:r w:rsidR="000D2465" w:rsidRPr="00C92D15">
        <w:rPr>
          <w:rFonts w:eastAsia="仿宋_GB2312"/>
          <w:sz w:val="32"/>
          <w:szCs w:val="32"/>
        </w:rPr>
        <w:t>因公出国（境）费支出</w:t>
      </w:r>
      <w:r w:rsidR="000D2465">
        <w:rPr>
          <w:rFonts w:eastAsia="仿宋_GB2312" w:hint="eastAsia"/>
          <w:sz w:val="32"/>
          <w:szCs w:val="32"/>
        </w:rPr>
        <w:t>比</w:t>
      </w:r>
      <w:r w:rsidR="000D2465" w:rsidRPr="00C92D15">
        <w:rPr>
          <w:rFonts w:eastAsia="仿宋_GB2312"/>
          <w:sz w:val="32"/>
          <w:szCs w:val="32"/>
        </w:rPr>
        <w:t>年初预算增加（减少）</w:t>
      </w:r>
      <w:r w:rsidR="000D2465">
        <w:rPr>
          <w:rFonts w:eastAsia="仿宋_GB2312" w:hint="eastAsia"/>
          <w:sz w:val="32"/>
          <w:szCs w:val="32"/>
        </w:rPr>
        <w:t>0</w:t>
      </w:r>
      <w:r w:rsidR="000D2465" w:rsidRPr="00C92D15">
        <w:rPr>
          <w:rFonts w:eastAsia="仿宋_GB2312"/>
          <w:sz w:val="32"/>
          <w:szCs w:val="32"/>
        </w:rPr>
        <w:t>万元，增长（降</w:t>
      </w:r>
      <w:r w:rsidR="000D2465" w:rsidRPr="00C92D15">
        <w:rPr>
          <w:rFonts w:eastAsia="仿宋_GB2312"/>
          <w:sz w:val="32"/>
          <w:szCs w:val="32"/>
        </w:rPr>
        <w:lastRenderedPageBreak/>
        <w:t>低）</w:t>
      </w:r>
      <w:r w:rsidR="000D2465">
        <w:rPr>
          <w:rFonts w:eastAsia="仿宋_GB2312" w:hint="eastAsia"/>
          <w:sz w:val="32"/>
          <w:szCs w:val="32"/>
        </w:rPr>
        <w:t>0</w:t>
      </w:r>
      <w:r w:rsidR="000D2465" w:rsidRPr="00C92D15">
        <w:rPr>
          <w:rFonts w:eastAsia="仿宋_GB2312"/>
          <w:sz w:val="32"/>
          <w:szCs w:val="32"/>
        </w:rPr>
        <w:t>%</w:t>
      </w:r>
      <w:r w:rsidR="000D2465" w:rsidRPr="00C92D15">
        <w:rPr>
          <w:rFonts w:eastAsia="仿宋_GB2312"/>
          <w:sz w:val="32"/>
          <w:szCs w:val="32"/>
        </w:rPr>
        <w:t>，</w:t>
      </w:r>
      <w:r w:rsidR="000D2465">
        <w:rPr>
          <w:rFonts w:eastAsia="仿宋_GB2312"/>
          <w:sz w:val="32"/>
          <w:szCs w:val="32"/>
        </w:rPr>
        <w:t>较年初预算无增减变化</w:t>
      </w:r>
      <w:r w:rsidR="000D2465" w:rsidRPr="00C92D15">
        <w:rPr>
          <w:rFonts w:eastAsia="仿宋_GB2312"/>
          <w:sz w:val="32"/>
          <w:szCs w:val="32"/>
        </w:rPr>
        <w:t>；</w:t>
      </w:r>
      <w:r w:rsidR="000D2465">
        <w:rPr>
          <w:rFonts w:eastAsia="仿宋_GB2312" w:hint="eastAsia"/>
          <w:sz w:val="32"/>
          <w:szCs w:val="32"/>
        </w:rPr>
        <w:t>比</w:t>
      </w:r>
      <w:r w:rsidR="000D2465" w:rsidRPr="00C92D15">
        <w:rPr>
          <w:rFonts w:eastAsia="仿宋_GB2312"/>
          <w:sz w:val="32"/>
          <w:szCs w:val="32"/>
        </w:rPr>
        <w:t>201</w:t>
      </w:r>
      <w:r w:rsidR="000D2465" w:rsidRPr="00C92D15">
        <w:rPr>
          <w:rFonts w:eastAsia="仿宋_GB2312" w:hint="eastAsia"/>
          <w:sz w:val="32"/>
          <w:szCs w:val="32"/>
        </w:rPr>
        <w:t>7</w:t>
      </w:r>
      <w:r w:rsidR="000D2465" w:rsidRPr="00C92D15">
        <w:rPr>
          <w:rFonts w:eastAsia="仿宋_GB2312"/>
          <w:sz w:val="32"/>
          <w:szCs w:val="32"/>
        </w:rPr>
        <w:t>年度决算增加（减少）</w:t>
      </w:r>
      <w:r w:rsidR="000D2465">
        <w:rPr>
          <w:rFonts w:eastAsia="仿宋_GB2312" w:hint="eastAsia"/>
          <w:sz w:val="32"/>
          <w:szCs w:val="32"/>
        </w:rPr>
        <w:t>0</w:t>
      </w:r>
      <w:r w:rsidR="000D2465" w:rsidRPr="00C92D15">
        <w:rPr>
          <w:rFonts w:eastAsia="仿宋_GB2312"/>
          <w:sz w:val="32"/>
          <w:szCs w:val="32"/>
        </w:rPr>
        <w:t>万元，增长（降低）</w:t>
      </w:r>
      <w:r w:rsidR="000D2465">
        <w:rPr>
          <w:rFonts w:eastAsia="仿宋_GB2312" w:hint="eastAsia"/>
          <w:sz w:val="32"/>
          <w:szCs w:val="32"/>
        </w:rPr>
        <w:t>0</w:t>
      </w:r>
      <w:r w:rsidR="000D2465" w:rsidRPr="00C92D15">
        <w:rPr>
          <w:rFonts w:eastAsia="仿宋_GB2312"/>
          <w:sz w:val="32"/>
          <w:szCs w:val="32"/>
        </w:rPr>
        <w:t>%</w:t>
      </w:r>
      <w:r w:rsidR="000D2465" w:rsidRPr="00C92D15">
        <w:rPr>
          <w:rFonts w:eastAsia="仿宋_GB2312"/>
          <w:sz w:val="32"/>
          <w:szCs w:val="32"/>
        </w:rPr>
        <w:t>，</w:t>
      </w:r>
      <w:r w:rsidR="000D2465">
        <w:rPr>
          <w:rFonts w:eastAsia="仿宋_GB2312"/>
          <w:sz w:val="32"/>
          <w:szCs w:val="32"/>
        </w:rPr>
        <w:t>较</w:t>
      </w:r>
      <w:r w:rsidR="000D2465">
        <w:rPr>
          <w:rFonts w:eastAsia="仿宋_GB2312"/>
          <w:sz w:val="32"/>
          <w:szCs w:val="32"/>
        </w:rPr>
        <w:t>201</w:t>
      </w:r>
      <w:r w:rsidR="000D2465">
        <w:rPr>
          <w:rFonts w:eastAsia="仿宋_GB2312" w:hint="eastAsia"/>
          <w:sz w:val="32"/>
          <w:szCs w:val="32"/>
        </w:rPr>
        <w:t>7</w:t>
      </w:r>
      <w:r w:rsidR="000D2465">
        <w:rPr>
          <w:rFonts w:eastAsia="仿宋_GB2312"/>
          <w:sz w:val="32"/>
          <w:szCs w:val="32"/>
        </w:rPr>
        <w:t>年度决算无增减变化</w:t>
      </w:r>
      <w:r w:rsidR="000D2465">
        <w:rPr>
          <w:rFonts w:eastAsia="仿宋_GB2312" w:hint="eastAsia"/>
          <w:sz w:val="32"/>
          <w:szCs w:val="32"/>
        </w:rPr>
        <w:t>。</w:t>
      </w:r>
    </w:p>
    <w:p w:rsidR="00B17D44" w:rsidRDefault="00401048">
      <w:pPr>
        <w:widowControl/>
        <w:spacing w:line="580" w:lineRule="exact"/>
        <w:ind w:firstLineChars="200" w:firstLine="643"/>
        <w:rPr>
          <w:rFonts w:eastAsia="仿宋_GB2312"/>
          <w:sz w:val="32"/>
          <w:szCs w:val="32"/>
        </w:rPr>
      </w:pPr>
      <w:r>
        <w:rPr>
          <w:rFonts w:eastAsia="楷体_GB2312" w:hint="eastAsia"/>
          <w:b/>
          <w:bCs/>
          <w:sz w:val="32"/>
          <w:szCs w:val="32"/>
        </w:rPr>
        <w:t>（二）公务用车购置及运行维护费支出</w:t>
      </w:r>
      <w:r>
        <w:rPr>
          <w:rFonts w:eastAsia="楷体_GB2312" w:hint="eastAsia"/>
          <w:b/>
          <w:bCs/>
          <w:sz w:val="32"/>
          <w:szCs w:val="32"/>
        </w:rPr>
        <w:t>1.65</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w:t>
      </w:r>
      <w:r>
        <w:rPr>
          <w:rFonts w:eastAsia="仿宋_GB2312" w:hint="eastAsia"/>
          <w:sz w:val="32"/>
          <w:szCs w:val="32"/>
        </w:rPr>
        <w:t>比年初预算减少</w:t>
      </w:r>
      <w:r>
        <w:rPr>
          <w:rFonts w:eastAsia="仿宋_GB2312" w:hint="eastAsia"/>
          <w:sz w:val="32"/>
          <w:szCs w:val="32"/>
        </w:rPr>
        <w:t>2.95</w:t>
      </w:r>
      <w:r>
        <w:rPr>
          <w:rFonts w:eastAsia="仿宋_GB2312" w:hint="eastAsia"/>
          <w:sz w:val="32"/>
          <w:szCs w:val="32"/>
        </w:rPr>
        <w:t>万元；降低</w:t>
      </w:r>
      <w:r>
        <w:rPr>
          <w:rFonts w:eastAsia="仿宋_GB2312" w:hint="eastAsia"/>
          <w:sz w:val="32"/>
          <w:szCs w:val="32"/>
        </w:rPr>
        <w:t>35.9%</w:t>
      </w:r>
      <w:r>
        <w:rPr>
          <w:rFonts w:eastAsia="仿宋_GB2312" w:hint="eastAsia"/>
          <w:sz w:val="32"/>
          <w:szCs w:val="32"/>
        </w:rPr>
        <w:t>，主要原因是</w:t>
      </w:r>
      <w:r>
        <w:rPr>
          <w:rFonts w:eastAsia="仿宋_GB2312" w:hint="eastAsia"/>
          <w:color w:val="000000"/>
          <w:kern w:val="0"/>
          <w:sz w:val="32"/>
          <w:szCs w:val="32"/>
        </w:rPr>
        <w:t>我单位切实压缩公务用车费用支出，相应减少公务用车运行费用支出。</w:t>
      </w:r>
      <w:r>
        <w:rPr>
          <w:rFonts w:eastAsia="仿宋_GB2312" w:hint="eastAsia"/>
          <w:sz w:val="32"/>
          <w:szCs w:val="32"/>
        </w:rPr>
        <w:t>比</w:t>
      </w:r>
      <w:r>
        <w:rPr>
          <w:rFonts w:eastAsia="仿宋_GB2312"/>
          <w:sz w:val="32"/>
          <w:szCs w:val="32"/>
        </w:rPr>
        <w:t>2017</w:t>
      </w:r>
      <w:r>
        <w:rPr>
          <w:rFonts w:eastAsia="仿宋_GB2312" w:hint="eastAsia"/>
          <w:sz w:val="32"/>
          <w:szCs w:val="32"/>
        </w:rPr>
        <w:t>年度决算减少</w:t>
      </w:r>
      <w:r>
        <w:rPr>
          <w:rFonts w:eastAsia="仿宋_GB2312" w:hint="eastAsia"/>
          <w:sz w:val="32"/>
          <w:szCs w:val="32"/>
        </w:rPr>
        <w:t>0.67</w:t>
      </w:r>
      <w:r>
        <w:rPr>
          <w:rFonts w:eastAsia="仿宋_GB2312" w:hint="eastAsia"/>
          <w:sz w:val="32"/>
          <w:szCs w:val="32"/>
        </w:rPr>
        <w:t>万元，降低</w:t>
      </w:r>
      <w:r>
        <w:rPr>
          <w:rFonts w:eastAsia="仿宋_GB2312" w:hint="eastAsia"/>
          <w:sz w:val="32"/>
          <w:szCs w:val="32"/>
        </w:rPr>
        <w:t xml:space="preserve"> 40.6</w:t>
      </w:r>
      <w:r>
        <w:rPr>
          <w:rFonts w:eastAsia="仿宋_GB2312"/>
          <w:sz w:val="32"/>
          <w:szCs w:val="32"/>
        </w:rPr>
        <w:t>%</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color w:val="000000"/>
          <w:kern w:val="0"/>
          <w:sz w:val="32"/>
          <w:szCs w:val="32"/>
        </w:rPr>
        <w:t>是我单位切实压缩公务用车费用支出，相应减少公务用车运行费用支出。</w:t>
      </w:r>
      <w:r>
        <w:rPr>
          <w:rFonts w:eastAsia="仿宋_GB2312" w:hint="eastAsia"/>
          <w:b/>
          <w:bCs/>
          <w:sz w:val="32"/>
          <w:szCs w:val="32"/>
        </w:rPr>
        <w:t>其中：</w:t>
      </w:r>
    </w:p>
    <w:p w:rsidR="00B44A26" w:rsidRPr="00246D99" w:rsidRDefault="00401048" w:rsidP="00B44A26">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t>公务用车购置费支出</w:t>
      </w:r>
      <w:r>
        <w:rPr>
          <w:rFonts w:eastAsia="仿宋_GB2312"/>
          <w:b/>
          <w:sz w:val="32"/>
          <w:szCs w:val="32"/>
        </w:rPr>
        <w:t>0</w:t>
      </w:r>
      <w:r>
        <w:rPr>
          <w:rFonts w:eastAsia="仿宋_GB2312" w:hint="eastAsia"/>
          <w:b/>
          <w:sz w:val="32"/>
          <w:szCs w:val="32"/>
        </w:rPr>
        <w:t>万元。</w:t>
      </w:r>
      <w:r w:rsidR="00B44A26" w:rsidRPr="00615C31">
        <w:rPr>
          <w:rFonts w:eastAsia="仿宋_GB2312"/>
          <w:sz w:val="32"/>
          <w:szCs w:val="32"/>
        </w:rPr>
        <w:t>本部门</w:t>
      </w:r>
      <w:r w:rsidR="00B44A26" w:rsidRPr="00615C31">
        <w:rPr>
          <w:rFonts w:eastAsia="仿宋_GB2312"/>
          <w:sz w:val="32"/>
          <w:szCs w:val="32"/>
        </w:rPr>
        <w:t>201</w:t>
      </w:r>
      <w:r w:rsidR="00B44A26" w:rsidRPr="00615C31">
        <w:rPr>
          <w:rFonts w:eastAsia="仿宋_GB2312" w:hint="eastAsia"/>
          <w:sz w:val="32"/>
          <w:szCs w:val="32"/>
        </w:rPr>
        <w:t>8</w:t>
      </w:r>
      <w:r w:rsidR="00B44A26" w:rsidRPr="00615C31">
        <w:rPr>
          <w:rFonts w:eastAsia="仿宋_GB2312"/>
          <w:sz w:val="32"/>
          <w:szCs w:val="32"/>
        </w:rPr>
        <w:t>年度公务用车购置数量</w:t>
      </w:r>
      <w:r w:rsidR="00B44A26">
        <w:rPr>
          <w:rFonts w:eastAsia="仿宋_GB2312" w:hint="eastAsia"/>
          <w:sz w:val="32"/>
          <w:szCs w:val="32"/>
        </w:rPr>
        <w:t>0</w:t>
      </w:r>
      <w:r w:rsidR="00B44A26" w:rsidRPr="00615C31">
        <w:rPr>
          <w:rFonts w:eastAsia="仿宋_GB2312"/>
          <w:sz w:val="32"/>
          <w:szCs w:val="32"/>
        </w:rPr>
        <w:t>辆。公务用车购置费支出</w:t>
      </w:r>
      <w:r w:rsidR="00B44A26">
        <w:rPr>
          <w:rFonts w:eastAsia="仿宋_GB2312" w:hint="eastAsia"/>
          <w:sz w:val="32"/>
          <w:szCs w:val="32"/>
        </w:rPr>
        <w:t>比</w:t>
      </w:r>
      <w:r w:rsidR="00B44A26" w:rsidRPr="00615C31">
        <w:rPr>
          <w:rFonts w:eastAsia="仿宋_GB2312"/>
          <w:sz w:val="32"/>
          <w:szCs w:val="32"/>
        </w:rPr>
        <w:t>年初预算增加（减少）</w:t>
      </w:r>
      <w:r w:rsidR="00B44A26">
        <w:rPr>
          <w:rFonts w:eastAsia="仿宋_GB2312" w:hint="eastAsia"/>
          <w:sz w:val="32"/>
          <w:szCs w:val="32"/>
        </w:rPr>
        <w:t>0</w:t>
      </w:r>
      <w:r w:rsidR="00B44A26" w:rsidRPr="00615C31">
        <w:rPr>
          <w:rFonts w:eastAsia="仿宋_GB2312"/>
          <w:sz w:val="32"/>
          <w:szCs w:val="32"/>
        </w:rPr>
        <w:t>万元，增长（降低）</w:t>
      </w:r>
      <w:r w:rsidR="00B44A26">
        <w:rPr>
          <w:rFonts w:eastAsia="仿宋_GB2312" w:hint="eastAsia"/>
          <w:sz w:val="32"/>
          <w:szCs w:val="32"/>
        </w:rPr>
        <w:t>0</w:t>
      </w:r>
      <w:r w:rsidR="00B44A26" w:rsidRPr="00615C31">
        <w:rPr>
          <w:rFonts w:eastAsia="仿宋_GB2312"/>
          <w:sz w:val="32"/>
          <w:szCs w:val="32"/>
        </w:rPr>
        <w:t>%</w:t>
      </w:r>
      <w:r w:rsidR="00B44A26" w:rsidRPr="00615C31">
        <w:rPr>
          <w:rFonts w:eastAsia="仿宋_GB2312"/>
          <w:sz w:val="32"/>
          <w:szCs w:val="32"/>
        </w:rPr>
        <w:t>，</w:t>
      </w:r>
      <w:r w:rsidR="00B44A26">
        <w:rPr>
          <w:rFonts w:eastAsia="仿宋_GB2312" w:hint="eastAsia"/>
          <w:sz w:val="32"/>
          <w:szCs w:val="32"/>
        </w:rPr>
        <w:t>比</w:t>
      </w:r>
      <w:r w:rsidR="00B44A26" w:rsidRPr="00615C31">
        <w:rPr>
          <w:rFonts w:eastAsia="仿宋_GB2312"/>
          <w:sz w:val="32"/>
          <w:szCs w:val="32"/>
        </w:rPr>
        <w:t>201</w:t>
      </w:r>
      <w:r w:rsidR="00B44A26" w:rsidRPr="00615C31">
        <w:rPr>
          <w:rFonts w:eastAsia="仿宋_GB2312" w:hint="eastAsia"/>
          <w:sz w:val="32"/>
          <w:szCs w:val="32"/>
        </w:rPr>
        <w:t>7</w:t>
      </w:r>
      <w:r w:rsidR="00B44A26" w:rsidRPr="00615C31">
        <w:rPr>
          <w:rFonts w:eastAsia="仿宋_GB2312"/>
          <w:sz w:val="32"/>
          <w:szCs w:val="32"/>
        </w:rPr>
        <w:t>年度决算增加（减少）</w:t>
      </w:r>
      <w:r w:rsidR="00B44A26">
        <w:rPr>
          <w:rFonts w:eastAsia="仿宋_GB2312" w:hint="eastAsia"/>
          <w:sz w:val="32"/>
          <w:szCs w:val="32"/>
        </w:rPr>
        <w:t>0</w:t>
      </w:r>
      <w:r w:rsidR="00B44A26" w:rsidRPr="00615C31">
        <w:rPr>
          <w:rFonts w:eastAsia="仿宋_GB2312"/>
          <w:sz w:val="32"/>
          <w:szCs w:val="32"/>
        </w:rPr>
        <w:t>万元，增长（降低）</w:t>
      </w:r>
      <w:r w:rsidR="00B44A26">
        <w:rPr>
          <w:rFonts w:eastAsia="仿宋_GB2312" w:hint="eastAsia"/>
          <w:sz w:val="32"/>
          <w:szCs w:val="32"/>
        </w:rPr>
        <w:t>0</w:t>
      </w:r>
      <w:r w:rsidR="00B44A26" w:rsidRPr="00615C31">
        <w:rPr>
          <w:rFonts w:eastAsia="仿宋_GB2312"/>
          <w:sz w:val="32"/>
          <w:szCs w:val="32"/>
        </w:rPr>
        <w:t>%</w:t>
      </w:r>
      <w:r w:rsidR="00B44A26" w:rsidRPr="00615C31">
        <w:rPr>
          <w:rFonts w:eastAsia="仿宋_GB2312"/>
          <w:sz w:val="32"/>
          <w:szCs w:val="32"/>
        </w:rPr>
        <w:t>。</w:t>
      </w:r>
    </w:p>
    <w:p w:rsidR="00B17D44" w:rsidRDefault="00401048">
      <w:pPr>
        <w:widowControl/>
        <w:spacing w:line="580" w:lineRule="exact"/>
        <w:ind w:firstLineChars="200" w:firstLine="643"/>
        <w:rPr>
          <w:rFonts w:eastAsia="仿宋_GB2312"/>
          <w:sz w:val="32"/>
          <w:szCs w:val="32"/>
        </w:rPr>
      </w:pPr>
      <w:r>
        <w:rPr>
          <w:rFonts w:eastAsia="仿宋_GB2312" w:hint="eastAsia"/>
          <w:b/>
          <w:sz w:val="32"/>
          <w:szCs w:val="32"/>
        </w:rPr>
        <w:t>公务用车运行维护费支出</w:t>
      </w:r>
      <w:r>
        <w:rPr>
          <w:rFonts w:eastAsia="仿宋_GB2312" w:hint="eastAsia"/>
          <w:b/>
          <w:sz w:val="32"/>
          <w:szCs w:val="32"/>
        </w:rPr>
        <w:t>1.65</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hint="eastAsia"/>
          <w:sz w:val="32"/>
          <w:szCs w:val="32"/>
        </w:rPr>
        <w:t>2</w:t>
      </w:r>
      <w:r>
        <w:rPr>
          <w:rFonts w:eastAsia="仿宋_GB2312" w:hint="eastAsia"/>
          <w:sz w:val="32"/>
          <w:szCs w:val="32"/>
        </w:rPr>
        <w:t>辆。公车运行维护费支出比年初预算减少</w:t>
      </w:r>
      <w:r>
        <w:rPr>
          <w:rFonts w:eastAsia="仿宋_GB2312" w:hint="eastAsia"/>
          <w:sz w:val="32"/>
          <w:szCs w:val="32"/>
        </w:rPr>
        <w:t>2.95</w:t>
      </w:r>
      <w:r w:rsidR="00B44A26">
        <w:rPr>
          <w:rFonts w:eastAsia="仿宋_GB2312" w:hint="eastAsia"/>
          <w:sz w:val="32"/>
          <w:szCs w:val="32"/>
        </w:rPr>
        <w:t>万元，</w:t>
      </w:r>
      <w:r>
        <w:rPr>
          <w:rFonts w:eastAsia="仿宋_GB2312" w:hint="eastAsia"/>
          <w:sz w:val="32"/>
          <w:szCs w:val="32"/>
        </w:rPr>
        <w:t>降低</w:t>
      </w:r>
      <w:r>
        <w:rPr>
          <w:rFonts w:eastAsia="仿宋_GB2312" w:hint="eastAsia"/>
          <w:sz w:val="32"/>
          <w:szCs w:val="32"/>
        </w:rPr>
        <w:t>35.9%</w:t>
      </w:r>
      <w:r>
        <w:rPr>
          <w:rFonts w:eastAsia="仿宋_GB2312" w:hint="eastAsia"/>
          <w:sz w:val="32"/>
          <w:szCs w:val="32"/>
        </w:rPr>
        <w:t>，主要原因是</w:t>
      </w:r>
      <w:r>
        <w:rPr>
          <w:rFonts w:eastAsia="仿宋_GB2312" w:hint="eastAsia"/>
          <w:color w:val="000000"/>
          <w:kern w:val="0"/>
          <w:sz w:val="32"/>
          <w:szCs w:val="32"/>
        </w:rPr>
        <w:t>我单位切实压缩公务用车费用支出，相应减少公务用车运行费用支出。</w:t>
      </w:r>
      <w:r>
        <w:rPr>
          <w:rFonts w:eastAsia="仿宋_GB2312" w:hint="eastAsia"/>
          <w:sz w:val="32"/>
          <w:szCs w:val="32"/>
        </w:rPr>
        <w:t>比</w:t>
      </w:r>
      <w:r>
        <w:rPr>
          <w:rFonts w:eastAsia="仿宋_GB2312"/>
          <w:sz w:val="32"/>
          <w:szCs w:val="32"/>
        </w:rPr>
        <w:t>2017</w:t>
      </w:r>
      <w:r>
        <w:rPr>
          <w:rFonts w:eastAsia="仿宋_GB2312" w:hint="eastAsia"/>
          <w:sz w:val="32"/>
          <w:szCs w:val="32"/>
        </w:rPr>
        <w:t>年度决算减少</w:t>
      </w:r>
      <w:r>
        <w:rPr>
          <w:rFonts w:eastAsia="仿宋_GB2312" w:hint="eastAsia"/>
          <w:sz w:val="32"/>
          <w:szCs w:val="32"/>
        </w:rPr>
        <w:t>0.67</w:t>
      </w:r>
      <w:r>
        <w:rPr>
          <w:rFonts w:eastAsia="仿宋_GB2312" w:hint="eastAsia"/>
          <w:sz w:val="32"/>
          <w:szCs w:val="32"/>
        </w:rPr>
        <w:t>万元，降低</w:t>
      </w:r>
      <w:r>
        <w:rPr>
          <w:rFonts w:eastAsia="仿宋_GB2312" w:hint="eastAsia"/>
          <w:sz w:val="32"/>
          <w:szCs w:val="32"/>
        </w:rPr>
        <w:t xml:space="preserve"> 40.6</w:t>
      </w:r>
      <w:r>
        <w:rPr>
          <w:rFonts w:eastAsia="仿宋_GB2312"/>
          <w:sz w:val="32"/>
          <w:szCs w:val="32"/>
        </w:rPr>
        <w:t>%</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color w:val="000000"/>
          <w:kern w:val="0"/>
          <w:sz w:val="32"/>
          <w:szCs w:val="32"/>
        </w:rPr>
        <w:t>是我单位切实压缩公务用车费用支出，相应减少公务用车运行费用支出。</w:t>
      </w:r>
    </w:p>
    <w:p w:rsidR="00B44A26" w:rsidRPr="00246D99" w:rsidRDefault="00401048" w:rsidP="00B44A26">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sidR="00B44A26" w:rsidRPr="00615C31">
        <w:rPr>
          <w:rFonts w:eastAsia="仿宋_GB2312"/>
          <w:sz w:val="32"/>
          <w:szCs w:val="32"/>
        </w:rPr>
        <w:t>本部门</w:t>
      </w:r>
      <w:r w:rsidR="00B44A26" w:rsidRPr="00615C31">
        <w:rPr>
          <w:rFonts w:eastAsia="仿宋_GB2312"/>
          <w:sz w:val="32"/>
          <w:szCs w:val="32"/>
        </w:rPr>
        <w:t>201</w:t>
      </w:r>
      <w:r w:rsidR="00B44A26" w:rsidRPr="00615C31">
        <w:rPr>
          <w:rFonts w:eastAsia="仿宋_GB2312" w:hint="eastAsia"/>
          <w:sz w:val="32"/>
          <w:szCs w:val="32"/>
        </w:rPr>
        <w:t>8</w:t>
      </w:r>
      <w:r w:rsidR="00B44A26" w:rsidRPr="00615C31">
        <w:rPr>
          <w:rFonts w:eastAsia="仿宋_GB2312"/>
          <w:sz w:val="32"/>
          <w:szCs w:val="32"/>
        </w:rPr>
        <w:t>年度公务接待共</w:t>
      </w:r>
      <w:r w:rsidR="00B44A26">
        <w:rPr>
          <w:rFonts w:eastAsia="仿宋_GB2312" w:hint="eastAsia"/>
          <w:sz w:val="32"/>
          <w:szCs w:val="32"/>
        </w:rPr>
        <w:t>0</w:t>
      </w:r>
      <w:r w:rsidR="00B44A26" w:rsidRPr="00615C31">
        <w:rPr>
          <w:rFonts w:eastAsia="仿宋_GB2312"/>
          <w:sz w:val="32"/>
          <w:szCs w:val="32"/>
        </w:rPr>
        <w:t>批次、</w:t>
      </w:r>
      <w:r w:rsidR="00B44A26">
        <w:rPr>
          <w:rFonts w:eastAsia="仿宋_GB2312" w:hint="eastAsia"/>
          <w:sz w:val="32"/>
          <w:szCs w:val="32"/>
        </w:rPr>
        <w:t>0</w:t>
      </w:r>
      <w:r w:rsidR="00B44A26" w:rsidRPr="00615C31">
        <w:rPr>
          <w:rFonts w:eastAsia="仿宋_GB2312"/>
          <w:sz w:val="32"/>
          <w:szCs w:val="32"/>
        </w:rPr>
        <w:t>人次。公务接待费支出</w:t>
      </w:r>
      <w:r w:rsidR="00B44A26">
        <w:rPr>
          <w:rFonts w:eastAsia="仿宋_GB2312" w:hint="eastAsia"/>
          <w:sz w:val="32"/>
          <w:szCs w:val="32"/>
        </w:rPr>
        <w:t>比</w:t>
      </w:r>
      <w:r w:rsidR="00B44A26" w:rsidRPr="00615C31">
        <w:rPr>
          <w:rFonts w:eastAsia="仿宋_GB2312"/>
          <w:sz w:val="32"/>
          <w:szCs w:val="32"/>
        </w:rPr>
        <w:t>年初预算增加（减少）</w:t>
      </w:r>
      <w:r w:rsidR="00B44A26">
        <w:rPr>
          <w:rFonts w:eastAsia="仿宋_GB2312" w:hint="eastAsia"/>
          <w:sz w:val="32"/>
          <w:szCs w:val="32"/>
        </w:rPr>
        <w:t>0</w:t>
      </w:r>
      <w:r w:rsidR="00B44A26" w:rsidRPr="00615C31">
        <w:rPr>
          <w:rFonts w:eastAsia="仿宋_GB2312"/>
          <w:sz w:val="32"/>
          <w:szCs w:val="32"/>
        </w:rPr>
        <w:lastRenderedPageBreak/>
        <w:t>万元，增长（降低）</w:t>
      </w:r>
      <w:r w:rsidR="00B44A26">
        <w:rPr>
          <w:rFonts w:eastAsia="仿宋_GB2312" w:hint="eastAsia"/>
          <w:sz w:val="32"/>
          <w:szCs w:val="32"/>
        </w:rPr>
        <w:t>0</w:t>
      </w:r>
      <w:r w:rsidR="00B44A26" w:rsidRPr="00615C31">
        <w:rPr>
          <w:rFonts w:eastAsia="仿宋_GB2312"/>
          <w:sz w:val="32"/>
          <w:szCs w:val="32"/>
        </w:rPr>
        <w:t>%</w:t>
      </w:r>
      <w:r w:rsidR="00B44A26" w:rsidRPr="00615C31">
        <w:rPr>
          <w:rFonts w:eastAsia="仿宋_GB2312"/>
          <w:sz w:val="32"/>
          <w:szCs w:val="32"/>
        </w:rPr>
        <w:t>，</w:t>
      </w:r>
      <w:r w:rsidR="00B44A26">
        <w:rPr>
          <w:rFonts w:eastAsia="仿宋_GB2312" w:hint="eastAsia"/>
          <w:sz w:val="32"/>
          <w:szCs w:val="32"/>
        </w:rPr>
        <w:t>比</w:t>
      </w:r>
      <w:r w:rsidR="00B44A26" w:rsidRPr="00615C31">
        <w:rPr>
          <w:rFonts w:eastAsia="仿宋_GB2312"/>
          <w:sz w:val="32"/>
          <w:szCs w:val="32"/>
        </w:rPr>
        <w:t>201</w:t>
      </w:r>
      <w:r w:rsidR="00B44A26" w:rsidRPr="00615C31">
        <w:rPr>
          <w:rFonts w:eastAsia="仿宋_GB2312" w:hint="eastAsia"/>
          <w:sz w:val="32"/>
          <w:szCs w:val="32"/>
        </w:rPr>
        <w:t>7</w:t>
      </w:r>
      <w:r w:rsidR="00B44A26" w:rsidRPr="00615C31">
        <w:rPr>
          <w:rFonts w:eastAsia="仿宋_GB2312"/>
          <w:sz w:val="32"/>
          <w:szCs w:val="32"/>
        </w:rPr>
        <w:t>年度决算增加（减少）</w:t>
      </w:r>
      <w:r w:rsidR="00B44A26">
        <w:rPr>
          <w:rFonts w:eastAsia="仿宋_GB2312" w:hint="eastAsia"/>
          <w:sz w:val="32"/>
          <w:szCs w:val="32"/>
        </w:rPr>
        <w:t>0</w:t>
      </w:r>
      <w:r w:rsidR="00B44A26" w:rsidRPr="00615C31">
        <w:rPr>
          <w:rFonts w:eastAsia="仿宋_GB2312"/>
          <w:sz w:val="32"/>
          <w:szCs w:val="32"/>
        </w:rPr>
        <w:t>万元，增长（降低）</w:t>
      </w:r>
      <w:r w:rsidR="00B44A26">
        <w:rPr>
          <w:rFonts w:eastAsia="仿宋_GB2312" w:hint="eastAsia"/>
          <w:sz w:val="32"/>
          <w:szCs w:val="32"/>
        </w:rPr>
        <w:t>0</w:t>
      </w:r>
      <w:r w:rsidR="00B44A26" w:rsidRPr="00615C31">
        <w:rPr>
          <w:rFonts w:eastAsia="仿宋_GB2312"/>
          <w:sz w:val="32"/>
          <w:szCs w:val="32"/>
        </w:rPr>
        <w:t>%</w:t>
      </w:r>
      <w:r w:rsidR="00B44A26" w:rsidRPr="00615C31">
        <w:rPr>
          <w:rFonts w:eastAsia="仿宋_GB2312"/>
          <w:sz w:val="32"/>
          <w:szCs w:val="32"/>
        </w:rPr>
        <w:t>。</w:t>
      </w:r>
    </w:p>
    <w:p w:rsidR="00B17D44" w:rsidRDefault="00B17D44" w:rsidP="00B44A26">
      <w:pPr>
        <w:adjustRightInd w:val="0"/>
        <w:snapToGrid w:val="0"/>
        <w:spacing w:line="584" w:lineRule="exact"/>
        <w:ind w:firstLineChars="200" w:firstLine="640"/>
        <w:rPr>
          <w:rFonts w:eastAsia="仿宋_GB2312"/>
          <w:sz w:val="32"/>
          <w:szCs w:val="32"/>
          <w:highlight w:val="yellow"/>
        </w:rPr>
      </w:pPr>
    </w:p>
    <w:p w:rsidR="00B17D44" w:rsidRDefault="00401048">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B17D44" w:rsidRDefault="00401048">
      <w:pPr>
        <w:widowControl/>
        <w:spacing w:line="580" w:lineRule="exact"/>
        <w:ind w:firstLineChars="200" w:firstLine="640"/>
        <w:rPr>
          <w:rFonts w:eastAsia="仿宋_GB2312"/>
          <w:color w:val="000000"/>
          <w:kern w:val="0"/>
          <w:sz w:val="32"/>
          <w:szCs w:val="32"/>
        </w:rPr>
      </w:pPr>
      <w:r>
        <w:rPr>
          <w:rFonts w:ascii="仿宋_GB2312" w:eastAsia="仿宋_GB2312" w:cs="DengXian-Regular" w:hint="eastAsia"/>
          <w:sz w:val="32"/>
          <w:szCs w:val="32"/>
        </w:rPr>
        <w:t>（一）预算绩效管理工作开展情况。</w:t>
      </w:r>
      <w:r>
        <w:rPr>
          <w:rFonts w:eastAsia="仿宋_GB2312" w:hint="eastAsia"/>
          <w:color w:val="000000"/>
          <w:kern w:val="0"/>
          <w:sz w:val="32"/>
          <w:szCs w:val="32"/>
        </w:rPr>
        <w:t>我单位按照预算绩效管理改革要求，以绩效为导向，严格执行绩效预算管理。</w:t>
      </w:r>
      <w:r>
        <w:rPr>
          <w:rFonts w:eastAsia="仿宋_GB2312"/>
          <w:color w:val="000000"/>
          <w:kern w:val="0"/>
          <w:sz w:val="32"/>
          <w:szCs w:val="32"/>
        </w:rPr>
        <w:t>2018</w:t>
      </w:r>
      <w:r>
        <w:rPr>
          <w:rFonts w:eastAsia="仿宋_GB2312" w:hint="eastAsia"/>
          <w:color w:val="000000"/>
          <w:kern w:val="0"/>
          <w:sz w:val="32"/>
          <w:szCs w:val="32"/>
        </w:rPr>
        <w:t>年按照省、市文件要求，我单位重新修订了部门职责、工作活动及绩效评价指标，对预算项目执行及工作活动进行了绩效评价，并将绩效评价结果应用到实际工作中云，进一步提升了部门预算绩效管理工作水平。</w:t>
      </w:r>
    </w:p>
    <w:p w:rsidR="00B17D44" w:rsidRDefault="0040104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r>
        <w:rPr>
          <w:rFonts w:ascii="仿宋_GB2312" w:eastAsia="仿宋_GB2312" w:cs="DengXian-Regular"/>
          <w:sz w:val="32"/>
          <w:szCs w:val="32"/>
        </w:rPr>
        <w:t>2018</w:t>
      </w:r>
      <w:r>
        <w:rPr>
          <w:rFonts w:ascii="仿宋_GB2312" w:eastAsia="仿宋_GB2312" w:cs="DengXian-Regular" w:hint="eastAsia"/>
          <w:sz w:val="32"/>
          <w:szCs w:val="32"/>
        </w:rPr>
        <w:t>年度银河北路街道办事处一般公共预算财政拨款本年收入1868.36万元，一般公共预算财政拨款本年支出1868.36万元，其中：人员经费1650.16万元，占总支出的</w:t>
      </w:r>
      <w:r>
        <w:rPr>
          <w:rFonts w:ascii="仿宋_GB2312" w:eastAsia="仿宋_GB2312" w:cs="DengXian-Regular"/>
          <w:sz w:val="32"/>
          <w:szCs w:val="32"/>
        </w:rPr>
        <w:t>8</w:t>
      </w:r>
      <w:r>
        <w:rPr>
          <w:rFonts w:ascii="仿宋_GB2312" w:eastAsia="仿宋_GB2312" w:cs="DengXian-Regular" w:hint="eastAsia"/>
          <w:sz w:val="32"/>
          <w:szCs w:val="32"/>
        </w:rPr>
        <w:t>8.3</w:t>
      </w:r>
      <w:r>
        <w:rPr>
          <w:rFonts w:ascii="仿宋_GB2312" w:eastAsia="仿宋_GB2312" w:cs="DengXian-Regular"/>
          <w:sz w:val="32"/>
          <w:szCs w:val="32"/>
        </w:rPr>
        <w:t>%</w:t>
      </w:r>
      <w:r>
        <w:rPr>
          <w:rFonts w:ascii="仿宋_GB2312" w:eastAsia="仿宋_GB2312" w:cs="DengXian-Regular" w:hint="eastAsia"/>
          <w:sz w:val="32"/>
          <w:szCs w:val="32"/>
        </w:rPr>
        <w:t>，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218.21万元，占总支出的</w:t>
      </w:r>
      <w:r>
        <w:rPr>
          <w:rFonts w:ascii="仿宋_GB2312" w:eastAsia="仿宋_GB2312" w:cs="DengXian-Regular"/>
          <w:sz w:val="32"/>
          <w:szCs w:val="32"/>
        </w:rPr>
        <w:t>1</w:t>
      </w:r>
      <w:r>
        <w:rPr>
          <w:rFonts w:ascii="仿宋_GB2312" w:eastAsia="仿宋_GB2312" w:cs="DengXian-Regular" w:hint="eastAsia"/>
          <w:sz w:val="32"/>
          <w:szCs w:val="32"/>
        </w:rPr>
        <w:t>1.7</w:t>
      </w:r>
      <w:r>
        <w:rPr>
          <w:rFonts w:ascii="仿宋_GB2312" w:eastAsia="仿宋_GB2312" w:cs="DengXian-Regular"/>
          <w:sz w:val="32"/>
          <w:szCs w:val="32"/>
        </w:rPr>
        <w:t>%</w:t>
      </w:r>
      <w:r>
        <w:rPr>
          <w:rFonts w:ascii="仿宋_GB2312" w:eastAsia="仿宋_GB2312" w:cs="DengXian-Regular" w:hint="eastAsia"/>
          <w:sz w:val="32"/>
          <w:szCs w:val="32"/>
        </w:rPr>
        <w:t>，主要包括办公费、印刷费、咨询费、手续费、水费、电费、邮电费、取暖费、物业管理费、差旅费、因公出国（境）费用、维修</w:t>
      </w:r>
      <w:r>
        <w:rPr>
          <w:rFonts w:ascii="仿宋_GB2312" w:eastAsia="仿宋_GB2312" w:cs="DengXian-Regular" w:hint="eastAsia"/>
          <w:sz w:val="32"/>
          <w:szCs w:val="32"/>
        </w:rPr>
        <w:lastRenderedPageBreak/>
        <w:t>（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项目完成率为</w:t>
      </w:r>
      <w:r>
        <w:rPr>
          <w:rFonts w:ascii="仿宋_GB2312" w:eastAsia="仿宋_GB2312" w:cs="DengXian-Regular"/>
          <w:sz w:val="32"/>
          <w:szCs w:val="32"/>
        </w:rPr>
        <w:t>100%</w:t>
      </w:r>
      <w:r>
        <w:rPr>
          <w:rFonts w:ascii="仿宋_GB2312" w:eastAsia="仿宋_GB2312" w:cs="DengXian-Regular" w:hint="eastAsia"/>
          <w:sz w:val="32"/>
          <w:szCs w:val="32"/>
        </w:rPr>
        <w:t>。</w:t>
      </w:r>
    </w:p>
    <w:p w:rsidR="00B17D44" w:rsidRDefault="0040104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（三）重点项目绩效评价结果。银河北路街道办事处在</w:t>
      </w:r>
      <w:r>
        <w:rPr>
          <w:rFonts w:ascii="仿宋_GB2312" w:eastAsia="仿宋_GB2312" w:cs="DengXian-Regular"/>
          <w:sz w:val="32"/>
          <w:szCs w:val="32"/>
        </w:rPr>
        <w:t>2018</w:t>
      </w:r>
      <w:r>
        <w:rPr>
          <w:rFonts w:ascii="仿宋_GB2312" w:eastAsia="仿宋_GB2312" w:cs="DengXian-Regular" w:hint="eastAsia"/>
          <w:sz w:val="32"/>
          <w:szCs w:val="32"/>
        </w:rPr>
        <w:t>年的整个绩效目标执行过程中，能严格按照绩效管理有关规定和实现目标要求定期分析实施进程和实现进度，查找问题，加强管理，确保绩效目标的实现。</w:t>
      </w:r>
    </w:p>
    <w:p w:rsidR="00B17D44" w:rsidRDefault="00401048">
      <w:pPr>
        <w:pStyle w:val="2"/>
        <w:spacing w:before="0" w:after="0" w:line="580" w:lineRule="exact"/>
        <w:ind w:firstLineChars="200" w:firstLine="640"/>
        <w:rPr>
          <w:rFonts w:ascii="黑体" w:eastAsia="黑体"/>
          <w:b w:val="0"/>
          <w:bCs w:val="0"/>
        </w:rPr>
      </w:pPr>
      <w:r>
        <w:rPr>
          <w:rFonts w:ascii="黑体" w:eastAsia="黑体" w:hint="eastAsia"/>
          <w:b w:val="0"/>
          <w:bCs w:val="0"/>
        </w:rPr>
        <w:t>七、其他重要事项的说明</w:t>
      </w:r>
    </w:p>
    <w:p w:rsidR="00B17D44" w:rsidRDefault="00401048">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B17D44" w:rsidRDefault="0040104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银河北路街道办事处</w:t>
      </w:r>
      <w:r>
        <w:rPr>
          <w:rFonts w:ascii="仿宋_GB2312" w:eastAsia="仿宋_GB2312" w:cs="DengXian-Regular"/>
          <w:sz w:val="32"/>
          <w:szCs w:val="32"/>
        </w:rPr>
        <w:t>2018</w:t>
      </w:r>
      <w:r>
        <w:rPr>
          <w:rFonts w:ascii="仿宋_GB2312" w:eastAsia="仿宋_GB2312" w:cs="DengXian-Regular" w:hint="eastAsia"/>
          <w:sz w:val="32"/>
          <w:szCs w:val="32"/>
        </w:rPr>
        <w:t>年度机关运行经费支出1868.36万元，比年初预算数增加317.64万元，增长17.0</w:t>
      </w:r>
      <w:r>
        <w:rPr>
          <w:rFonts w:eastAsia="仿宋_GB2312"/>
          <w:sz w:val="32"/>
          <w:szCs w:val="32"/>
        </w:rPr>
        <w:t>%</w:t>
      </w:r>
      <w:r>
        <w:rPr>
          <w:rFonts w:ascii="仿宋_GB2312" w:eastAsia="仿宋_GB2312" w:cs="DengXian-Regular" w:hint="eastAsia"/>
          <w:sz w:val="32"/>
          <w:szCs w:val="32"/>
        </w:rPr>
        <w:t>。主要原因是街道日常事务增加，相关费用价格整体上涨。</w:t>
      </w:r>
      <w:r>
        <w:rPr>
          <w:rFonts w:eastAsia="仿宋_GB2312" w:hint="eastAsia"/>
          <w:sz w:val="32"/>
          <w:szCs w:val="32"/>
        </w:rPr>
        <w:t>较</w:t>
      </w:r>
      <w:r>
        <w:rPr>
          <w:rFonts w:eastAsia="仿宋_GB2312"/>
          <w:sz w:val="32"/>
          <w:szCs w:val="32"/>
        </w:rPr>
        <w:t>2017</w:t>
      </w:r>
      <w:r>
        <w:rPr>
          <w:rFonts w:eastAsia="仿宋_GB2312" w:hint="eastAsia"/>
          <w:sz w:val="32"/>
          <w:szCs w:val="32"/>
        </w:rPr>
        <w:t>年度决算增加</w:t>
      </w:r>
      <w:r>
        <w:rPr>
          <w:rFonts w:eastAsia="仿宋_GB2312" w:hint="eastAsia"/>
          <w:sz w:val="32"/>
          <w:szCs w:val="32"/>
        </w:rPr>
        <w:t>138.89</w:t>
      </w:r>
      <w:r>
        <w:rPr>
          <w:rFonts w:eastAsia="仿宋_GB2312" w:hint="eastAsia"/>
          <w:sz w:val="32"/>
          <w:szCs w:val="32"/>
        </w:rPr>
        <w:t>万元，增长</w:t>
      </w:r>
      <w:r>
        <w:rPr>
          <w:rFonts w:eastAsia="仿宋_GB2312" w:hint="eastAsia"/>
          <w:sz w:val="32"/>
          <w:szCs w:val="32"/>
        </w:rPr>
        <w:t>8.0</w:t>
      </w:r>
      <w:r>
        <w:rPr>
          <w:rFonts w:eastAsia="仿宋_GB2312"/>
          <w:sz w:val="32"/>
          <w:szCs w:val="32"/>
        </w:rPr>
        <w:t>%</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是街道日常事务增加，人员工资调整。</w:t>
      </w:r>
    </w:p>
    <w:p w:rsidR="00B17D44" w:rsidRDefault="00401048">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B17D44" w:rsidRDefault="00401048">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年度政府采购支出总额223.92万元，从采购类型来看，</w:t>
      </w:r>
      <w:r>
        <w:rPr>
          <w:rFonts w:ascii="仿宋_GB2312" w:eastAsia="仿宋_GB2312" w:cs="仿宋_GB2312" w:hint="eastAsia"/>
          <w:color w:val="000000"/>
          <w:kern w:val="0"/>
          <w:sz w:val="32"/>
          <w:szCs w:val="32"/>
        </w:rPr>
        <w:t>政府采购货物支出3.16万元、政府采购工程支出220.76万元、政府采购服务支出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万元。授予中小企业合同金</w:t>
      </w:r>
      <w:r w:rsidR="006959C3">
        <w:rPr>
          <w:rFonts w:ascii="仿宋_GB2312" w:eastAsia="仿宋_GB2312" w:cs="仿宋_GB2312" w:hint="eastAsia"/>
          <w:color w:val="000000"/>
          <w:kern w:val="0"/>
          <w:sz w:val="32"/>
          <w:szCs w:val="32"/>
        </w:rPr>
        <w:t>220.76</w:t>
      </w:r>
      <w:r>
        <w:rPr>
          <w:rFonts w:ascii="仿宋_GB2312" w:eastAsia="仿宋_GB2312" w:cs="仿宋_GB2312" w:hint="eastAsia"/>
          <w:color w:val="000000"/>
          <w:kern w:val="0"/>
          <w:sz w:val="32"/>
          <w:szCs w:val="32"/>
        </w:rPr>
        <w:lastRenderedPageBreak/>
        <w:t>万元，占政府采购支出总额的</w:t>
      </w:r>
      <w:r w:rsidR="006959C3">
        <w:rPr>
          <w:rFonts w:ascii="仿宋_GB2312" w:eastAsia="仿宋_GB2312" w:cs="仿宋_GB2312" w:hint="eastAsia"/>
          <w:color w:val="000000"/>
          <w:kern w:val="0"/>
          <w:sz w:val="32"/>
          <w:szCs w:val="32"/>
        </w:rPr>
        <w:t>100</w:t>
      </w:r>
      <w:r>
        <w:rPr>
          <w:rFonts w:ascii="仿宋_GB2312" w:eastAsia="仿宋_GB2312" w:cs="仿宋_GB2312"/>
          <w:color w:val="000000"/>
          <w:kern w:val="0"/>
          <w:sz w:val="32"/>
          <w:szCs w:val="32"/>
        </w:rPr>
        <w:t>%</w:t>
      </w:r>
      <w:r>
        <w:rPr>
          <w:rFonts w:ascii="仿宋_GB2312" w:eastAsia="仿宋_GB2312" w:cs="仿宋_GB2312" w:hint="eastAsia"/>
          <w:color w:val="000000"/>
          <w:kern w:val="0"/>
          <w:sz w:val="32"/>
          <w:szCs w:val="32"/>
        </w:rPr>
        <w:t>，其中授予小</w:t>
      </w:r>
      <w:proofErr w:type="gramStart"/>
      <w:r>
        <w:rPr>
          <w:rFonts w:ascii="仿宋_GB2312" w:eastAsia="仿宋_GB2312" w:cs="仿宋_GB2312" w:hint="eastAsia"/>
          <w:color w:val="000000"/>
          <w:kern w:val="0"/>
          <w:sz w:val="32"/>
          <w:szCs w:val="32"/>
        </w:rPr>
        <w:t>微企业</w:t>
      </w:r>
      <w:proofErr w:type="gramEnd"/>
      <w:r>
        <w:rPr>
          <w:rFonts w:ascii="仿宋_GB2312" w:eastAsia="仿宋_GB2312" w:cs="仿宋_GB2312" w:hint="eastAsia"/>
          <w:color w:val="000000"/>
          <w:kern w:val="0"/>
          <w:sz w:val="32"/>
          <w:szCs w:val="32"/>
        </w:rPr>
        <w:t>合同金额220.76万元，占政府采购支出总额的</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10</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w:t>
      </w:r>
    </w:p>
    <w:p w:rsidR="00B17D44" w:rsidRDefault="00401048">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B17D44" w:rsidRDefault="0040104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日，本部门共有车辆2辆，与上年持平。主要原因是无。其中，副部（省）级及以上领导用车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辆，机要通信用车2辆，应急保障用车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辆；单位价值</w:t>
      </w:r>
      <w:r>
        <w:rPr>
          <w:rFonts w:ascii="仿宋_GB2312" w:eastAsia="仿宋_GB2312"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台（套），比上年增加</w:t>
      </w:r>
      <w:r>
        <w:rPr>
          <w:rFonts w:ascii="仿宋_GB2312" w:eastAsia="仿宋_GB2312" w:cs="DengXian-Regular"/>
          <w:sz w:val="32"/>
          <w:szCs w:val="32"/>
        </w:rPr>
        <w:t>0</w:t>
      </w:r>
      <w:r>
        <w:rPr>
          <w:rFonts w:ascii="仿宋_GB2312" w:eastAsia="仿宋_GB2312" w:cs="DengXian-Regular" w:hint="eastAsia"/>
          <w:sz w:val="32"/>
          <w:szCs w:val="32"/>
        </w:rPr>
        <w:t>套，主要原因是无，单位价值</w:t>
      </w:r>
      <w:r>
        <w:rPr>
          <w:rFonts w:ascii="仿宋_GB2312" w:eastAsia="仿宋_GB2312"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台（套）比上年增加</w:t>
      </w:r>
      <w:r>
        <w:rPr>
          <w:rFonts w:ascii="仿宋_GB2312" w:eastAsia="仿宋_GB2312" w:cs="DengXian-Regular"/>
          <w:sz w:val="32"/>
          <w:szCs w:val="32"/>
        </w:rPr>
        <w:t>0</w:t>
      </w:r>
      <w:r>
        <w:rPr>
          <w:rFonts w:ascii="仿宋_GB2312" w:eastAsia="仿宋_GB2312" w:cs="DengXian-Regular" w:hint="eastAsia"/>
          <w:sz w:val="32"/>
          <w:szCs w:val="32"/>
        </w:rPr>
        <w:t>套。</w:t>
      </w:r>
    </w:p>
    <w:p w:rsidR="00B17D44" w:rsidRDefault="00401048">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B17D44" w:rsidRDefault="0040104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年度无收支及结转结余情况，故《国有资本经营预算财政拨款支出决算表》、《政府性基金预算财政拨款收入支出决算表》以空表列示。</w:t>
      </w:r>
    </w:p>
    <w:p w:rsidR="00B17D44" w:rsidRDefault="0040104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B17D44" w:rsidRDefault="00B17D44">
      <w:pPr>
        <w:widowControl/>
        <w:spacing w:after="0" w:line="580" w:lineRule="exact"/>
        <w:ind w:firstLineChars="200" w:firstLine="883"/>
        <w:jc w:val="left"/>
        <w:rPr>
          <w:rFonts w:ascii="宋体" w:cs="MS-UIGothic,Bold"/>
          <w:b/>
          <w:bCs/>
          <w:kern w:val="0"/>
          <w:sz w:val="44"/>
          <w:szCs w:val="44"/>
        </w:rPr>
        <w:sectPr w:rsidR="00B17D44">
          <w:pgSz w:w="11906" w:h="16838"/>
          <w:pgMar w:top="2098" w:right="1474" w:bottom="1984" w:left="1588" w:header="851" w:footer="992" w:gutter="0"/>
          <w:cols w:space="720"/>
          <w:docGrid w:type="lines" w:linePitch="312"/>
        </w:sectPr>
      </w:pPr>
    </w:p>
    <w:p w:rsidR="00B17D44" w:rsidRDefault="00B17D44">
      <w:pPr>
        <w:widowControl/>
        <w:spacing w:line="1200" w:lineRule="exact"/>
        <w:jc w:val="center"/>
        <w:rPr>
          <w:rFonts w:ascii="黑体" w:eastAsia="黑体"/>
          <w:color w:val="000000"/>
          <w:sz w:val="96"/>
          <w:szCs w:val="96"/>
        </w:rPr>
      </w:pPr>
    </w:p>
    <w:p w:rsidR="00B17D44" w:rsidRDefault="00B17D44">
      <w:pPr>
        <w:widowControl/>
        <w:spacing w:line="1200" w:lineRule="exact"/>
        <w:jc w:val="center"/>
        <w:rPr>
          <w:rFonts w:ascii="黑体" w:eastAsia="黑体"/>
          <w:color w:val="000000"/>
          <w:sz w:val="96"/>
          <w:szCs w:val="96"/>
        </w:rPr>
      </w:pPr>
    </w:p>
    <w:p w:rsidR="00B17D44" w:rsidRDefault="00B17D44">
      <w:pPr>
        <w:widowControl/>
        <w:spacing w:line="1200" w:lineRule="exact"/>
        <w:jc w:val="center"/>
        <w:rPr>
          <w:rFonts w:ascii="黑体" w:eastAsia="黑体"/>
          <w:color w:val="000000"/>
          <w:sz w:val="96"/>
          <w:szCs w:val="96"/>
        </w:rPr>
      </w:pPr>
    </w:p>
    <w:p w:rsidR="00B17D44" w:rsidRDefault="00401048">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B17D44" w:rsidRDefault="00401048">
      <w:pPr>
        <w:widowControl/>
        <w:spacing w:line="1200" w:lineRule="exact"/>
        <w:jc w:val="center"/>
        <w:rPr>
          <w:color w:val="000000"/>
          <w:sz w:val="96"/>
          <w:szCs w:val="96"/>
        </w:rPr>
      </w:pPr>
      <w:r>
        <w:rPr>
          <w:rFonts w:ascii="黑体" w:eastAsia="黑体" w:hint="eastAsia"/>
          <w:color w:val="000000"/>
          <w:sz w:val="96"/>
          <w:szCs w:val="96"/>
        </w:rPr>
        <w:t>名词解释</w:t>
      </w:r>
    </w:p>
    <w:p w:rsidR="00B17D44" w:rsidRDefault="00B17D44">
      <w:pPr>
        <w:rPr>
          <w:rFonts w:ascii="宋体" w:cs="ArialUnicodeMS"/>
          <w:color w:val="000000"/>
          <w:kern w:val="0"/>
        </w:rPr>
        <w:sectPr w:rsidR="00B17D44">
          <w:pgSz w:w="11906" w:h="16838"/>
          <w:pgMar w:top="2098" w:right="1474" w:bottom="1984" w:left="1588" w:header="851" w:footer="992" w:gutter="0"/>
          <w:cols w:space="720"/>
          <w:docGrid w:type="lines" w:linePitch="312"/>
        </w:sectPr>
      </w:pPr>
    </w:p>
    <w:p w:rsidR="00B17D44" w:rsidRDefault="00401048">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B17D44" w:rsidRDefault="00401048">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B17D44" w:rsidRDefault="00401048">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B17D44" w:rsidRDefault="00401048">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B17D44" w:rsidRDefault="00401048">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B17D44" w:rsidRDefault="00401048">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B17D44" w:rsidRDefault="00401048">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B17D44" w:rsidRDefault="00401048">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B17D44" w:rsidRDefault="00401048">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B17D44" w:rsidRDefault="00401048">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B17D44" w:rsidRDefault="00401048">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B17D44" w:rsidRDefault="00401048">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购置税）及租用费、燃料费、维修费、过路过桥费、保险费、安全奖励费用等支出；公务接待</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单位按规定开支的各类公务接待（含外宾接待）支出。</w:t>
      </w:r>
    </w:p>
    <w:p w:rsidR="00B17D44" w:rsidRDefault="00401048">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B17D44" w:rsidRDefault="00401048">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B17D44" w:rsidRDefault="00401048">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B17D44" w:rsidRDefault="00401048">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B17D44" w:rsidRDefault="00401048">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sectPr w:rsidR="00B17D44">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E5" w:rsidRDefault="002D1FE5" w:rsidP="00B44A26">
      <w:pPr>
        <w:spacing w:after="0" w:line="240" w:lineRule="auto"/>
      </w:pPr>
      <w:r>
        <w:separator/>
      </w:r>
    </w:p>
  </w:endnote>
  <w:endnote w:type="continuationSeparator" w:id="0">
    <w:p w:rsidR="002D1FE5" w:rsidRDefault="002D1FE5" w:rsidP="00B4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黑体"/>
    <w:charset w:val="86"/>
    <w:family w:val="modern"/>
    <w:pitch w:val="default"/>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E5" w:rsidRDefault="002D1FE5" w:rsidP="00B44A26">
      <w:pPr>
        <w:spacing w:after="0" w:line="240" w:lineRule="auto"/>
      </w:pPr>
      <w:r>
        <w:separator/>
      </w:r>
    </w:p>
  </w:footnote>
  <w:footnote w:type="continuationSeparator" w:id="0">
    <w:p w:rsidR="002D1FE5" w:rsidRDefault="002D1FE5" w:rsidP="00B44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start w:val="3"/>
      <w:numFmt w:val="chineseCounting"/>
      <w:suff w:val="nothing"/>
      <w:lvlText w:val="（%1）"/>
      <w:lvlJc w:val="left"/>
      <w:pPr>
        <w:tabs>
          <w:tab w:val="left" w:pos="0"/>
        </w:tabs>
        <w:ind w:left="0" w:firstLine="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B17D44"/>
    <w:rsid w:val="000D2465"/>
    <w:rsid w:val="00202FD8"/>
    <w:rsid w:val="002D1FE5"/>
    <w:rsid w:val="00401048"/>
    <w:rsid w:val="006959C3"/>
    <w:rsid w:val="00B17D44"/>
    <w:rsid w:val="00B44A26"/>
    <w:rsid w:val="34E10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after="160" w:line="480" w:lineRule="auto"/>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Calibri" w:hAnsi="Calibri"/>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paragraph" w:styleId="4">
    <w:name w:val="heading 4"/>
    <w:basedOn w:val="a"/>
    <w:next w:val="a"/>
    <w:qFormat/>
    <w:pPr>
      <w:keepNext/>
      <w:keepLines/>
      <w:spacing w:before="280" w:after="290" w:line="377"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pPr>
      <w:ind w:leftChars="2500" w:left="2500"/>
    </w:p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rFonts w:ascii="Cambria" w:eastAsia="黑体" w:hAnsi="Cambria"/>
      <w:sz w:val="18"/>
      <w:szCs w:val="18"/>
    </w:rPr>
  </w:style>
  <w:style w:type="paragraph" w:styleId="a7">
    <w:name w:val="header"/>
    <w:basedOn w:val="a"/>
    <w:qFormat/>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8">
    <w:name w:val="Subtitle"/>
    <w:basedOn w:val="a"/>
    <w:next w:val="a"/>
    <w:pPr>
      <w:widowControl/>
      <w:spacing w:after="200" w:line="276" w:lineRule="auto"/>
      <w:jc w:val="left"/>
    </w:pPr>
    <w:rPr>
      <w:rFonts w:ascii="Calibri" w:hAnsi="Calibri"/>
      <w:i/>
      <w:iCs/>
      <w:color w:val="F0A22E"/>
      <w:spacing w:val="15"/>
      <w:kern w:val="0"/>
      <w:sz w:val="24"/>
    </w:rPr>
  </w:style>
  <w:style w:type="paragraph" w:styleId="a9">
    <w:name w:val="Title"/>
    <w:basedOn w:val="a"/>
    <w:next w:val="a"/>
    <w:qFormat/>
    <w:pPr>
      <w:widowControl/>
      <w:pBdr>
        <w:bottom w:val="single" w:sz="8" w:space="4" w:color="F0A22E"/>
      </w:pBdr>
      <w:spacing w:after="300"/>
      <w:contextualSpacing/>
      <w:jc w:val="left"/>
    </w:pPr>
    <w:rPr>
      <w:rFonts w:ascii="Calibri" w:hAnsi="Calibri"/>
      <w:color w:val="3A2C24"/>
      <w:spacing w:val="5"/>
      <w:kern w:val="28"/>
      <w:sz w:val="52"/>
      <w:szCs w:val="52"/>
    </w:rPr>
  </w:style>
  <w:style w:type="paragraph" w:customStyle="1" w:styleId="10">
    <w:name w:val="无间隔1"/>
    <w:qFormat/>
    <w:pPr>
      <w:spacing w:after="160" w:line="480" w:lineRule="auto"/>
    </w:pPr>
    <w:rPr>
      <w:rFonts w:ascii="Cambria" w:eastAsia="黑体" w:hAnsi="Cambria"/>
      <w:sz w:val="22"/>
      <w:szCs w:val="22"/>
    </w:rPr>
  </w:style>
  <w:style w:type="character" w:customStyle="1" w:styleId="Style1">
    <w:name w:val="Style1"/>
    <w:basedOn w:val="a0"/>
    <w:rPr>
      <w:rFonts w:ascii="Cambria" w:eastAsia="黑体" w:hAnsi="Cambria" w:cs="Times New Roman"/>
      <w:sz w:val="22"/>
      <w:szCs w:val="22"/>
      <w:lang w:eastAsia="zh-CN"/>
    </w:rPr>
  </w:style>
  <w:style w:type="character" w:customStyle="1" w:styleId="Style2">
    <w:name w:val="Style2"/>
    <w:basedOn w:val="a0"/>
    <w:qFormat/>
    <w:rPr>
      <w:rFonts w:ascii="Cambria" w:eastAsia="黑体" w:hAnsi="Cambria" w:cs="Times New Roman"/>
      <w:sz w:val="22"/>
      <w:szCs w:val="22"/>
      <w:lang w:eastAsia="zh-CN"/>
    </w:rPr>
  </w:style>
  <w:style w:type="character" w:customStyle="1" w:styleId="Style3">
    <w:name w:val="Style3"/>
    <w:basedOn w:val="a0"/>
    <w:rPr>
      <w:rFonts w:ascii="Cambria" w:eastAsia="黑体" w:hAnsi="Cambria" w:cs="Times New Roman"/>
      <w:sz w:val="22"/>
      <w:szCs w:val="22"/>
      <w:lang w:eastAsia="zh-CN"/>
    </w:rPr>
  </w:style>
  <w:style w:type="character" w:customStyle="1" w:styleId="Style4">
    <w:name w:val="Style4"/>
    <w:basedOn w:val="a0"/>
    <w:qFormat/>
    <w:rPr>
      <w:rFonts w:ascii="Cambria" w:eastAsia="黑体" w:hAnsi="Cambria" w:cs="Times New Roman"/>
      <w:sz w:val="22"/>
      <w:szCs w:val="22"/>
      <w:lang w:eastAsia="zh-CN"/>
    </w:rPr>
  </w:style>
  <w:style w:type="character" w:customStyle="1" w:styleId="Style5">
    <w:name w:val="Style5"/>
    <w:basedOn w:val="a0"/>
    <w:qFormat/>
    <w:rPr>
      <w:rFonts w:ascii="Cambria" w:eastAsia="黑体" w:hAnsi="Cambria" w:cs="Times New Roman"/>
      <w:sz w:val="22"/>
      <w:szCs w:val="22"/>
      <w:lang w:eastAsia="zh-CN"/>
    </w:rPr>
  </w:style>
  <w:style w:type="paragraph" w:customStyle="1" w:styleId="11">
    <w:name w:val="列出段落1"/>
    <w:basedOn w:val="a"/>
    <w:qFormat/>
    <w:pPr>
      <w:ind w:firstLineChars="200" w:firstLine="200"/>
    </w:pPr>
  </w:style>
  <w:style w:type="paragraph" w:customStyle="1" w:styleId="12">
    <w:name w:val="普通(网站)1"/>
    <w:next w:val="a6"/>
    <w:pPr>
      <w:widowControl w:val="0"/>
    </w:pPr>
    <w:rPr>
      <w:rFonts w:ascii="Calibri" w:hAnsi="Calibri" w:cs="黑体"/>
      <w:sz w:val="24"/>
      <w:szCs w:val="24"/>
    </w:rPr>
  </w:style>
  <w:style w:type="character" w:styleId="aa">
    <w:name w:val="annotation reference"/>
    <w:basedOn w:val="a0"/>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after="160" w:line="480" w:lineRule="auto"/>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Calibri" w:hAnsi="Calibri"/>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paragraph" w:styleId="4">
    <w:name w:val="heading 4"/>
    <w:basedOn w:val="a"/>
    <w:next w:val="a"/>
    <w:qFormat/>
    <w:pPr>
      <w:keepNext/>
      <w:keepLines/>
      <w:spacing w:before="280" w:after="290" w:line="377"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pPr>
      <w:ind w:leftChars="2500" w:left="2500"/>
    </w:p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rFonts w:ascii="Cambria" w:eastAsia="黑体" w:hAnsi="Cambria"/>
      <w:sz w:val="18"/>
      <w:szCs w:val="18"/>
    </w:rPr>
  </w:style>
  <w:style w:type="paragraph" w:styleId="a7">
    <w:name w:val="header"/>
    <w:basedOn w:val="a"/>
    <w:qFormat/>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8">
    <w:name w:val="Subtitle"/>
    <w:basedOn w:val="a"/>
    <w:next w:val="a"/>
    <w:pPr>
      <w:widowControl/>
      <w:spacing w:after="200" w:line="276" w:lineRule="auto"/>
      <w:jc w:val="left"/>
    </w:pPr>
    <w:rPr>
      <w:rFonts w:ascii="Calibri" w:hAnsi="Calibri"/>
      <w:i/>
      <w:iCs/>
      <w:color w:val="F0A22E"/>
      <w:spacing w:val="15"/>
      <w:kern w:val="0"/>
      <w:sz w:val="24"/>
    </w:rPr>
  </w:style>
  <w:style w:type="paragraph" w:styleId="a9">
    <w:name w:val="Title"/>
    <w:basedOn w:val="a"/>
    <w:next w:val="a"/>
    <w:qFormat/>
    <w:pPr>
      <w:widowControl/>
      <w:pBdr>
        <w:bottom w:val="single" w:sz="8" w:space="4" w:color="F0A22E"/>
      </w:pBdr>
      <w:spacing w:after="300"/>
      <w:contextualSpacing/>
      <w:jc w:val="left"/>
    </w:pPr>
    <w:rPr>
      <w:rFonts w:ascii="Calibri" w:hAnsi="Calibri"/>
      <w:color w:val="3A2C24"/>
      <w:spacing w:val="5"/>
      <w:kern w:val="28"/>
      <w:sz w:val="52"/>
      <w:szCs w:val="52"/>
    </w:rPr>
  </w:style>
  <w:style w:type="paragraph" w:customStyle="1" w:styleId="10">
    <w:name w:val="无间隔1"/>
    <w:qFormat/>
    <w:pPr>
      <w:spacing w:after="160" w:line="480" w:lineRule="auto"/>
    </w:pPr>
    <w:rPr>
      <w:rFonts w:ascii="Cambria" w:eastAsia="黑体" w:hAnsi="Cambria"/>
      <w:sz w:val="22"/>
      <w:szCs w:val="22"/>
    </w:rPr>
  </w:style>
  <w:style w:type="character" w:customStyle="1" w:styleId="Style1">
    <w:name w:val="Style1"/>
    <w:basedOn w:val="a0"/>
    <w:rPr>
      <w:rFonts w:ascii="Cambria" w:eastAsia="黑体" w:hAnsi="Cambria" w:cs="Times New Roman"/>
      <w:sz w:val="22"/>
      <w:szCs w:val="22"/>
      <w:lang w:eastAsia="zh-CN"/>
    </w:rPr>
  </w:style>
  <w:style w:type="character" w:customStyle="1" w:styleId="Style2">
    <w:name w:val="Style2"/>
    <w:basedOn w:val="a0"/>
    <w:qFormat/>
    <w:rPr>
      <w:rFonts w:ascii="Cambria" w:eastAsia="黑体" w:hAnsi="Cambria" w:cs="Times New Roman"/>
      <w:sz w:val="22"/>
      <w:szCs w:val="22"/>
      <w:lang w:eastAsia="zh-CN"/>
    </w:rPr>
  </w:style>
  <w:style w:type="character" w:customStyle="1" w:styleId="Style3">
    <w:name w:val="Style3"/>
    <w:basedOn w:val="a0"/>
    <w:rPr>
      <w:rFonts w:ascii="Cambria" w:eastAsia="黑体" w:hAnsi="Cambria" w:cs="Times New Roman"/>
      <w:sz w:val="22"/>
      <w:szCs w:val="22"/>
      <w:lang w:eastAsia="zh-CN"/>
    </w:rPr>
  </w:style>
  <w:style w:type="character" w:customStyle="1" w:styleId="Style4">
    <w:name w:val="Style4"/>
    <w:basedOn w:val="a0"/>
    <w:qFormat/>
    <w:rPr>
      <w:rFonts w:ascii="Cambria" w:eastAsia="黑体" w:hAnsi="Cambria" w:cs="Times New Roman"/>
      <w:sz w:val="22"/>
      <w:szCs w:val="22"/>
      <w:lang w:eastAsia="zh-CN"/>
    </w:rPr>
  </w:style>
  <w:style w:type="character" w:customStyle="1" w:styleId="Style5">
    <w:name w:val="Style5"/>
    <w:basedOn w:val="a0"/>
    <w:qFormat/>
    <w:rPr>
      <w:rFonts w:ascii="Cambria" w:eastAsia="黑体" w:hAnsi="Cambria" w:cs="Times New Roman"/>
      <w:sz w:val="22"/>
      <w:szCs w:val="22"/>
      <w:lang w:eastAsia="zh-CN"/>
    </w:rPr>
  </w:style>
  <w:style w:type="paragraph" w:customStyle="1" w:styleId="11">
    <w:name w:val="列出段落1"/>
    <w:basedOn w:val="a"/>
    <w:qFormat/>
    <w:pPr>
      <w:ind w:firstLineChars="200" w:firstLine="200"/>
    </w:pPr>
  </w:style>
  <w:style w:type="paragraph" w:customStyle="1" w:styleId="12">
    <w:name w:val="普通(网站)1"/>
    <w:next w:val="a6"/>
    <w:pPr>
      <w:widowControl w:val="0"/>
    </w:pPr>
    <w:rPr>
      <w:rFonts w:ascii="Calibri" w:hAnsi="Calibri" w:cs="黑体"/>
      <w:sz w:val="24"/>
      <w:szCs w:val="24"/>
    </w:rPr>
  </w:style>
  <w:style w:type="character" w:styleId="aa">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922</Words>
  <Characters>5256</Characters>
  <Application>Microsoft Office Word</Application>
  <DocSecurity>0</DocSecurity>
  <Lines>43</Lines>
  <Paragraphs>12</Paragraphs>
  <ScaleCrop>false</ScaleCrop>
  <Company>Microsoft</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cp:lastModifiedBy>
  <cp:revision>36</cp:revision>
  <cp:lastPrinted>2019-09-27T00:42:00Z</cp:lastPrinted>
  <dcterms:created xsi:type="dcterms:W3CDTF">2019-10-29T09:40:00Z</dcterms:created>
  <dcterms:modified xsi:type="dcterms:W3CDTF">2021-05-31T07:35:00Z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