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color w:val="000000"/>
          <w:sz w:val="96"/>
          <w:szCs w:val="96"/>
        </w:rPr>
      </w:pPr>
      <w:r>
        <w:rPr>
          <w:sz w:val="84"/>
          <w:szCs w:val="84"/>
        </w:rPr>
        <w:t>2018</w:t>
      </w:r>
      <w:r>
        <w:rPr>
          <w:rFonts w:hint="eastAsia"/>
          <w:sz w:val="84"/>
          <w:szCs w:val="84"/>
        </w:rPr>
        <w:t>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jc w:val="center"/>
      </w:pPr>
      <w:r>
        <w:rPr>
          <w:rFonts w:hint="eastAsia"/>
          <w:b/>
          <w:sz w:val="44"/>
          <w:szCs w:val="44"/>
        </w:rPr>
        <w:t>廊坊市广阳区民族宗教事务局</w:t>
      </w:r>
    </w:p>
    <w:p/>
    <w:p/>
    <w:p/>
    <w:p/>
    <w:p/>
    <w:p>
      <w:pPr>
        <w:widowControl/>
        <w:jc w:val="center"/>
        <w:rPr>
          <w:color w:val="000000"/>
          <w:sz w:val="72"/>
          <w:szCs w:val="72"/>
        </w:rPr>
      </w:pPr>
      <w:r>
        <w:rPr>
          <w:rFonts w:ascii="黑体" w:eastAsia="黑体" w:hint="eastAsia"/>
          <w:color w:val="000000"/>
          <w:sz w:val="72"/>
          <w:szCs w:val="72"/>
        </w:rPr>
        <w:t>第一部分</w:t>
      </w:r>
      <w:r>
        <w:rPr>
          <w:rFonts w:ascii="黑体" w:eastAsia="黑体"/>
          <w:color w:val="000000"/>
          <w:sz w:val="72"/>
          <w:szCs w:val="72"/>
        </w:rPr>
        <w:t xml:space="preserve">  </w:t>
      </w:r>
      <w:r>
        <w:rPr>
          <w:rFonts w:ascii="黑体" w:eastAsia="黑体" w:hint="eastAsia"/>
          <w:color w:val="000000"/>
          <w:sz w:val="72"/>
          <w:szCs w:val="72"/>
        </w:rPr>
        <w:t>部门概况</w:t>
      </w:r>
    </w:p>
    <w:p/>
    <w:p/>
    <w:p/>
    <w:p/>
    <w:p/>
    <w:p/>
    <w:p/>
    <w:p/>
    <w:p/>
    <w:p/>
    <w:p/>
    <w:p/>
    <w:p>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一、部门职责</w:t>
      </w:r>
    </w:p>
    <w:p>
      <w:pPr>
        <w:autoSpaceDE w:val="0"/>
        <w:autoSpaceDN w:val="0"/>
        <w:adjustRightInd w:val="0"/>
        <w:spacing w:after="0" w:line="560" w:lineRule="exact"/>
        <w:ind w:firstLineChars="200" w:firstLine="640"/>
        <w:jc w:val="left"/>
        <w:rPr>
          <w:rFonts w:ascii="仿宋_GB2312" w:eastAsia="仿宋_GB2312" w:cs="ArialUnicodeMS"/>
          <w:kern w:val="0"/>
          <w:sz w:val="32"/>
          <w:szCs w:val="32"/>
        </w:rPr>
      </w:pPr>
      <w:r>
        <w:rPr>
          <w:rFonts w:ascii="仿宋_GB2312" w:eastAsia="仿宋_GB2312" w:cs="ArialUnicodeMS"/>
          <w:kern w:val="0"/>
          <w:sz w:val="32"/>
          <w:szCs w:val="32"/>
        </w:rPr>
        <w:t>1</w:t>
      </w:r>
      <w:r>
        <w:rPr>
          <w:rFonts w:ascii="仿宋_GB2312" w:eastAsia="仿宋_GB2312" w:cs="ArialUnicodeMS" w:hint="eastAsia"/>
          <w:kern w:val="0"/>
          <w:sz w:val="32"/>
          <w:szCs w:val="32"/>
        </w:rPr>
        <w:t>、民族事务管理：贯彻执行国家、省、市和区关于少数民族工作的方针政策及有关法律法规；协调处理涉及民族关系的有关事宜，监督办理少数民族权益保障事宜；帮扶民族地方经济发展；研究解决少数民族文化、教育、体育、科技等方面的特殊困难和问题，开展相关保护开发活动，开展民族团结进步宣传教育活动。</w:t>
      </w:r>
    </w:p>
    <w:p>
      <w:pPr>
        <w:autoSpaceDE w:val="0"/>
        <w:autoSpaceDN w:val="0"/>
        <w:adjustRightInd w:val="0"/>
        <w:spacing w:after="0" w:line="560" w:lineRule="exact"/>
        <w:ind w:firstLineChars="200" w:firstLine="640"/>
        <w:jc w:val="left"/>
        <w:rPr>
          <w:rFonts w:ascii="仿宋_GB2312" w:eastAsia="仿宋_GB2312" w:cs="ArialUnicodeMS"/>
          <w:kern w:val="0"/>
          <w:sz w:val="32"/>
          <w:szCs w:val="32"/>
        </w:rPr>
      </w:pPr>
      <w:r>
        <w:rPr>
          <w:rFonts w:ascii="仿宋_GB2312" w:eastAsia="仿宋_GB2312" w:cs="ArialUnicodeMS"/>
          <w:kern w:val="0"/>
          <w:sz w:val="32"/>
          <w:szCs w:val="32"/>
        </w:rPr>
        <w:t>2</w:t>
      </w:r>
      <w:r>
        <w:rPr>
          <w:rFonts w:ascii="仿宋_GB2312" w:eastAsia="仿宋_GB2312" w:cs="ArialUnicodeMS" w:hint="eastAsia"/>
          <w:kern w:val="0"/>
          <w:sz w:val="32"/>
          <w:szCs w:val="32"/>
        </w:rPr>
        <w:t>、宗教事务管理：贯彻执行宣传国家关于宗教工作的方针政策，监督检查宗教活动场所，创建和谐寺观教堂，培训宗教工作干部，对困难宗教教职人员进行补助，监控、制止非法宗教活动，协同管理宗教界人员对外交流等涉外事宜，帮助宗教团体解决办公用房，推进区宗教团体业务用房建设。</w:t>
      </w:r>
    </w:p>
    <w:p>
      <w:pPr>
        <w:autoSpaceDE w:val="0"/>
        <w:autoSpaceDN w:val="0"/>
        <w:adjustRightInd w:val="0"/>
        <w:spacing w:after="0" w:line="560" w:lineRule="exact"/>
        <w:ind w:firstLineChars="200" w:firstLine="640"/>
        <w:jc w:val="left"/>
        <w:rPr>
          <w:rFonts w:ascii="仿宋_GB2312" w:eastAsia="仿宋_GB2312" w:cs="ArialUnicodeMS"/>
          <w:kern w:val="0"/>
          <w:sz w:val="32"/>
          <w:szCs w:val="32"/>
          <w:highlight w:val="yellow"/>
        </w:rPr>
      </w:pPr>
      <w:r>
        <w:rPr>
          <w:rFonts w:ascii="仿宋_GB2312" w:eastAsia="仿宋_GB2312" w:cs="ArialUnicodeMS"/>
          <w:kern w:val="0"/>
          <w:sz w:val="32"/>
          <w:szCs w:val="32"/>
        </w:rPr>
        <w:t>3</w:t>
      </w:r>
      <w:r>
        <w:rPr>
          <w:rFonts w:ascii="仿宋_GB2312" w:eastAsia="仿宋_GB2312" w:cs="ArialUnicodeMS" w:hint="eastAsia"/>
          <w:kern w:val="0"/>
          <w:sz w:val="32"/>
          <w:szCs w:val="32"/>
        </w:rPr>
        <w:t>、民宗政务管理：开展民族宗教政策和法制宣传教育工作，协助处理民族宗教方面的维稳工作，促进民族团结、宗教和睦。帮助宗教团体解决办公用房，推进宗教团体业务用房建设，妥善处置宗教突发事件、维护宗教界和谐稳定。</w:t>
      </w:r>
    </w:p>
    <w:p>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w:t>
      </w:r>
      <w:r>
        <w:rPr>
          <w:rFonts w:ascii="仿宋_GB2312" w:eastAsia="仿宋_GB2312" w:cs="ArialUnicodeMS"/>
          <w:kern w:val="0"/>
          <w:sz w:val="32"/>
          <w:szCs w:val="32"/>
        </w:rPr>
        <w:t xml:space="preserve">2018 </w:t>
      </w:r>
      <w:r>
        <w:rPr>
          <w:rFonts w:ascii="仿宋_GB2312" w:eastAsia="仿宋_GB2312" w:cs="ArialUnicodeMS" w:hint="eastAsia"/>
          <w:kern w:val="0"/>
          <w:sz w:val="32"/>
          <w:szCs w:val="32"/>
        </w:rPr>
        <w:t>年度本部门决算汇编范围的独立核算单位（以下简称“单位”）共</w:t>
      </w:r>
      <w:r>
        <w:rPr>
          <w:rFonts w:ascii="仿宋_GB2312" w:eastAsia="仿宋_GB2312" w:cs="ArialUnicodeMS"/>
          <w:kern w:val="0"/>
          <w:sz w:val="32"/>
          <w:szCs w:val="32"/>
        </w:rPr>
        <w:t>1</w:t>
      </w:r>
      <w:r>
        <w:rPr>
          <w:rFonts w:ascii="仿宋_GB2312" w:eastAsia="仿宋_GB2312" w:cs="ArialUnicodeMS" w:hint="eastAsia"/>
          <w:kern w:val="0"/>
          <w:sz w:val="32"/>
          <w:szCs w:val="32"/>
        </w:rPr>
        <w:t>个，具体情况如下：</w:t>
      </w:r>
    </w:p>
    <w:tbl>
      <w:tblPr>
        <w:tblpPr w:leftFromText="180" w:rightFromText="180" w:vertAnchor="text" w:horzAnchor="page" w:tblpXSpec="center" w:tblpY="10"/>
        <w:tblOverlap w:val="never"/>
        <w:tblW w:w="958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0" w:type="dxa"/>
          <w:left w:w="108" w:type="dxa"/>
          <w:bottom w:w="0" w:type="dxa"/>
          <w:right w:w="108" w:type="dxa"/>
        </w:tblCellMar>
      </w:tblPr>
      <w:tblGrid>
        <w:gridCol w:w="990"/>
        <w:gridCol w:w="3485"/>
        <w:gridCol w:w="2445"/>
        <w:gridCol w:w="2665"/>
      </w:tblGrid>
      <w:tr>
        <w:trPr>
          <w:trHeight w:val="811"/>
        </w:trPr>
        <w:tc>
          <w:tcPr>
            <w:tcW w:w="990" w:type="dxa"/>
            <w:tcBorders>
              <w:top w:val="single" w:sz="4" w:space="0" w:color="auto"/>
            </w:tcBorders>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3485" w:type="dxa"/>
            <w:tcBorders>
              <w:top w:val="single" w:sz="4" w:space="0" w:color="auto"/>
            </w:tcBorders>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45" w:type="dxa"/>
            <w:tcBorders>
              <w:top w:val="single" w:sz="4" w:space="0" w:color="auto"/>
            </w:tcBorders>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665" w:type="dxa"/>
            <w:tcBorders>
              <w:top w:val="single" w:sz="4" w:space="0" w:color="auto"/>
            </w:tcBorders>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trPr>
          <w:trHeight w:val="596"/>
        </w:trPr>
        <w:tc>
          <w:tcPr>
            <w:tcW w:w="990" w:type="dxa"/>
            <w:tcBorders>
              <w:bottom w:val="single" w:sz="4" w:space="0" w:color="auto"/>
            </w:tcBorders>
          </w:tcPr>
          <w:p>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1</w:t>
            </w:r>
          </w:p>
        </w:tc>
        <w:tc>
          <w:tcPr>
            <w:tcW w:w="3485" w:type="dxa"/>
            <w:tcBorders>
              <w:bottom w:val="single" w:sz="4" w:space="0" w:color="auto"/>
            </w:tcBorders>
          </w:tcPr>
          <w:p>
            <w:pPr>
              <w:spacing w:after="0"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廊坊市广阳区民族宗教事务局</w:t>
            </w:r>
            <w:r>
              <w:rPr>
                <w:rFonts w:ascii="仿宋_GB2312" w:eastAsia="仿宋_GB2312" w:cs="ArialUnicodeMS"/>
                <w:kern w:val="0"/>
                <w:sz w:val="28"/>
                <w:szCs w:val="28"/>
              </w:rPr>
              <w:t>(</w:t>
            </w:r>
            <w:r>
              <w:rPr>
                <w:rFonts w:ascii="仿宋_GB2312" w:eastAsia="仿宋_GB2312" w:cs="ArialUnicodeMS" w:hint="eastAsia"/>
                <w:kern w:val="0"/>
                <w:sz w:val="28"/>
                <w:szCs w:val="28"/>
              </w:rPr>
              <w:t>本级</w:t>
            </w:r>
            <w:r>
              <w:rPr>
                <w:rFonts w:ascii="仿宋_GB2312" w:eastAsia="仿宋_GB2312" w:cs="ArialUnicodeMS"/>
                <w:kern w:val="0"/>
                <w:sz w:val="28"/>
                <w:szCs w:val="28"/>
              </w:rPr>
              <w:t>)</w:t>
            </w:r>
          </w:p>
        </w:tc>
        <w:tc>
          <w:tcPr>
            <w:tcW w:w="2445" w:type="dxa"/>
            <w:tcBorders>
              <w:bottom w:val="single" w:sz="4" w:space="0" w:color="auto"/>
            </w:tcBorders>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行政单位</w:t>
            </w:r>
          </w:p>
        </w:tc>
        <w:tc>
          <w:tcPr>
            <w:tcW w:w="2665" w:type="dxa"/>
            <w:tcBorders>
              <w:bottom w:val="single" w:sz="4" w:space="0" w:color="auto"/>
            </w:tcBorders>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财政拨款</w:t>
            </w:r>
          </w:p>
        </w:tc>
      </w:tr>
    </w:tbl>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rPr>
          <w:rFonts w:ascii="黑体" w:eastAsia="黑体"/>
          <w:color w:val="000000"/>
          <w:sz w:val="72"/>
          <w:szCs w:val="96"/>
        </w:rPr>
      </w:pPr>
    </w:p>
    <w:p>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pPr>
        <w:widowControl/>
        <w:spacing w:line="1200" w:lineRule="exact"/>
        <w:jc w:val="center"/>
        <w:rPr>
          <w:color w:val="000000"/>
          <w:sz w:val="72"/>
          <w:szCs w:val="96"/>
        </w:rPr>
      </w:pPr>
      <w:r>
        <w:rPr>
          <w:rFonts w:ascii="黑体" w:eastAsia="黑体"/>
          <w:color w:val="000000"/>
          <w:sz w:val="72"/>
          <w:szCs w:val="96"/>
        </w:rPr>
        <w:t>2018</w:t>
      </w:r>
      <w:r>
        <w:rPr>
          <w:rFonts w:ascii="黑体" w:eastAsia="黑体" w:hint="eastAsia"/>
          <w:color w:val="000000"/>
          <w:sz w:val="72"/>
          <w:szCs w:val="96"/>
        </w:rPr>
        <w:t>年度部门决算报表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80" w:lineRule="exact"/>
        <w:ind w:firstLineChars="200" w:firstLine="640"/>
        <w:rPr>
          <w:rFonts w:eastAsia="仿宋_GB2312"/>
          <w:sz w:val="20"/>
          <w:szCs w:val="32"/>
        </w:rPr>
      </w:pPr>
      <w:r>
        <w:rPr>
          <w:rFonts w:eastAsia="黑体" w:hint="eastAsia"/>
          <w:sz w:val="32"/>
          <w:szCs w:val="32"/>
        </w:rPr>
        <w:t>第二部分</w:t>
      </w:r>
      <w:r>
        <w:rPr>
          <w:rFonts w:eastAsia="黑体"/>
          <w:sz w:val="32"/>
          <w:szCs w:val="32"/>
        </w:rPr>
        <w:t xml:space="preserve">   2018</w:t>
      </w:r>
      <w:r>
        <w:rPr>
          <w:rFonts w:eastAsia="黑体" w:hint="eastAsia"/>
          <w:sz w:val="32"/>
          <w:szCs w:val="32"/>
        </w:rPr>
        <w:t>年度部门决算报表</w:t>
      </w:r>
    </w:p>
    <w:p>
      <w:pPr>
        <w:widowControl/>
        <w:spacing w:line="580" w:lineRule="exact"/>
        <w:ind w:left="640" w:firstLineChars="200" w:firstLine="640"/>
        <w:rPr>
          <w:rFonts w:eastAsia="仿宋_GB2312"/>
          <w:sz w:val="32"/>
          <w:szCs w:val="32"/>
        </w:rPr>
      </w:pPr>
      <w:r>
        <w:rPr>
          <w:rFonts w:eastAsia="仿宋_GB2312" w:hint="eastAsia"/>
          <w:sz w:val="32"/>
          <w:szCs w:val="32"/>
        </w:rPr>
        <w:t>一、收入支出决算总表</w:t>
      </w:r>
    </w:p>
    <w:p>
      <w:pPr>
        <w:widowControl/>
        <w:spacing w:line="580" w:lineRule="exact"/>
        <w:ind w:left="640" w:firstLineChars="200" w:firstLine="640"/>
        <w:rPr>
          <w:rFonts w:eastAsia="仿宋_GB2312"/>
          <w:sz w:val="32"/>
          <w:szCs w:val="32"/>
        </w:rPr>
      </w:pPr>
      <w:r>
        <w:rPr>
          <w:rFonts w:eastAsia="仿宋_GB2312" w:hint="eastAsia"/>
          <w:sz w:val="32"/>
          <w:szCs w:val="32"/>
        </w:rPr>
        <w:t>二、收入决算表</w:t>
      </w:r>
    </w:p>
    <w:p>
      <w:pPr>
        <w:widowControl/>
        <w:spacing w:line="580" w:lineRule="exact"/>
        <w:ind w:left="640" w:firstLineChars="200" w:firstLine="640"/>
        <w:rPr>
          <w:rFonts w:eastAsia="仿宋_GB2312"/>
          <w:sz w:val="32"/>
          <w:szCs w:val="32"/>
        </w:rPr>
      </w:pPr>
      <w:r>
        <w:rPr>
          <w:rFonts w:eastAsia="仿宋_GB2312" w:hint="eastAsia"/>
          <w:sz w:val="32"/>
          <w:szCs w:val="32"/>
        </w:rPr>
        <w:t>三、支出决算表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四、财政拨款收入支出决算总表</w:t>
      </w:r>
    </w:p>
    <w:p>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六、一般公共预算财政拨款基本支出决算表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七、一般公共预算财政拨款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八、政府性基金预算财政拨款收入支出决算表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九、国有资本经营预算财政拨款支出决算表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十、政府采购情况表</w:t>
      </w:r>
    </w:p>
    <w:p>
      <w:pPr>
        <w:rPr>
          <w:rFonts w:ascii="宋体" w:cs="ArialUnicodeMS"/>
          <w:color w:val="000000"/>
          <w:kern w:val="0"/>
        </w:rPr>
      </w:pPr>
    </w:p>
    <w:p>
      <w:pPr>
        <w:tabs>
          <w:tab w:val="left" w:pos="1086"/>
        </w:tabs>
        <w:jc w:val="left"/>
        <w:rPr>
          <w:rFonts w:ascii="仿宋_GB2312" w:eastAsia="仿宋_GB2312"/>
          <w:b/>
          <w:sz w:val="28"/>
          <w:szCs w:val="28"/>
          <w:highlight w:val="yellow"/>
        </w:rPr>
        <w:sectPr>
          <w:pgSz w:w="11906" w:h="16838"/>
          <w:pgMar w:top="2098" w:right="1474" w:bottom="1984" w:left="1588" w:header="851" w:footer="992" w:gutter="0"/>
          <w:docGrid w:type="lines" w:linePitch="312" w:charSpace="0"/>
        </w:sectPr>
      </w:pPr>
      <w:r>
        <w:tab/>
      </w: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72"/>
          <w:szCs w:val="72"/>
        </w:rPr>
      </w:pPr>
      <w:r>
        <w:rPr>
          <w:rFonts w:ascii="黑体" w:eastAsia="黑体" w:hint="eastAsia"/>
          <w:color w:val="000000"/>
          <w:sz w:val="72"/>
          <w:szCs w:val="72"/>
        </w:rPr>
        <w:t>第三部分</w:t>
      </w:r>
    </w:p>
    <w:p>
      <w:pPr>
        <w:widowControl/>
        <w:spacing w:line="1200" w:lineRule="exact"/>
        <w:jc w:val="center"/>
        <w:rPr>
          <w:color w:val="000000"/>
          <w:sz w:val="72"/>
          <w:szCs w:val="72"/>
        </w:rPr>
      </w:pPr>
      <w:r>
        <w:rPr>
          <w:rFonts w:ascii="黑体" w:eastAsia="黑体" w:hint="eastAsia"/>
          <w:color w:val="000000"/>
          <w:sz w:val="72"/>
          <w:szCs w:val="72"/>
        </w:rPr>
        <w:t>部门决算情况说明</w:t>
      </w:r>
    </w:p>
    <w:p>
      <w:pPr>
        <w:rPr>
          <w:rFonts w:ascii="宋体" w:cs="ArialUnicodeMS"/>
          <w:color w:val="000000"/>
          <w:kern w:val="0"/>
        </w:rPr>
        <w:sectPr>
          <w:pgSz w:w="11906" w:h="16838"/>
          <w:pgMar w:top="2098" w:right="1474" w:bottom="1984" w:left="1588" w:header="851" w:footer="992" w:gutter="0"/>
          <w:docGrid w:type="lines" w:linePitch="312" w:charSpace="0"/>
        </w:sectPr>
      </w:pPr>
    </w:p>
    <w:p>
      <w:pPr>
        <w:pStyle w:val="2"/>
        <w:spacing w:before="0" w:after="0" w:line="580" w:lineRule="exact"/>
        <w:ind w:firstLineChars="200" w:firstLine="640"/>
        <w:rPr>
          <w:rFonts w:ascii="黑体" w:eastAsia="黑体"/>
          <w:b w:val="0"/>
          <w:bCs w:val="0"/>
        </w:rPr>
      </w:pPr>
      <w:r>
        <w:rPr>
          <w:rFonts w:ascii="黑体" w:eastAsia="黑体" w:hint="eastAsia"/>
          <w:b w:val="0"/>
          <w:bCs w:val="0"/>
        </w:rPr>
        <w:t>一、收入</w:t>
      </w:r>
      <w:r>
        <w:rPr>
          <w:rFonts w:ascii="黑体" w:eastAsia="黑体" w:cs="黑体" w:hint="eastAsia"/>
          <w:b w:val="0"/>
          <w:bCs w:val="0"/>
          <w:kern w:val="0"/>
        </w:rPr>
        <w:t>支出</w:t>
      </w:r>
      <w:r>
        <w:rPr>
          <w:rFonts w:ascii="黑体" w:eastAsia="黑体" w:hint="eastAsia"/>
          <w:b w:val="0"/>
          <w:bCs w:val="0"/>
        </w:rPr>
        <w:t>决算总体情况说明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年度收入总计（含结转和结余）</w:t>
      </w:r>
      <w:r>
        <w:rPr>
          <w:rFonts w:ascii="仿宋_GB2312" w:eastAsia="仿宋_GB2312" w:cs="DengXian-Regular"/>
          <w:sz w:val="32"/>
          <w:szCs w:val="32"/>
        </w:rPr>
        <w:t>155.65</w:t>
      </w:r>
      <w:r>
        <w:rPr>
          <w:rFonts w:ascii="仿宋_GB2312" w:eastAsia="仿宋_GB2312" w:cs="DengXian-Regular" w:hint="eastAsia"/>
          <w:sz w:val="32"/>
          <w:szCs w:val="32"/>
        </w:rPr>
        <w:t>万元，与</w:t>
      </w:r>
      <w:r>
        <w:rPr>
          <w:rFonts w:ascii="仿宋_GB2312" w:eastAsia="仿宋_GB2312" w:cs="DengXian-Regular"/>
          <w:sz w:val="32"/>
          <w:szCs w:val="32"/>
        </w:rPr>
        <w:t>2017</w:t>
      </w:r>
      <w:r>
        <w:rPr>
          <w:rFonts w:ascii="仿宋_GB2312" w:eastAsia="仿宋_GB2312" w:cs="DengXian-Regular" w:hint="eastAsia"/>
          <w:sz w:val="32"/>
          <w:szCs w:val="32"/>
        </w:rPr>
        <w:t>年度决算相比，收支各增加</w:t>
      </w:r>
      <w:r>
        <w:rPr>
          <w:rFonts w:ascii="仿宋_GB2312" w:eastAsia="仿宋_GB2312" w:cs="DengXian-Regular"/>
          <w:sz w:val="32"/>
          <w:szCs w:val="32"/>
        </w:rPr>
        <w:t>55.49</w:t>
      </w:r>
      <w:r>
        <w:rPr>
          <w:rFonts w:ascii="仿宋_GB2312" w:eastAsia="仿宋_GB2312" w:cs="DengXian-Regular" w:hint="eastAsia"/>
          <w:sz w:val="32"/>
          <w:szCs w:val="32"/>
        </w:rPr>
        <w:t>万元，增长</w:t>
      </w:r>
      <w:r>
        <w:rPr>
          <w:rFonts w:ascii="仿宋_GB2312" w:eastAsia="仿宋_GB2312" w:cs="DengXian-Regular"/>
          <w:sz w:val="32"/>
          <w:szCs w:val="32"/>
        </w:rPr>
        <w:t>55.4%</w:t>
      </w:r>
      <w:r>
        <w:rPr>
          <w:rFonts w:ascii="仿宋_GB2312" w:eastAsia="仿宋_GB2312" w:cs="DengXian-Regular" w:hint="eastAsia"/>
          <w:sz w:val="32"/>
          <w:szCs w:val="32"/>
        </w:rPr>
        <w:t>，主要原因是人员经费及少数民族发展资金收支增加。</w:t>
      </w:r>
    </w:p>
    <w:p>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pPr>
        <w:adjustRightInd w:val="0"/>
        <w:snapToGrid w:val="0"/>
        <w:spacing w:after="0" w:line="580" w:lineRule="exact"/>
        <w:ind w:firstLineChars="200" w:firstLine="640"/>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年度本年收入合计</w:t>
      </w:r>
      <w:r>
        <w:rPr>
          <w:rFonts w:ascii="仿宋_GB2312" w:eastAsia="仿宋_GB2312" w:cs="DengXian-Regular"/>
          <w:sz w:val="32"/>
          <w:szCs w:val="32"/>
        </w:rPr>
        <w:t>153.66</w:t>
      </w:r>
      <w:r>
        <w:rPr>
          <w:rFonts w:ascii="仿宋_GB2312" w:eastAsia="仿宋_GB2312" w:cs="DengXian-Regular" w:hint="eastAsia"/>
          <w:sz w:val="32"/>
          <w:szCs w:val="32"/>
        </w:rPr>
        <w:t>万元，其中：财政拨款收入</w:t>
      </w:r>
      <w:r>
        <w:rPr>
          <w:rFonts w:ascii="仿宋_GB2312" w:eastAsia="仿宋_GB2312" w:cs="DengXian-Regular"/>
          <w:sz w:val="32"/>
          <w:szCs w:val="32"/>
        </w:rPr>
        <w:t>121.79</w:t>
      </w:r>
      <w:r>
        <w:rPr>
          <w:rFonts w:ascii="仿宋_GB2312" w:eastAsia="仿宋_GB2312" w:cs="DengXian-Regular" w:hint="eastAsia"/>
          <w:sz w:val="32"/>
          <w:szCs w:val="32"/>
        </w:rPr>
        <w:t>万元，占</w:t>
      </w:r>
      <w:r>
        <w:rPr>
          <w:rFonts w:ascii="仿宋_GB2312" w:eastAsia="仿宋_GB2312" w:cs="DengXian-Regular"/>
          <w:sz w:val="32"/>
          <w:szCs w:val="32"/>
        </w:rPr>
        <w:t>79.3%</w:t>
      </w:r>
      <w:r>
        <w:rPr>
          <w:rFonts w:ascii="仿宋_GB2312" w:eastAsia="仿宋_GB2312" w:cs="DengXian-Regular" w:hint="eastAsia"/>
          <w:sz w:val="32"/>
          <w:szCs w:val="32"/>
        </w:rPr>
        <w:t>；事业收入为零；经营收入为零；其他收入</w:t>
      </w:r>
      <w:r>
        <w:rPr>
          <w:rFonts w:ascii="仿宋_GB2312" w:eastAsia="仿宋_GB2312" w:cs="DengXian-Regular"/>
          <w:sz w:val="32"/>
          <w:szCs w:val="32"/>
        </w:rPr>
        <w:t>31.87</w:t>
      </w:r>
      <w:r>
        <w:rPr>
          <w:rFonts w:ascii="仿宋_GB2312" w:eastAsia="仿宋_GB2312" w:cs="DengXian-Regular" w:hint="eastAsia"/>
          <w:sz w:val="32"/>
          <w:szCs w:val="32"/>
        </w:rPr>
        <w:t>万元，占</w:t>
      </w:r>
      <w:r>
        <w:rPr>
          <w:rFonts w:ascii="仿宋_GB2312" w:eastAsia="仿宋_GB2312" w:cs="DengXian-Regular"/>
          <w:sz w:val="32"/>
          <w:szCs w:val="32"/>
        </w:rPr>
        <w:t>20.7%</w:t>
      </w:r>
      <w:r>
        <w:rPr>
          <w:rFonts w:ascii="仿宋_GB2312" w:eastAsia="仿宋_GB2312" w:cs="DengXian-Regular" w:hint="eastAsia"/>
          <w:sz w:val="32"/>
          <w:szCs w:val="32"/>
        </w:rPr>
        <w:t>。</w:t>
      </w:r>
    </w:p>
    <w:p>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年度支出合计</w:t>
      </w:r>
      <w:r>
        <w:rPr>
          <w:rFonts w:ascii="仿宋_GB2312" w:eastAsia="仿宋_GB2312" w:cs="DengXian-Regular"/>
          <w:sz w:val="32"/>
          <w:szCs w:val="32"/>
        </w:rPr>
        <w:t>150.28</w:t>
      </w:r>
      <w:r>
        <w:rPr>
          <w:rFonts w:ascii="仿宋_GB2312" w:eastAsia="仿宋_GB2312" w:cs="DengXian-Regular" w:hint="eastAsia"/>
          <w:sz w:val="32"/>
          <w:szCs w:val="32"/>
        </w:rPr>
        <w:t>万元，其中：基本支出</w:t>
      </w:r>
      <w:r>
        <w:rPr>
          <w:rFonts w:ascii="仿宋_GB2312" w:eastAsia="仿宋_GB2312" w:cs="DengXian-Regular"/>
          <w:sz w:val="32"/>
          <w:szCs w:val="32"/>
        </w:rPr>
        <w:t>101.88</w:t>
      </w:r>
      <w:r>
        <w:rPr>
          <w:rFonts w:ascii="仿宋_GB2312" w:eastAsia="仿宋_GB2312" w:cs="DengXian-Regular" w:hint="eastAsia"/>
          <w:sz w:val="32"/>
          <w:szCs w:val="32"/>
        </w:rPr>
        <w:t>万元，占</w:t>
      </w:r>
      <w:r>
        <w:rPr>
          <w:rFonts w:ascii="仿宋_GB2312" w:eastAsia="仿宋_GB2312" w:cs="DengXian-Regular"/>
          <w:sz w:val="32"/>
          <w:szCs w:val="32"/>
        </w:rPr>
        <w:t>67.8%</w:t>
      </w:r>
      <w:r>
        <w:rPr>
          <w:rFonts w:ascii="仿宋_GB2312" w:eastAsia="仿宋_GB2312" w:cs="DengXian-Regular" w:hint="eastAsia"/>
          <w:sz w:val="32"/>
          <w:szCs w:val="32"/>
        </w:rPr>
        <w:t>；项目支出</w:t>
      </w:r>
      <w:r>
        <w:rPr>
          <w:rFonts w:ascii="仿宋_GB2312" w:eastAsia="仿宋_GB2312" w:cs="DengXian-Regular"/>
          <w:sz w:val="32"/>
          <w:szCs w:val="32"/>
        </w:rPr>
        <w:t>48.4</w:t>
      </w:r>
      <w:r>
        <w:rPr>
          <w:rFonts w:ascii="仿宋_GB2312" w:eastAsia="仿宋_GB2312" w:cs="DengXian-Regular" w:hint="eastAsia"/>
          <w:sz w:val="32"/>
          <w:szCs w:val="32"/>
        </w:rPr>
        <w:t>万元，占</w:t>
      </w:r>
      <w:r>
        <w:rPr>
          <w:rFonts w:ascii="仿宋_GB2312" w:eastAsia="仿宋_GB2312" w:cs="DengXian-Regular"/>
          <w:sz w:val="32"/>
          <w:szCs w:val="32"/>
        </w:rPr>
        <w:t>32.2%</w:t>
      </w:r>
      <w:r>
        <w:rPr>
          <w:rFonts w:ascii="仿宋_GB2312" w:eastAsia="仿宋_GB2312" w:cs="DengXian-Regular" w:hint="eastAsia"/>
          <w:sz w:val="32"/>
          <w:szCs w:val="32"/>
        </w:rPr>
        <w:t>；经营支出为</w:t>
      </w:r>
      <w:r>
        <w:rPr>
          <w:rFonts w:ascii="仿宋_GB2312" w:eastAsia="仿宋_GB2312" w:cs="DengXian-Regular"/>
          <w:sz w:val="32"/>
          <w:szCs w:val="32"/>
        </w:rPr>
        <w:t>0</w:t>
      </w:r>
      <w:r>
        <w:rPr>
          <w:rFonts w:ascii="仿宋_GB2312" w:eastAsia="仿宋_GB2312" w:cs="DengXian-Regular" w:hint="eastAsia"/>
          <w:sz w:val="32"/>
          <w:szCs w:val="32"/>
        </w:rPr>
        <w:t>。</w:t>
      </w:r>
    </w:p>
    <w:p>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pPr>
        <w:spacing w:after="0" w:line="580" w:lineRule="exact"/>
        <w:ind w:firstLineChars="150" w:firstLine="480"/>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w:t>
      </w:r>
      <w:r>
        <w:rPr>
          <w:rFonts w:ascii="仿宋_GB2312" w:eastAsia="仿宋_GB2312" w:cs="DengXian-Regular"/>
          <w:sz w:val="32"/>
          <w:szCs w:val="32"/>
        </w:rPr>
        <w:t>121.79</w:t>
      </w:r>
      <w:r>
        <w:rPr>
          <w:rFonts w:ascii="仿宋_GB2312" w:eastAsia="仿宋_GB2312" w:cs="DengXian-Regular" w:hint="eastAsia"/>
          <w:sz w:val="32"/>
          <w:szCs w:val="32"/>
        </w:rPr>
        <w:t>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32.03</w:t>
      </w:r>
      <w:r>
        <w:rPr>
          <w:rFonts w:ascii="仿宋_GB2312" w:eastAsia="仿宋_GB2312" w:cs="DengXian-Regular" w:hint="eastAsia"/>
          <w:sz w:val="32"/>
          <w:szCs w:val="32"/>
        </w:rPr>
        <w:t>万元，增长</w:t>
      </w:r>
      <w:r>
        <w:rPr>
          <w:rFonts w:ascii="仿宋_GB2312" w:eastAsia="仿宋_GB2312" w:cs="DengXian-Regular"/>
          <w:sz w:val="32"/>
          <w:szCs w:val="32"/>
        </w:rPr>
        <w:t>35.7%</w:t>
      </w:r>
      <w:r>
        <w:rPr>
          <w:rFonts w:ascii="仿宋_GB2312" w:eastAsia="仿宋_GB2312" w:cs="DengXian-Regular" w:hint="eastAsia"/>
          <w:sz w:val="32"/>
          <w:szCs w:val="32"/>
        </w:rPr>
        <w:t>，主要原因是是人员经费及少数民族发展资金额度增加；本年支出</w:t>
      </w:r>
      <w:r>
        <w:rPr>
          <w:rFonts w:ascii="仿宋_GB2312" w:eastAsia="仿宋_GB2312" w:cs="DengXian-Regular"/>
          <w:sz w:val="32"/>
          <w:szCs w:val="32"/>
        </w:rPr>
        <w:t>121.43</w:t>
      </w:r>
      <w:r>
        <w:rPr>
          <w:rFonts w:ascii="仿宋_GB2312" w:eastAsia="仿宋_GB2312" w:cs="DengXian-Regular" w:hint="eastAsia"/>
          <w:sz w:val="32"/>
          <w:szCs w:val="32"/>
        </w:rPr>
        <w:t>万元，增加</w:t>
      </w:r>
      <w:r>
        <w:rPr>
          <w:rFonts w:ascii="仿宋_GB2312" w:eastAsia="仿宋_GB2312" w:cs="DengXian-Regular"/>
          <w:sz w:val="32"/>
          <w:szCs w:val="32"/>
        </w:rPr>
        <w:t>31.67</w:t>
      </w:r>
      <w:r>
        <w:rPr>
          <w:rFonts w:ascii="仿宋_GB2312" w:eastAsia="仿宋_GB2312" w:cs="DengXian-Regular" w:hint="eastAsia"/>
          <w:sz w:val="32"/>
          <w:szCs w:val="32"/>
        </w:rPr>
        <w:t>万元，增长</w:t>
      </w:r>
      <w:r>
        <w:rPr>
          <w:rFonts w:ascii="仿宋_GB2312" w:eastAsia="仿宋_GB2312" w:cs="DengXian-Regular"/>
          <w:sz w:val="32"/>
          <w:szCs w:val="32"/>
        </w:rPr>
        <w:t>35.3%</w:t>
      </w:r>
      <w:r>
        <w:rPr>
          <w:rFonts w:ascii="仿宋_GB2312" w:eastAsia="仿宋_GB2312" w:cs="DengXian-Regular" w:hint="eastAsia"/>
          <w:sz w:val="32"/>
          <w:szCs w:val="32"/>
        </w:rPr>
        <w:t>，主要原因是人员经费及少数民族发展资金支出额度增加。</w:t>
      </w:r>
    </w:p>
    <w:p>
      <w:pPr>
        <w:spacing w:after="0" w:line="580" w:lineRule="exact"/>
        <w:ind w:firstLineChars="200" w:firstLine="640"/>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年度一般公共预算财政拨款收入</w:t>
      </w:r>
      <w:r>
        <w:rPr>
          <w:rFonts w:ascii="仿宋_GB2312" w:eastAsia="仿宋_GB2312" w:cs="DengXian-Regular"/>
          <w:sz w:val="32"/>
          <w:szCs w:val="32"/>
        </w:rPr>
        <w:t>121.79</w:t>
      </w:r>
      <w:r>
        <w:rPr>
          <w:rFonts w:ascii="仿宋_GB2312" w:eastAsia="仿宋_GB2312" w:cs="DengXian-Regular" w:hint="eastAsia"/>
          <w:sz w:val="32"/>
          <w:szCs w:val="32"/>
        </w:rPr>
        <w:t>万元，完成年初预算的</w:t>
      </w:r>
      <w:r>
        <w:rPr>
          <w:rFonts w:ascii="仿宋_GB2312" w:eastAsia="仿宋_GB2312" w:cs="DengXian-Regular"/>
          <w:sz w:val="32"/>
          <w:szCs w:val="32"/>
        </w:rPr>
        <w:t>192.8%,</w:t>
      </w:r>
      <w:r>
        <w:rPr>
          <w:rFonts w:ascii="仿宋_GB2312" w:eastAsia="仿宋_GB2312" w:cs="DengXian-Regular" w:hint="eastAsia"/>
          <w:sz w:val="32"/>
          <w:szCs w:val="32"/>
        </w:rPr>
        <w:t>比年初预算增加</w:t>
      </w:r>
      <w:r>
        <w:rPr>
          <w:rFonts w:ascii="仿宋_GB2312" w:eastAsia="仿宋_GB2312" w:cs="DengXian-Regular"/>
          <w:sz w:val="32"/>
          <w:szCs w:val="32"/>
        </w:rPr>
        <w:t>58.62</w:t>
      </w:r>
      <w:r>
        <w:rPr>
          <w:rFonts w:ascii="仿宋_GB2312" w:eastAsia="仿宋_GB2312" w:cs="DengXian-Regular" w:hint="eastAsia"/>
          <w:sz w:val="32"/>
          <w:szCs w:val="32"/>
        </w:rPr>
        <w:t>万元，决算数大于预算数，主要原因是人员经费和少数民族发展资金额度增加；本年支出</w:t>
      </w:r>
      <w:r>
        <w:rPr>
          <w:rFonts w:ascii="仿宋_GB2312" w:eastAsia="仿宋_GB2312" w:cs="DengXian-Regular"/>
          <w:sz w:val="32"/>
          <w:szCs w:val="32"/>
        </w:rPr>
        <w:t>121.43</w:t>
      </w:r>
      <w:r>
        <w:rPr>
          <w:rFonts w:ascii="仿宋_GB2312" w:eastAsia="仿宋_GB2312" w:cs="DengXian-Regular" w:hint="eastAsia"/>
          <w:sz w:val="32"/>
          <w:szCs w:val="32"/>
        </w:rPr>
        <w:t>万元，完成年初预算的</w:t>
      </w:r>
      <w:r>
        <w:rPr>
          <w:rFonts w:ascii="仿宋_GB2312" w:eastAsia="仿宋_GB2312" w:cs="DengXian-Regular"/>
          <w:sz w:val="32"/>
          <w:szCs w:val="32"/>
        </w:rPr>
        <w:t>192.2%,</w:t>
      </w:r>
      <w:r>
        <w:rPr>
          <w:rFonts w:ascii="仿宋_GB2312" w:eastAsia="仿宋_GB2312" w:cs="DengXian-Regular" w:hint="eastAsia"/>
          <w:sz w:val="32"/>
          <w:szCs w:val="32"/>
        </w:rPr>
        <w:t>比年初预算增加</w:t>
      </w:r>
      <w:r>
        <w:rPr>
          <w:rFonts w:ascii="仿宋_GB2312" w:eastAsia="仿宋_GB2312" w:cs="DengXian-Regular"/>
          <w:sz w:val="32"/>
          <w:szCs w:val="32"/>
        </w:rPr>
        <w:t>58.26</w:t>
      </w:r>
      <w:r>
        <w:rPr>
          <w:rFonts w:ascii="仿宋_GB2312" w:eastAsia="仿宋_GB2312" w:cs="DengXian-Regular" w:hint="eastAsia"/>
          <w:sz w:val="32"/>
          <w:szCs w:val="32"/>
        </w:rPr>
        <w:t>万元，决算数大于预算数，主要原因是人员经费支出及少数民族发展资金额度增加。</w:t>
      </w:r>
    </w:p>
    <w:p>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sz w:val="32"/>
          <w:szCs w:val="32"/>
        </w:rPr>
        <w:t>121.43</w:t>
      </w:r>
      <w:r>
        <w:rPr>
          <w:rFonts w:ascii="仿宋_GB2312" w:eastAsia="仿宋_GB2312" w:cs="DengXian-Regular" w:hint="eastAsia"/>
          <w:sz w:val="32"/>
          <w:szCs w:val="32"/>
        </w:rPr>
        <w:t>万元，主要用于以下方面：一般公共服务（类）支出</w:t>
      </w:r>
      <w:r>
        <w:rPr>
          <w:rFonts w:ascii="仿宋_GB2312" w:eastAsia="仿宋_GB2312" w:cs="DengXian-Regular"/>
          <w:sz w:val="32"/>
          <w:szCs w:val="32"/>
        </w:rPr>
        <w:t>99.25</w:t>
      </w:r>
      <w:r>
        <w:rPr>
          <w:rFonts w:ascii="仿宋_GB2312" w:eastAsia="仿宋_GB2312" w:cs="DengXian-Regular" w:hint="eastAsia"/>
          <w:sz w:val="32"/>
          <w:szCs w:val="32"/>
        </w:rPr>
        <w:t>万元，占</w:t>
      </w:r>
      <w:r>
        <w:rPr>
          <w:rFonts w:ascii="仿宋_GB2312" w:eastAsia="仿宋_GB2312" w:cs="DengXian-Regular"/>
          <w:sz w:val="32"/>
          <w:szCs w:val="32"/>
        </w:rPr>
        <w:t>81.7%</w:t>
      </w:r>
      <w:r>
        <w:rPr>
          <w:rFonts w:ascii="仿宋_GB2312" w:eastAsia="仿宋_GB2312" w:cs="DengXian-Regular" w:hint="eastAsia"/>
          <w:sz w:val="32"/>
          <w:szCs w:val="32"/>
        </w:rPr>
        <w:t>；公共安全（类）支出为零；教育（类）支出为零；科学技术（类）支出为零；社会保障和就业（类）支出</w:t>
      </w:r>
      <w:r>
        <w:rPr>
          <w:rFonts w:ascii="仿宋_GB2312" w:eastAsia="仿宋_GB2312" w:cs="DengXian-Regular"/>
          <w:sz w:val="32"/>
          <w:szCs w:val="32"/>
        </w:rPr>
        <w:t>18.06</w:t>
      </w:r>
      <w:r>
        <w:rPr>
          <w:rFonts w:ascii="仿宋_GB2312" w:eastAsia="仿宋_GB2312" w:cs="DengXian-Regular" w:hint="eastAsia"/>
          <w:sz w:val="32"/>
          <w:szCs w:val="32"/>
        </w:rPr>
        <w:t>万元，占</w:t>
      </w:r>
      <w:r>
        <w:rPr>
          <w:rFonts w:ascii="仿宋_GB2312" w:eastAsia="仿宋_GB2312" w:cs="DengXian-Regular"/>
          <w:sz w:val="32"/>
          <w:szCs w:val="32"/>
        </w:rPr>
        <w:t>14.9%</w:t>
      </w:r>
      <w:r>
        <w:rPr>
          <w:rFonts w:ascii="仿宋_GB2312" w:eastAsia="仿宋_GB2312" w:cs="DengXian-Regular" w:hint="eastAsia"/>
          <w:sz w:val="32"/>
          <w:szCs w:val="32"/>
        </w:rPr>
        <w:t>；住房保障（类）支出</w:t>
      </w:r>
      <w:r>
        <w:rPr>
          <w:rFonts w:ascii="仿宋_GB2312" w:eastAsia="仿宋_GB2312" w:cs="DengXian-Regular"/>
          <w:sz w:val="32"/>
          <w:szCs w:val="32"/>
        </w:rPr>
        <w:t>2.59</w:t>
      </w:r>
      <w:r>
        <w:rPr>
          <w:rFonts w:ascii="仿宋_GB2312" w:eastAsia="仿宋_GB2312" w:cs="DengXian-Regular" w:hint="eastAsia"/>
          <w:sz w:val="32"/>
          <w:szCs w:val="32"/>
        </w:rPr>
        <w:t>万元，占</w:t>
      </w:r>
      <w:r>
        <w:rPr>
          <w:rFonts w:ascii="仿宋_GB2312" w:eastAsia="仿宋_GB2312" w:cs="DengXian-Regular"/>
          <w:sz w:val="32"/>
          <w:szCs w:val="32"/>
        </w:rPr>
        <w:t>2.2%;</w:t>
      </w:r>
      <w:r>
        <w:rPr>
          <w:rFonts w:ascii="仿宋_GB2312" w:eastAsia="仿宋_GB2312" w:cs="DengXian-Regular" w:hint="eastAsia"/>
          <w:sz w:val="32"/>
          <w:szCs w:val="32"/>
        </w:rPr>
        <w:t>医疗卫生与计划生育支出</w:t>
      </w:r>
      <w:r>
        <w:rPr>
          <w:rFonts w:ascii="仿宋_GB2312" w:eastAsia="仿宋_GB2312" w:cs="DengXian-Regular"/>
          <w:sz w:val="32"/>
          <w:szCs w:val="32"/>
        </w:rPr>
        <w:t>1.53</w:t>
      </w:r>
      <w:r>
        <w:rPr>
          <w:rFonts w:ascii="仿宋_GB2312" w:eastAsia="仿宋_GB2312" w:cs="DengXian-Regular" w:hint="eastAsia"/>
          <w:sz w:val="32"/>
          <w:szCs w:val="32"/>
        </w:rPr>
        <w:t>万元，占</w:t>
      </w:r>
      <w:r>
        <w:rPr>
          <w:rFonts w:ascii="仿宋_GB2312" w:eastAsia="仿宋_GB2312" w:cs="DengXian-Regular"/>
          <w:sz w:val="32"/>
          <w:szCs w:val="32"/>
        </w:rPr>
        <w:t>1.2%</w:t>
      </w:r>
      <w:r>
        <w:rPr>
          <w:rFonts w:ascii="仿宋_GB2312" w:eastAsia="仿宋_GB2312" w:cs="DengXian-Regular" w:hint="eastAsia"/>
          <w:sz w:val="32"/>
          <w:szCs w:val="32"/>
        </w:rPr>
        <w:t>。</w:t>
      </w:r>
    </w:p>
    <w:p>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sz w:val="32"/>
          <w:szCs w:val="32"/>
        </w:rPr>
        <w:t>73.03</w:t>
      </w:r>
      <w:r>
        <w:rPr>
          <w:rFonts w:ascii="仿宋_GB2312" w:eastAsia="仿宋_GB2312" w:cs="DengXian-Regular" w:hint="eastAsia"/>
          <w:sz w:val="32"/>
          <w:szCs w:val="32"/>
        </w:rPr>
        <w:t>万元，其中：人员经费</w:t>
      </w:r>
      <w:r>
        <w:rPr>
          <w:rFonts w:ascii="仿宋_GB2312" w:eastAsia="仿宋_GB2312" w:cs="DengXian-Regular"/>
          <w:sz w:val="32"/>
          <w:szCs w:val="32"/>
        </w:rPr>
        <w:t xml:space="preserve"> 67.38</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5.65</w:t>
      </w:r>
      <w:r>
        <w:rPr>
          <w:rFonts w:ascii="仿宋_GB2312" w:eastAsia="仿宋_GB2312" w:cs="DengXian-Regular" w:hint="eastAsia"/>
          <w:sz w:val="32"/>
          <w:szCs w:val="32"/>
        </w:rPr>
        <w:t>万元，主要包括办公费、印刷费、咨询费、手续费、水费、电费、邮电费、取暖费、物业管理费、差旅费、维修（护）费、租赁费、会议费、培训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b w:val="0"/>
          <w:bCs w:val="0"/>
        </w:rPr>
        <w:t xml:space="preserve"> </w:t>
      </w:r>
      <w:r>
        <w:rPr>
          <w:rFonts w:ascii="黑体" w:eastAsia="黑体" w:hint="eastAsia"/>
          <w:b w:val="0"/>
          <w:bCs w:val="0"/>
        </w:rPr>
        <w:t>经费支出决算情况说明</w:t>
      </w:r>
    </w:p>
    <w:p>
      <w:pPr>
        <w:adjustRightInd w:val="0"/>
        <w:snapToGrid w:val="0"/>
        <w:spacing w:line="584" w:lineRule="exact"/>
        <w:ind w:firstLineChars="200" w:firstLine="640"/>
        <w:rPr>
          <w:rFonts w:eastAsia="仿宋_GB2312"/>
          <w:sz w:val="32"/>
          <w:szCs w:val="32"/>
          <w:highlight w:val="yellow"/>
        </w:rPr>
      </w:pPr>
      <w:r>
        <w:rPr>
          <w:rFonts w:eastAsia="仿宋_GB2312" w:hint="eastAsia"/>
          <w:sz w:val="32"/>
          <w:szCs w:val="32"/>
        </w:rPr>
        <w:t>本部门</w:t>
      </w:r>
      <w:r>
        <w:rPr>
          <w:rFonts w:eastAsia="仿宋_GB2312"/>
          <w:sz w:val="32"/>
          <w:szCs w:val="32"/>
        </w:rPr>
        <w:t>2018</w:t>
      </w:r>
      <w:r>
        <w:rPr>
          <w:rFonts w:eastAsia="仿宋_GB2312" w:hint="eastAsia"/>
          <w:sz w:val="32"/>
          <w:szCs w:val="32"/>
        </w:rPr>
        <w:t>年度一般公共预算财政拨款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经费支出共计</w:t>
      </w:r>
      <w:r>
        <w:rPr>
          <w:rFonts w:eastAsia="仿宋_GB2312"/>
          <w:sz w:val="32"/>
          <w:szCs w:val="32"/>
        </w:rPr>
        <w:t>0.52</w:t>
      </w:r>
      <w:r>
        <w:rPr>
          <w:rFonts w:eastAsia="仿宋_GB2312" w:hint="eastAsia"/>
          <w:sz w:val="32"/>
          <w:szCs w:val="32"/>
        </w:rPr>
        <w:t>万元，比年初预算减少</w:t>
      </w:r>
      <w:r>
        <w:rPr>
          <w:rFonts w:eastAsia="仿宋_GB2312"/>
          <w:sz w:val="32"/>
          <w:szCs w:val="32"/>
        </w:rPr>
        <w:t>1.78</w:t>
      </w:r>
      <w:r>
        <w:rPr>
          <w:rFonts w:eastAsia="仿宋_GB2312" w:hint="eastAsia"/>
          <w:sz w:val="32"/>
          <w:szCs w:val="32"/>
        </w:rPr>
        <w:t>万元，降低</w:t>
      </w:r>
      <w:r>
        <w:rPr>
          <w:rFonts w:eastAsia="仿宋_GB2312"/>
          <w:sz w:val="32"/>
          <w:szCs w:val="32"/>
        </w:rPr>
        <w:t>77.4%</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是压缩公车运行维护费支出；比</w:t>
      </w:r>
      <w:r>
        <w:rPr>
          <w:rFonts w:eastAsia="仿宋_GB2312"/>
          <w:sz w:val="32"/>
          <w:szCs w:val="32"/>
        </w:rPr>
        <w:t>2017</w:t>
      </w:r>
      <w:r>
        <w:rPr>
          <w:rFonts w:eastAsia="仿宋_GB2312" w:hint="eastAsia"/>
          <w:sz w:val="32"/>
          <w:szCs w:val="32"/>
        </w:rPr>
        <w:t>年度决算增加</w:t>
      </w:r>
      <w:r>
        <w:rPr>
          <w:rFonts w:eastAsia="仿宋_GB2312"/>
          <w:sz w:val="32"/>
          <w:szCs w:val="32"/>
        </w:rPr>
        <w:t>0.26</w:t>
      </w:r>
      <w:r>
        <w:rPr>
          <w:rFonts w:eastAsia="仿宋_GB2312" w:hint="eastAsia"/>
          <w:sz w:val="32"/>
          <w:szCs w:val="32"/>
        </w:rPr>
        <w:t>万元，增长</w:t>
      </w:r>
      <w:r>
        <w:rPr>
          <w:rFonts w:eastAsia="仿宋_GB2312"/>
          <w:sz w:val="32"/>
          <w:szCs w:val="32"/>
        </w:rPr>
        <w:t>100%</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是公车维修费用增加。具体情况如下：</w:t>
      </w:r>
    </w:p>
    <w:p>
      <w:pPr>
        <w:adjustRightInd w:val="0"/>
        <w:snapToGrid w:val="0"/>
        <w:spacing w:line="584" w:lineRule="exact"/>
        <w:ind w:firstLineChars="200" w:firstLine="640"/>
        <w:rPr>
          <w:rFonts w:eastAsia="仿宋_GB2312"/>
          <w:sz w:val="32"/>
          <w:szCs w:val="32"/>
          <w:highlight w:val="yellow"/>
        </w:rPr>
      </w:pPr>
      <w:r>
        <w:rPr>
          <w:rFonts w:eastAsia="楷体_GB2312" w:hint="eastAsia"/>
          <w:b/>
          <w:bCs/>
          <w:sz w:val="32"/>
          <w:szCs w:val="32"/>
        </w:rPr>
        <w:t>（一）因公出国（境）费支出</w:t>
      </w:r>
      <w:r>
        <w:rPr>
          <w:rFonts w:eastAsia="楷体_GB2312"/>
          <w:b/>
          <w:bCs/>
          <w:sz w:val="32"/>
          <w:szCs w:val="32"/>
        </w:rPr>
        <w:t>0</w:t>
      </w:r>
      <w:r>
        <w:rPr>
          <w:rFonts w:eastAsia="楷体_GB2312" w:hint="eastAsia"/>
          <w:b/>
          <w:bCs/>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年度</w:t>
      </w:r>
      <w:r>
        <w:rPr>
          <w:rFonts w:ascii="仿宋_GB2312" w:eastAsia="仿宋_GB2312" w:cs="DengXian-Regular" w:hint="eastAsia"/>
          <w:sz w:val="32"/>
          <w:szCs w:val="32"/>
        </w:rPr>
        <w:t>因公出国（境）团组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人参加其他单位组织的因公出国（境）团组</w:t>
      </w:r>
      <w:r>
        <w:rPr>
          <w:rFonts w:ascii="仿宋_GB2312" w:eastAsia="仿宋_GB2312" w:cs="DengXian-Regular"/>
          <w:sz w:val="32"/>
          <w:szCs w:val="32"/>
        </w:rPr>
        <w:t>0</w:t>
      </w:r>
      <w:r>
        <w:rPr>
          <w:rFonts w:ascii="仿宋_GB2312" w:eastAsia="仿宋_GB2312" w:cs="DengXian-Regular" w:hint="eastAsia"/>
          <w:sz w:val="32"/>
          <w:szCs w:val="32"/>
        </w:rPr>
        <w:t>个。</w:t>
      </w:r>
      <w:r>
        <w:rPr>
          <w:rFonts w:eastAsia="仿宋_GB2312"/>
          <w:sz w:val="32"/>
          <w:szCs w:val="32"/>
        </w:rPr>
        <w:t>因公出国（境）费支出</w:t>
      </w:r>
      <w:r>
        <w:rPr>
          <w:rFonts w:eastAsia="仿宋_GB2312" w:hint="eastAsia"/>
          <w:sz w:val="32"/>
          <w:szCs w:val="32"/>
        </w:rPr>
        <w:t>比</w:t>
      </w:r>
      <w:r>
        <w:rPr>
          <w:rFonts w:eastAsia="仿宋_GB2312"/>
          <w:sz w:val="32"/>
          <w:szCs w:val="32"/>
        </w:rPr>
        <w:t>年初预算增加0万元，增长0.0%，主要是无此类支出；</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年度决算增加0万元，增长0.0%，主要是无此类支出</w:t>
      </w:r>
      <w:r>
        <w:rPr>
          <w:rFonts w:eastAsia="仿宋_GB2312" w:hint="eastAsia"/>
          <w:sz w:val="32"/>
          <w:szCs w:val="32"/>
        </w:rPr>
        <w:t>。</w:t>
      </w:r>
    </w:p>
    <w:p>
      <w:pPr>
        <w:adjustRightInd w:val="0"/>
        <w:snapToGrid w:val="0"/>
        <w:spacing w:line="584" w:lineRule="exact"/>
        <w:ind w:firstLineChars="200" w:firstLine="640"/>
        <w:rPr>
          <w:rFonts w:eastAsia="仿宋_GB2312"/>
          <w:b/>
          <w:bCs/>
          <w:sz w:val="32"/>
          <w:szCs w:val="32"/>
        </w:rPr>
      </w:pPr>
      <w:r>
        <w:rPr>
          <w:rFonts w:eastAsia="楷体_GB2312" w:hint="eastAsia"/>
          <w:b/>
          <w:bCs/>
          <w:sz w:val="32"/>
          <w:szCs w:val="32"/>
        </w:rPr>
        <w:t>（二）公务用车购置及运行维护费支出</w:t>
      </w:r>
      <w:r>
        <w:rPr>
          <w:rFonts w:eastAsia="楷体_GB2312"/>
          <w:b/>
          <w:bCs/>
          <w:sz w:val="32"/>
          <w:szCs w:val="32"/>
        </w:rPr>
        <w:t>0.52</w:t>
      </w:r>
      <w:r>
        <w:rPr>
          <w:rFonts w:eastAsia="楷体_GB2312"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年度公务用车购置及运行维护费比年初预算</w:t>
      </w:r>
      <w:r>
        <w:rPr>
          <w:rFonts w:eastAsia="仿宋_GB2312" w:hint="eastAsia"/>
          <w:sz w:val="32"/>
          <w:szCs w:val="32"/>
        </w:rPr>
        <w:t>减少</w:t>
      </w:r>
      <w:r>
        <w:rPr>
          <w:rFonts w:eastAsia="仿宋_GB2312"/>
          <w:sz w:val="32"/>
          <w:szCs w:val="32"/>
        </w:rPr>
        <w:t>1.78</w:t>
      </w:r>
      <w:r>
        <w:rPr>
          <w:rFonts w:eastAsia="仿宋_GB2312" w:hint="eastAsia"/>
          <w:sz w:val="32"/>
          <w:szCs w:val="32"/>
        </w:rPr>
        <w:t>万元</w:t>
      </w:r>
      <w:r>
        <w:rPr>
          <w:rFonts w:ascii="仿宋_GB2312" w:eastAsia="仿宋_GB2312" w:cs="DengXian-Regular" w:hint="eastAsia"/>
          <w:sz w:val="32"/>
          <w:szCs w:val="32"/>
        </w:rPr>
        <w:t>，</w:t>
      </w:r>
      <w:r>
        <w:rPr>
          <w:rFonts w:eastAsia="仿宋_GB2312" w:hint="eastAsia"/>
          <w:sz w:val="32"/>
          <w:szCs w:val="32"/>
        </w:rPr>
        <w:t>降低</w:t>
      </w:r>
      <w:r>
        <w:rPr>
          <w:rFonts w:eastAsia="仿宋_GB2312"/>
          <w:sz w:val="32"/>
          <w:szCs w:val="32"/>
        </w:rPr>
        <w:t>77.4%</w:t>
      </w:r>
      <w:r>
        <w:rPr>
          <w:rFonts w:ascii="仿宋_GB2312" w:eastAsia="仿宋_GB2312" w:cs="DengXian-Regular"/>
          <w:sz w:val="32"/>
          <w:szCs w:val="32"/>
        </w:rPr>
        <w:t>,</w:t>
      </w:r>
      <w:r>
        <w:rPr>
          <w:rFonts w:ascii="仿宋_GB2312" w:eastAsia="仿宋_GB2312" w:cs="DengXian-Regular" w:hint="eastAsia"/>
          <w:sz w:val="32"/>
          <w:szCs w:val="32"/>
        </w:rPr>
        <w:t>主要原因是压缩公车运行维护费支出；</w:t>
      </w:r>
      <w:r>
        <w:rPr>
          <w:rFonts w:eastAsia="仿宋_GB2312" w:hint="eastAsia"/>
          <w:sz w:val="32"/>
          <w:szCs w:val="32"/>
        </w:rPr>
        <w:t>比</w:t>
      </w:r>
      <w:r>
        <w:rPr>
          <w:rFonts w:eastAsia="仿宋_GB2312"/>
          <w:sz w:val="32"/>
          <w:szCs w:val="32"/>
        </w:rPr>
        <w:t>2017</w:t>
      </w:r>
      <w:r>
        <w:rPr>
          <w:rFonts w:eastAsia="仿宋_GB2312" w:hint="eastAsia"/>
          <w:sz w:val="32"/>
          <w:szCs w:val="32"/>
        </w:rPr>
        <w:t>年度决算增加</w:t>
      </w:r>
      <w:r>
        <w:rPr>
          <w:rFonts w:eastAsia="仿宋_GB2312"/>
          <w:sz w:val="32"/>
          <w:szCs w:val="32"/>
        </w:rPr>
        <w:t>0.26</w:t>
      </w:r>
      <w:r>
        <w:rPr>
          <w:rFonts w:eastAsia="仿宋_GB2312" w:hint="eastAsia"/>
          <w:sz w:val="32"/>
          <w:szCs w:val="32"/>
        </w:rPr>
        <w:t>万元，增长</w:t>
      </w:r>
      <w:r>
        <w:rPr>
          <w:rFonts w:eastAsia="仿宋_GB2312"/>
          <w:sz w:val="32"/>
          <w:szCs w:val="32"/>
        </w:rPr>
        <w:t>100%</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是公车维修费用增加。</w:t>
      </w:r>
      <w:r>
        <w:rPr>
          <w:rFonts w:eastAsia="仿宋_GB2312" w:hint="eastAsia"/>
          <w:b/>
          <w:bCs/>
          <w:sz w:val="32"/>
          <w:szCs w:val="32"/>
        </w:rPr>
        <w:t>其中：</w:t>
      </w:r>
    </w:p>
    <w:p>
      <w:pPr>
        <w:adjustRightInd w:val="0"/>
        <w:snapToGrid w:val="0"/>
        <w:spacing w:line="584" w:lineRule="exact"/>
        <w:ind w:firstLineChars="200" w:firstLine="640"/>
        <w:rPr>
          <w:rFonts w:eastAsia="仿宋_GB2312"/>
          <w:sz w:val="32"/>
          <w:szCs w:val="32"/>
          <w:highlight w:val="yellow"/>
        </w:rPr>
      </w:pPr>
      <w:r>
        <w:rPr>
          <w:rFonts w:eastAsia="仿宋_GB2312" w:hint="eastAsia"/>
          <w:b/>
          <w:sz w:val="32"/>
          <w:szCs w:val="32"/>
        </w:rPr>
        <w:t>公务用车购置费支出为零。</w:t>
      </w:r>
      <w:r>
        <w:rPr>
          <w:rFonts w:eastAsia="仿宋_GB2312" w:hint="eastAsia"/>
          <w:sz w:val="32"/>
          <w:szCs w:val="32"/>
        </w:rPr>
        <w:t>本部门</w:t>
      </w:r>
      <w:r>
        <w:rPr>
          <w:rFonts w:eastAsia="仿宋_GB2312"/>
          <w:sz w:val="32"/>
          <w:szCs w:val="32"/>
        </w:rPr>
        <w:t>2018</w:t>
      </w:r>
      <w:r>
        <w:rPr>
          <w:rFonts w:eastAsia="仿宋_GB2312" w:hint="eastAsia"/>
          <w:sz w:val="32"/>
          <w:szCs w:val="32"/>
        </w:rPr>
        <w:t>年度未发生公务用车购置经费支出。较年初预算无增减变化；较</w:t>
      </w:r>
      <w:r>
        <w:rPr>
          <w:rFonts w:eastAsia="仿宋_GB2312"/>
          <w:sz w:val="32"/>
          <w:szCs w:val="32"/>
        </w:rPr>
        <w:t>2017</w:t>
      </w:r>
      <w:r>
        <w:rPr>
          <w:rFonts w:eastAsia="仿宋_GB2312" w:hint="eastAsia"/>
          <w:sz w:val="32"/>
          <w:szCs w:val="32"/>
        </w:rPr>
        <w:t>年度决算无增减变化。</w:t>
      </w:r>
    </w:p>
    <w:p>
      <w:pPr>
        <w:adjustRightInd w:val="0"/>
        <w:snapToGrid w:val="0"/>
        <w:spacing w:line="584" w:lineRule="exact"/>
        <w:ind w:firstLineChars="200" w:firstLine="640"/>
        <w:rPr>
          <w:rFonts w:eastAsia="仿宋_GB2312"/>
          <w:sz w:val="32"/>
          <w:szCs w:val="32"/>
          <w:highlight w:val="yellow"/>
        </w:rPr>
      </w:pPr>
      <w:r>
        <w:rPr>
          <w:rFonts w:eastAsia="仿宋_GB2312" w:hint="eastAsia"/>
          <w:b/>
          <w:sz w:val="32"/>
          <w:szCs w:val="32"/>
        </w:rPr>
        <w:t>公务用车运行维护费支出</w:t>
      </w:r>
      <w:r>
        <w:rPr>
          <w:rFonts w:eastAsia="仿宋_GB2312"/>
          <w:b/>
          <w:sz w:val="32"/>
          <w:szCs w:val="32"/>
        </w:rPr>
        <w:t>0.52</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年末单位公务用车保有量</w:t>
      </w:r>
      <w:r>
        <w:rPr>
          <w:rFonts w:eastAsia="仿宋_GB2312"/>
          <w:sz w:val="32"/>
          <w:szCs w:val="32"/>
        </w:rPr>
        <w:t>1</w:t>
      </w:r>
      <w:r>
        <w:rPr>
          <w:rFonts w:eastAsia="仿宋_GB2312" w:hint="eastAsia"/>
          <w:sz w:val="32"/>
          <w:szCs w:val="32"/>
        </w:rPr>
        <w:t>辆。公车运行维护费支出比年初预算减少</w:t>
      </w:r>
      <w:r>
        <w:rPr>
          <w:rFonts w:eastAsia="仿宋_GB2312"/>
          <w:sz w:val="32"/>
          <w:szCs w:val="32"/>
        </w:rPr>
        <w:t>1.78</w:t>
      </w:r>
      <w:r>
        <w:rPr>
          <w:rFonts w:eastAsia="仿宋_GB2312" w:hint="eastAsia"/>
          <w:sz w:val="32"/>
          <w:szCs w:val="32"/>
        </w:rPr>
        <w:t>万元，降低</w:t>
      </w:r>
      <w:r>
        <w:rPr>
          <w:rFonts w:eastAsia="仿宋_GB2312"/>
          <w:sz w:val="32"/>
          <w:szCs w:val="32"/>
        </w:rPr>
        <w:t>77.4%</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是压缩公车运行维护费支出；比</w:t>
      </w:r>
      <w:r>
        <w:rPr>
          <w:rFonts w:eastAsia="仿宋_GB2312"/>
          <w:sz w:val="32"/>
          <w:szCs w:val="32"/>
        </w:rPr>
        <w:t>2017</w:t>
      </w:r>
      <w:r>
        <w:rPr>
          <w:rFonts w:eastAsia="仿宋_GB2312" w:hint="eastAsia"/>
          <w:sz w:val="32"/>
          <w:szCs w:val="32"/>
        </w:rPr>
        <w:t>年度决算增加</w:t>
      </w:r>
      <w:r>
        <w:rPr>
          <w:rFonts w:eastAsia="仿宋_GB2312"/>
          <w:sz w:val="32"/>
          <w:szCs w:val="32"/>
        </w:rPr>
        <w:t>0.26</w:t>
      </w:r>
      <w:r>
        <w:rPr>
          <w:rFonts w:eastAsia="仿宋_GB2312" w:hint="eastAsia"/>
          <w:sz w:val="32"/>
          <w:szCs w:val="32"/>
        </w:rPr>
        <w:t>万元，增长</w:t>
      </w:r>
      <w:r>
        <w:rPr>
          <w:rFonts w:eastAsia="仿宋_GB2312"/>
          <w:sz w:val="32"/>
          <w:szCs w:val="32"/>
        </w:rPr>
        <w:t>100%</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是公车维修费用增加。</w:t>
      </w:r>
    </w:p>
    <w:p>
      <w:pPr>
        <w:adjustRightInd w:val="0"/>
        <w:snapToGrid w:val="0"/>
        <w:spacing w:line="584" w:lineRule="exact"/>
        <w:ind w:firstLineChars="200" w:firstLine="640"/>
        <w:rPr>
          <w:rFonts w:eastAsia="仿宋_GB2312"/>
          <w:sz w:val="32"/>
          <w:szCs w:val="32"/>
          <w:highlight w:val="yellow"/>
        </w:rPr>
      </w:pPr>
      <w:r>
        <w:rPr>
          <w:rFonts w:eastAsia="楷体_GB2312" w:hint="eastAsia"/>
          <w:b/>
          <w:bCs/>
          <w:sz w:val="32"/>
          <w:szCs w:val="32"/>
        </w:rPr>
        <w:t>（三）公务接待费支出为</w:t>
      </w:r>
      <w:r>
        <w:rPr>
          <w:rFonts w:eastAsia="楷体_GB2312"/>
          <w:b/>
          <w:bCs/>
          <w:sz w:val="32"/>
          <w:szCs w:val="32"/>
        </w:rPr>
        <w:t>0</w:t>
      </w:r>
      <w:r>
        <w:rPr>
          <w:rFonts w:eastAsia="楷体_GB2312" w:hint="eastAsia"/>
          <w:b/>
          <w:bCs/>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年度公务接待共0批次、0人次。公务接待费支出</w:t>
      </w:r>
      <w:r>
        <w:rPr>
          <w:rFonts w:eastAsia="仿宋_GB2312" w:hint="eastAsia"/>
          <w:sz w:val="32"/>
          <w:szCs w:val="32"/>
        </w:rPr>
        <w:t>比</w:t>
      </w:r>
      <w:r>
        <w:rPr>
          <w:rFonts w:eastAsia="仿宋_GB2312"/>
          <w:sz w:val="32"/>
          <w:szCs w:val="32"/>
        </w:rPr>
        <w:t>年初预算增加0万元，增长0.0%，主要是无此类支出；</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年度决算增加0万元，增长（降低）0.0%，主要是无此类支出</w:t>
      </w:r>
      <w:r>
        <w:rPr>
          <w:rFonts w:eastAsia="仿宋_GB2312" w:hint="eastAsia"/>
          <w:sz w:val="32"/>
          <w:szCs w:val="32"/>
        </w:rPr>
        <w:t>。</w:t>
      </w:r>
    </w:p>
    <w:p>
      <w:pPr>
        <w:adjustRightInd w:val="0"/>
        <w:snapToGrid w:val="0"/>
        <w:spacing w:line="584" w:lineRule="exact"/>
        <w:ind w:firstLineChars="200" w:firstLine="640"/>
        <w:rPr>
          <w:rFonts w:ascii="黑体" w:eastAsia="黑体"/>
          <w:sz w:val="32"/>
          <w:szCs w:val="40"/>
        </w:rPr>
      </w:pPr>
      <w:r>
        <w:rPr>
          <w:rFonts w:ascii="黑体" w:eastAsia="黑体" w:hint="eastAsia"/>
          <w:sz w:val="32"/>
          <w:szCs w:val="40"/>
        </w:rPr>
        <w:t>六、预算绩效情况说明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根据绩效预算管理改革要求，本部门认真开展了预算绩效管理改革开展情况自查，对部门全面规范绩效预算编制、严格预算执行管理、推进绩效评价工作、推进预决算信息公开等方面进行了自评，考核结果为优秀。</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（二）项目绩效自评结果。根据预算绩效管理要求，本部门组织对</w:t>
      </w:r>
      <w:r>
        <w:rPr>
          <w:rFonts w:ascii="仿宋_GB2312" w:eastAsia="仿宋_GB2312" w:cs="DengXian-Regular"/>
          <w:sz w:val="32"/>
          <w:szCs w:val="32"/>
        </w:rPr>
        <w:t xml:space="preserve">2018 </w:t>
      </w:r>
      <w:r>
        <w:rPr>
          <w:rFonts w:ascii="仿宋_GB2312" w:eastAsia="仿宋_GB2312" w:cs="DengXian-Regular" w:hint="eastAsia"/>
          <w:sz w:val="32"/>
          <w:szCs w:val="32"/>
        </w:rPr>
        <w:t>年度专项项目预算支出开展绩效自评。从评价情况看，项目评价结果为优秀。</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（三）重点项目绩效评价结果。本单位无重点支出项目。</w:t>
      </w:r>
    </w:p>
    <w:p>
      <w:pPr>
        <w:adjustRightInd w:val="0"/>
        <w:snapToGrid w:val="0"/>
        <w:spacing w:line="584" w:lineRule="exact"/>
        <w:ind w:firstLineChars="200" w:firstLine="640"/>
        <w:rPr>
          <w:rFonts w:ascii="黑体" w:eastAsia="黑体"/>
          <w:sz w:val="32"/>
          <w:szCs w:val="40"/>
        </w:rPr>
      </w:pPr>
      <w:r>
        <w:rPr>
          <w:rFonts w:ascii="黑体" w:eastAsia="黑体" w:hint="eastAsia"/>
          <w:sz w:val="32"/>
          <w:szCs w:val="40"/>
        </w:rPr>
        <w:t>七、其他重要事项的说明</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（一）机关运行经费情况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年度机关运行经费支出</w:t>
      </w:r>
      <w:r>
        <w:rPr>
          <w:rFonts w:ascii="仿宋_GB2312" w:eastAsia="仿宋_GB2312" w:cs="DengXian-Regular"/>
          <w:sz w:val="32"/>
          <w:szCs w:val="32"/>
        </w:rPr>
        <w:t>5.65</w:t>
      </w:r>
      <w:r>
        <w:rPr>
          <w:rFonts w:ascii="仿宋_GB2312" w:eastAsia="仿宋_GB2312" w:cs="DengXian-Regular" w:hint="eastAsia"/>
          <w:sz w:val="32"/>
          <w:szCs w:val="32"/>
        </w:rPr>
        <w:t>万元，比年初预算数减少</w:t>
      </w:r>
      <w:r>
        <w:rPr>
          <w:rFonts w:ascii="仿宋_GB2312" w:eastAsia="仿宋_GB2312" w:cs="DengXian-Regular"/>
          <w:sz w:val="32"/>
          <w:szCs w:val="32"/>
        </w:rPr>
        <w:t>1.17</w:t>
      </w:r>
      <w:r>
        <w:rPr>
          <w:rFonts w:ascii="仿宋_GB2312" w:eastAsia="仿宋_GB2312" w:cs="DengXian-Regular" w:hint="eastAsia"/>
          <w:sz w:val="32"/>
          <w:szCs w:val="32"/>
        </w:rPr>
        <w:t>万元，降低</w:t>
      </w:r>
      <w:r>
        <w:rPr>
          <w:rFonts w:ascii="仿宋_GB2312" w:eastAsia="仿宋_GB2312" w:cs="DengXian-Regular"/>
          <w:sz w:val="32"/>
          <w:szCs w:val="32"/>
        </w:rPr>
        <w:t xml:space="preserve">17.2 </w:t>
      </w:r>
      <w:r>
        <w:rPr>
          <w:rFonts w:eastAsia="仿宋_GB2312"/>
          <w:sz w:val="32"/>
          <w:szCs w:val="32"/>
        </w:rPr>
        <w:t>%</w:t>
      </w:r>
      <w:r>
        <w:rPr>
          <w:rFonts w:ascii="仿宋_GB2312" w:eastAsia="仿宋_GB2312" w:cs="DengXian-Regular" w:hint="eastAsia"/>
          <w:sz w:val="32"/>
          <w:szCs w:val="32"/>
        </w:rPr>
        <w:t>。主要原因是压缩办公经费支出。</w:t>
      </w:r>
      <w:r>
        <w:rPr>
          <w:rFonts w:eastAsia="仿宋_GB2312" w:hint="eastAsia"/>
          <w:sz w:val="32"/>
          <w:szCs w:val="32"/>
        </w:rPr>
        <w:t>较</w:t>
      </w:r>
      <w:r>
        <w:rPr>
          <w:rFonts w:eastAsia="仿宋_GB2312"/>
          <w:sz w:val="32"/>
          <w:szCs w:val="32"/>
        </w:rPr>
        <w:t>2017</w:t>
      </w:r>
      <w:r>
        <w:rPr>
          <w:rFonts w:eastAsia="仿宋_GB2312" w:hint="eastAsia"/>
          <w:sz w:val="32"/>
          <w:szCs w:val="32"/>
        </w:rPr>
        <w:t>年度决算增加</w:t>
      </w:r>
      <w:r>
        <w:rPr>
          <w:rFonts w:eastAsia="仿宋_GB2312"/>
          <w:sz w:val="32"/>
          <w:szCs w:val="32"/>
        </w:rPr>
        <w:t>2.41</w:t>
      </w:r>
      <w:r>
        <w:rPr>
          <w:rFonts w:eastAsia="仿宋_GB2312" w:hint="eastAsia"/>
          <w:sz w:val="32"/>
          <w:szCs w:val="32"/>
        </w:rPr>
        <w:t>万元，增长</w:t>
      </w:r>
      <w:r>
        <w:rPr>
          <w:rFonts w:eastAsia="仿宋_GB2312"/>
          <w:sz w:val="32"/>
          <w:szCs w:val="32"/>
        </w:rPr>
        <w:t>74.4%</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是工作任务加重，日常办公费用有所增加。</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（二）政府采购情况</w:t>
      </w:r>
      <w:bookmarkStart w:id="0" w:name="_GoBack"/>
      <w:bookmarkEnd w:id="0"/>
    </w:p>
    <w:p>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w:t>
      </w:r>
      <w:r>
        <w:rPr>
          <w:rFonts w:ascii="仿宋_GB2312" w:eastAsia="仿宋_GB2312" w:cs="DengXian-Regular"/>
          <w:sz w:val="32"/>
          <w:szCs w:val="32"/>
        </w:rPr>
        <w:t>0</w:t>
      </w:r>
      <w:r>
        <w:rPr>
          <w:rFonts w:ascii="仿宋_GB2312" w:eastAsia="仿宋_GB2312" w:cs="DengXian-Regular" w:hint="eastAsia"/>
          <w:sz w:val="32"/>
          <w:szCs w:val="32"/>
        </w:rPr>
        <w:t>万元，从采购类型来看，</w:t>
      </w:r>
      <w:r>
        <w:rPr>
          <w:rFonts w:ascii="仿宋_GB2312" w:eastAsia="仿宋_GB2312" w:cs="仿宋_GB2312"/>
          <w:color w:val="000000"/>
          <w:kern w:val="0"/>
          <w:sz w:val="32"/>
          <w:szCs w:val="32"/>
        </w:rPr>
        <w:t>政府采购货物支出0 万元、政府采购工程支出0万元、政府采购服务支出0万元。授予中小企业合同金0万元，占政府采购支出总额的0.0</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其中授予小微企业合同金额0万元，占政府采购支出总额的0%。</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（三）国有资产占用情况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2018</w:t>
      </w:r>
      <w:r>
        <w:rPr>
          <w:rFonts w:ascii="仿宋_GB2312" w:eastAsia="仿宋_GB2312" w:cs="DengXian-Regular" w:hint="eastAsia"/>
          <w:sz w:val="32"/>
          <w:szCs w:val="32"/>
        </w:rPr>
        <w:t>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w:t>
      </w:r>
      <w:r>
        <w:rPr>
          <w:rFonts w:ascii="仿宋_GB2312" w:eastAsia="仿宋_GB2312" w:cs="DengXian-Regular"/>
          <w:sz w:val="32"/>
          <w:szCs w:val="32"/>
        </w:rPr>
        <w:t>1</w:t>
      </w:r>
      <w:r>
        <w:rPr>
          <w:rFonts w:ascii="仿宋_GB2312" w:eastAsia="仿宋_GB2312" w:cs="DengXian-Regular" w:hint="eastAsia"/>
          <w:sz w:val="32"/>
          <w:szCs w:val="32"/>
        </w:rPr>
        <w:t>辆，比上年增加</w:t>
      </w:r>
      <w:r>
        <w:rPr>
          <w:rFonts w:ascii="仿宋_GB2312" w:eastAsia="仿宋_GB2312" w:cs="DengXian-Regular"/>
          <w:sz w:val="32"/>
          <w:szCs w:val="32"/>
        </w:rPr>
        <w:t>0</w:t>
      </w:r>
      <w:r>
        <w:rPr>
          <w:rFonts w:ascii="仿宋_GB2312" w:eastAsia="仿宋_GB2312" w:cs="DengXian-Regular" w:hint="eastAsia"/>
          <w:sz w:val="32"/>
          <w:szCs w:val="32"/>
        </w:rPr>
        <w:t>辆，主要原因是公车改革。其中，副部（省）级及以上领导用车</w:t>
      </w:r>
      <w:r>
        <w:rPr>
          <w:rFonts w:ascii="仿宋_GB2312" w:eastAsia="仿宋_GB2312" w:cs="DengXian-Regular"/>
          <w:sz w:val="32"/>
          <w:szCs w:val="32"/>
        </w:rPr>
        <w:t>0</w:t>
      </w:r>
      <w:r>
        <w:rPr>
          <w:rFonts w:ascii="仿宋_GB2312" w:eastAsia="仿宋_GB2312" w:cs="DengXian-Regular" w:hint="eastAsia"/>
          <w:sz w:val="32"/>
          <w:szCs w:val="32"/>
        </w:rPr>
        <w:t>辆，主要领导干部用车</w:t>
      </w:r>
      <w:r>
        <w:rPr>
          <w:rFonts w:ascii="仿宋_GB2312" w:eastAsia="仿宋_GB2312" w:cs="DengXian-Regular"/>
          <w:sz w:val="32"/>
          <w:szCs w:val="32"/>
        </w:rPr>
        <w:t>0</w:t>
      </w:r>
      <w:r>
        <w:rPr>
          <w:rFonts w:ascii="仿宋_GB2312" w:eastAsia="仿宋_GB2312" w:cs="DengXian-Regular" w:hint="eastAsia"/>
          <w:sz w:val="32"/>
          <w:szCs w:val="32"/>
        </w:rPr>
        <w:t>辆，机要通信用车</w:t>
      </w:r>
      <w:r>
        <w:rPr>
          <w:rFonts w:ascii="仿宋_GB2312" w:eastAsia="仿宋_GB2312" w:cs="DengXian-Regular"/>
          <w:sz w:val="32"/>
          <w:szCs w:val="32"/>
        </w:rPr>
        <w:t>1</w:t>
      </w:r>
      <w:r>
        <w:rPr>
          <w:rFonts w:ascii="仿宋_GB2312" w:eastAsia="仿宋_GB2312" w:cs="DengXian-Regular" w:hint="eastAsia"/>
          <w:sz w:val="32"/>
          <w:szCs w:val="32"/>
        </w:rPr>
        <w:t>辆，应急保障用车</w:t>
      </w:r>
      <w:r>
        <w:rPr>
          <w:rFonts w:ascii="仿宋_GB2312" w:eastAsia="仿宋_GB2312" w:cs="DengXian-Regular"/>
          <w:sz w:val="32"/>
          <w:szCs w:val="32"/>
        </w:rPr>
        <w:t>0</w:t>
      </w:r>
      <w:r>
        <w:rPr>
          <w:rFonts w:ascii="仿宋_GB2312" w:eastAsia="仿宋_GB2312" w:cs="DengXian-Regular" w:hint="eastAsia"/>
          <w:sz w:val="32"/>
          <w:szCs w:val="32"/>
        </w:rPr>
        <w:t>辆，执法执勤用车</w:t>
      </w:r>
      <w:r>
        <w:rPr>
          <w:rFonts w:ascii="仿宋_GB2312" w:eastAsia="仿宋_GB2312" w:cs="DengXian-Regular"/>
          <w:sz w:val="32"/>
          <w:szCs w:val="32"/>
        </w:rPr>
        <w:t>0</w:t>
      </w:r>
      <w:r>
        <w:rPr>
          <w:rFonts w:ascii="仿宋_GB2312" w:eastAsia="仿宋_GB2312" w:cs="DengXian-Regular" w:hint="eastAsia"/>
          <w:sz w:val="32"/>
          <w:szCs w:val="32"/>
        </w:rPr>
        <w:t>辆，特种专业技术用车</w:t>
      </w:r>
      <w:r>
        <w:rPr>
          <w:rFonts w:ascii="仿宋_GB2312" w:eastAsia="仿宋_GB2312" w:cs="DengXian-Regular"/>
          <w:sz w:val="32"/>
          <w:szCs w:val="32"/>
        </w:rPr>
        <w:t>0</w:t>
      </w:r>
      <w:r>
        <w:rPr>
          <w:rFonts w:ascii="仿宋_GB2312" w:eastAsia="仿宋_GB2312" w:cs="DengXian-Regular" w:hint="eastAsia"/>
          <w:sz w:val="32"/>
          <w:szCs w:val="32"/>
        </w:rPr>
        <w:t>辆，离退休干部用车</w:t>
      </w:r>
      <w:r>
        <w:rPr>
          <w:rFonts w:ascii="仿宋_GB2312" w:eastAsia="仿宋_GB2312" w:cs="DengXian-Regular"/>
          <w:sz w:val="32"/>
          <w:szCs w:val="32"/>
        </w:rPr>
        <w:t>0</w:t>
      </w:r>
      <w:r>
        <w:rPr>
          <w:rFonts w:ascii="仿宋_GB2312" w:eastAsia="仿宋_GB2312" w:cs="DengXian-Regular" w:hint="eastAsia"/>
          <w:sz w:val="32"/>
          <w:szCs w:val="32"/>
        </w:rPr>
        <w:t>辆，其他用车</w:t>
      </w:r>
      <w:r>
        <w:rPr>
          <w:rFonts w:ascii="仿宋_GB2312" w:eastAsia="仿宋_GB2312" w:cs="DengXian-Regular"/>
          <w:sz w:val="32"/>
          <w:szCs w:val="32"/>
        </w:rPr>
        <w:t>0</w:t>
      </w:r>
      <w:r>
        <w:rPr>
          <w:rFonts w:ascii="仿宋_GB2312" w:eastAsia="仿宋_GB2312" w:cs="DengXian-Regular" w:hint="eastAsia"/>
          <w:sz w:val="32"/>
          <w:szCs w:val="32"/>
        </w:rPr>
        <w:t>辆；单位价值</w:t>
      </w:r>
      <w:r>
        <w:rPr>
          <w:rFonts w:ascii="仿宋_GB2312" w:eastAsia="仿宋_GB2312" w:cs="TimesNewRomanPSMT"/>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0</w:t>
      </w:r>
      <w:r>
        <w:rPr>
          <w:rFonts w:ascii="仿宋_GB2312" w:eastAsia="仿宋_GB2312" w:cs="DengXian-Regular" w:hint="eastAsia"/>
          <w:sz w:val="32"/>
          <w:szCs w:val="32"/>
        </w:rPr>
        <w:t>台（套），比上年增加</w:t>
      </w:r>
      <w:r>
        <w:rPr>
          <w:rFonts w:ascii="仿宋_GB2312" w:eastAsia="仿宋_GB2312" w:cs="DengXian-Regular"/>
          <w:sz w:val="32"/>
          <w:szCs w:val="32"/>
        </w:rPr>
        <w:t>0</w:t>
      </w:r>
      <w:r>
        <w:rPr>
          <w:rFonts w:ascii="仿宋_GB2312" w:eastAsia="仿宋_GB2312" w:cs="DengXian-Regular" w:hint="eastAsia"/>
          <w:sz w:val="32"/>
          <w:szCs w:val="32"/>
        </w:rPr>
        <w:t>套，单位价值</w:t>
      </w:r>
      <w:r>
        <w:rPr>
          <w:rFonts w:ascii="仿宋_GB2312" w:eastAsia="仿宋_GB2312" w:cs="TimesNewRomanPSMT"/>
          <w:sz w:val="32"/>
          <w:szCs w:val="32"/>
        </w:rPr>
        <w:t>100</w:t>
      </w:r>
      <w:r>
        <w:rPr>
          <w:rFonts w:ascii="仿宋_GB2312" w:eastAsia="仿宋_GB2312" w:cs="DengXian-Regular" w:hint="eastAsia"/>
          <w:sz w:val="32"/>
          <w:szCs w:val="32"/>
        </w:rPr>
        <w:t>万元以上专用设备台（套）比上年增加</w:t>
      </w:r>
      <w:r>
        <w:rPr>
          <w:rFonts w:ascii="仿宋_GB2312" w:eastAsia="仿宋_GB2312" w:cs="DengXian-Regular"/>
          <w:sz w:val="32"/>
          <w:szCs w:val="32"/>
        </w:rPr>
        <w:t>0</w:t>
      </w:r>
      <w:r>
        <w:rPr>
          <w:rFonts w:ascii="仿宋_GB2312" w:eastAsia="仿宋_GB2312" w:cs="DengXian-Regular" w:hint="eastAsia"/>
          <w:sz w:val="32"/>
          <w:szCs w:val="32"/>
        </w:rPr>
        <w:t>套。</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（四）其他需要说明的情况</w:t>
      </w:r>
    </w:p>
    <w:p>
      <w:pPr>
        <w:widowControl/>
        <w:spacing w:line="580" w:lineRule="exact"/>
        <w:ind w:firstLine="640"/>
        <w:rPr>
          <w:rFonts w:eastAsia="仿宋_GB2312"/>
          <w:sz w:val="32"/>
          <w:szCs w:val="32"/>
        </w:rPr>
      </w:pPr>
      <w:r>
        <w:rPr>
          <w:rFonts w:ascii="仿宋_GB2312" w:eastAsia="仿宋_GB2312" w:cs="DengXian-Regular"/>
          <w:sz w:val="32"/>
          <w:szCs w:val="32"/>
        </w:rPr>
        <w:t>1</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年度政府性基金无政府性基金预算财政拨款国有资本经营预算财政拨款收支及结转结余情况，无政府采购情况，故</w:t>
      </w:r>
      <w:r>
        <w:rPr>
          <w:rFonts w:eastAsia="仿宋_GB2312" w:hint="eastAsia"/>
          <w:sz w:val="32"/>
          <w:szCs w:val="32"/>
        </w:rPr>
        <w:t>《政府性基金预算财政拨款收入支出决算表》《国有资本经营预算财政拨款支出决算表》《政府采购情况表》</w:t>
      </w:r>
      <w:r>
        <w:rPr>
          <w:rFonts w:ascii="仿宋_GB2312" w:eastAsia="仿宋_GB2312" w:cs="DengXian-Regular" w:hint="eastAsia"/>
          <w:sz w:val="32"/>
          <w:szCs w:val="32"/>
        </w:rPr>
        <w:t>表以空表列示。</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pPr>
        <w:widowControl/>
        <w:spacing w:after="0" w:line="580" w:lineRule="exact"/>
        <w:ind w:firstLineChars="200" w:firstLine="880"/>
        <w:jc w:val="left"/>
        <w:rPr>
          <w:rFonts w:ascii="宋体" w:cs="MS-UIGothic,Bold"/>
          <w:b/>
          <w:bCs/>
          <w:kern w:val="0"/>
          <w:sz w:val="44"/>
          <w:szCs w:val="44"/>
        </w:rPr>
        <w:sectPr>
          <w:pgSz w:w="11906" w:h="16838"/>
          <w:pgMar w:top="2098" w:right="1474" w:bottom="1984" w:left="1588" w:header="851" w:footer="992" w:gutter="0"/>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pPr>
        <w:widowControl/>
        <w:spacing w:line="1200" w:lineRule="exact"/>
        <w:jc w:val="center"/>
        <w:rPr>
          <w:color w:val="000000"/>
          <w:sz w:val="96"/>
          <w:szCs w:val="96"/>
        </w:rPr>
      </w:pPr>
      <w:r>
        <w:rPr>
          <w:rFonts w:ascii="黑体" w:eastAsia="黑体" w:hint="eastAsia"/>
          <w:color w:val="000000"/>
          <w:sz w:val="96"/>
          <w:szCs w:val="96"/>
        </w:rPr>
        <w:t>名词解释</w:t>
      </w:r>
    </w:p>
    <w:p>
      <w:pPr>
        <w:rPr>
          <w:rFonts w:ascii="宋体" w:cs="ArialUnicodeMS"/>
          <w:color w:val="000000"/>
          <w:kern w:val="0"/>
        </w:rPr>
        <w:sectPr>
          <w:pgSz w:w="11906" w:h="16838"/>
          <w:pgMar w:top="2098" w:right="1474" w:bottom="1984" w:left="1588" w:header="851" w:footer="992" w:gutter="0"/>
          <w:docGrid w:type="lines" w:linePitch="312" w:charSpace="0"/>
        </w:sectPr>
      </w:pP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填列单位公务用车购置支出（含车辆购置税、牌照费）。</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填列单位除公务用车外的其他各类交通工具（如船舶、飞机）购置支出（含车辆购置税、牌照费）。</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Chars="200" w:firstLine="640"/>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b/>
          <w:bCs/>
          <w:color w:val="000000"/>
          <w:kern w:val="0"/>
          <w:sz w:val="32"/>
          <w:szCs w:val="32"/>
        </w:rPr>
        <w:t>:</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sectPr>
      <w:pgSz w:w="11906" w:h="16838"/>
      <w:pgMar w:top="2098" w:right="1474" w:bottom="1985" w:left="1588"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仿宋_GB2312">
    <w:altName w:val="Arial Unicode MS"/>
    <w:panose1 w:val="00000000000000000000"/>
    <w:charset w:val="86"/>
    <w:family w:val="modern"/>
    <w:pitch w:val="variable"/>
    <w:sig w:usb0="00000001" w:usb1="080E0000" w:usb2="00000010" w:usb3="00000000" w:csb0="00040000" w:csb1="00000000"/>
  </w:font>
  <w:font w:name="ArialUnicodeMS">
    <w:altName w:val="Arial Unicode MS"/>
    <w:panose1 w:val="00000000000000000000"/>
    <w:charset w:val="81"/>
    <w:family w:val="auto"/>
    <w:pitch w:val="variable"/>
    <w:sig w:usb0="00000001" w:usb1="09060000" w:usb2="00000010" w:usb3="00000000" w:csb0="00080000" w:csb1="00000000"/>
  </w:font>
  <w:font w:name="MS-UIGothic,Bold">
    <w:altName w:val="Arial Unicode MS"/>
    <w:panose1 w:val="00000000000000000000"/>
    <w:charset w:val="81"/>
    <w:family w:val="auto"/>
    <w:pitch w:val="variable"/>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DengXian-Regular">
    <w:altName w:val="宋体"/>
    <w:panose1 w:val="00000000000000000000"/>
    <w:charset w:val="86"/>
    <w:family w:val="auto"/>
    <w:pitch w:val="variable"/>
    <w:sig w:usb0="00000001" w:usb1="080E0000" w:usb2="00000010" w:usb3="00000000" w:csb0="00040000" w:csb1="00000000"/>
  </w:font>
  <w:font w:name="楷体_GB2312">
    <w:altName w:val="楷体"/>
    <w:panose1 w:val="00000000000000000000"/>
    <w:charset w:val="86"/>
    <w:family w:val="modern"/>
    <w:pitch w:val="variable"/>
    <w:sig w:usb0="00000001" w:usb1="080E0000" w:usb2="00000010" w:usb3="00000000" w:csb0="00040000" w:csb1="00000000"/>
  </w:font>
  <w:font w:name="DengXian-Bold">
    <w:altName w:val="宋体"/>
    <w:panose1 w:val="00000000000000000000"/>
    <w:charset w:val="86"/>
    <w:family w:val="auto"/>
    <w:pitch w:val="variable"/>
    <w:sig w:usb0="00000001" w:usb1="080E0000" w:usb2="00000010" w:usb3="00000000" w:csb0="00040000" w:csb1="00000000"/>
  </w:font>
  <w:font w:name="TimesNewRomanPSMT">
    <w:altName w:val="Arial"/>
    <w:panose1 w:val="000000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45DB9A87"/>
    <w:multiLevelType w:val="singleLevel"/>
    <w:tmpl w:val="45DB9A87"/>
    <w:lvl w:ilvl="0">
      <w:start w:val="3"/>
      <w:numFmt w:val="chineseCounting"/>
      <w:lvlRestart w:val="0"/>
      <w:suff w:val="nothing"/>
      <w:lvlText w:val="（%1）"/>
      <w:lvlJc w:val="left"/>
      <w:pPr>
        <w:tabs>
          <w:tab w:val="num" w:pos="0"/>
        </w:tabs>
        <w:ind w:left="0" w:hanging="0"/>
      </w:pPr>
      <w:rPr>
        <w:rFonts w:cs="Times New Roman"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noLineBreaksAfter w:lang="zh-CN" w:val="$([{£¥·‘“〈《「『【〔〖〝﹙﹛﹝＄（．［｛￡￥"/>
  <w:noLineBreaksBefore w:lang="zh-CN" w:val="!%),.:;&gt;?]}¢¨°·ˇˉ―‖’”…‰′″›℃∶、。〃〉》」』】〕〗〞︶︺︾﹀﹄﹚﹜﹞！＂％＇），．：；？］｀｜｝～￠"/>
  <w:compat>
    <w:spaceForUL/>
    <w:balanceSingleByteDoubleByteWidth/>
    <w:ulTrailSpace/>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after="160" w:line="480" w:lineRule="auto"/>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Calibri" w:cs="Arial" w:hAnsi="Calibri"/>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paragraph" w:styleId="4">
    <w:name w:val="heading 4"/>
    <w:basedOn w:val="0"/>
    <w:next w:val="0"/>
    <w:pPr>
      <w:keepNext/>
      <w:keepLines/>
      <w:widowControl w:val="0"/>
      <w:spacing w:before="280" w:after="290" w:line="377" w:lineRule="auto"/>
      <w:outlineLvl w:val="3"/>
    </w:pPr>
    <w:rPr>
      <w:rFonts w:ascii="Calibri" w:cs="Arial" w:hAnsi="Calibri"/>
      <w:b/>
      <w:bCs/>
      <w:sz w:val="28"/>
      <w:szCs w:val="28"/>
    </w:rPr>
  </w:style>
  <w:style w:type="character" w:default="1" w:styleId="10">
    <w:name w:val="Default Paragraph Font"/>
  </w:style>
  <w:style w:type="paragraph" w:styleId="15">
    <w:name w:val="Date"/>
    <w:basedOn w:val="0"/>
    <w:next w:val="0"/>
    <w:pPr>
      <w:ind w:leftChars="2500" w:left="2500"/>
    </w:pPr>
  </w:style>
  <w:style w:type="paragraph" w:styleId="16">
    <w:name w:val="Balloon Text"/>
    <w:basedOn w:val="0"/>
    <w:rPr>
      <w:sz w:val="18"/>
      <w:szCs w:val="18"/>
    </w:rPr>
  </w:style>
  <w:style w:type="paragraph" w:styleId="17">
    <w:name w:val="footer"/>
    <w:basedOn w:val="0"/>
    <w:pPr>
      <w:tabs>
        <w:tab w:val="center" w:pos="4153"/>
        <w:tab w:val="right" w:pos="8306"/>
      </w:tabs>
      <w:snapToGrid w:val="0"/>
      <w:jc w:val="left"/>
    </w:pPr>
    <w:rPr>
      <w:rFonts w:ascii="Cambria" w:eastAsia="黑体" w:hAnsi="Cambria"/>
      <w:sz w:val="18"/>
      <w:szCs w:val="18"/>
    </w:rPr>
  </w:style>
  <w:style w:type="paragraph" w:styleId="18">
    <w:name w:val="header"/>
    <w:basedOn w:val="0"/>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19">
    <w:name w:val="Subtitle"/>
    <w:basedOn w:val="0"/>
    <w:next w:val="0"/>
    <w:pPr>
      <w:widowControl/>
      <w:spacing w:after="200" w:line="276" w:lineRule="auto"/>
      <w:jc w:val="left"/>
    </w:pPr>
    <w:rPr>
      <w:rFonts w:ascii="Calibri" w:cs="Arial" w:hAnsi="Calibri"/>
      <w:i/>
      <w:iCs/>
      <w:color w:val="F0A22E"/>
      <w:spacing w:val="15"/>
      <w:kern w:val="0"/>
      <w:sz w:val="24"/>
    </w:rPr>
  </w:style>
  <w:style w:type="paragraph" w:styleId="20">
    <w:name w:val="Title"/>
    <w:basedOn w:val="0"/>
    <w:next w:val="0"/>
    <w:pPr>
      <w:widowControl/>
      <w:pBdr>
        <w:bottom w:val="single" w:sz="8" w:space="4" w:color="F0A22E"/>
      </w:pBdr>
      <w:spacing w:after="300"/>
      <w:contextualSpacing/>
      <w:jc w:val="left"/>
    </w:pPr>
    <w:rPr>
      <w:rFonts w:ascii="Calibri" w:cs="Arial" w:hAnsi="Calibri"/>
      <w:color w:val="3A2C24"/>
      <w:spacing w:val="5"/>
      <w:kern w:val="28"/>
      <w:sz w:val="52"/>
      <w:szCs w:val="52"/>
    </w:rPr>
  </w:style>
  <w:style w:type="paragraph" w:customStyle="1" w:styleId="21">
    <w:name w:val="无间隔1"/>
    <w:pPr>
      <w:spacing w:after="160" w:line="480" w:lineRule="auto"/>
    </w:pPr>
    <w:rPr>
      <w:rFonts w:ascii="Cambria" w:eastAsia="黑体" w:cs="Times New Roman" w:hAnsi="Cambria"/>
      <w:kern w:val="0"/>
      <w:sz w:val="22"/>
      <w:szCs w:val="22"/>
      <w:lang w:val="en-US" w:eastAsia="zh-CN" w:bidi="ar-SA"/>
    </w:rPr>
  </w:style>
  <w:style w:type="character" w:customStyle="1" w:styleId="22">
    <w:name w:val="Style1"/>
    <w:basedOn w:val="10"/>
    <w:rPr>
      <w:rFonts w:ascii="Cambria" w:eastAsia="黑体" w:cs="Times New Roman" w:hAnsi="Cambria"/>
      <w:sz w:val="22"/>
      <w:szCs w:val="22"/>
      <w:lang w:eastAsia="zh-CN"/>
    </w:rPr>
  </w:style>
  <w:style w:type="character" w:customStyle="1" w:styleId="23">
    <w:name w:val="Style2"/>
    <w:basedOn w:val="10"/>
    <w:rPr>
      <w:rFonts w:ascii="Cambria" w:eastAsia="黑体" w:cs="Times New Roman" w:hAnsi="Cambria"/>
      <w:sz w:val="22"/>
      <w:szCs w:val="22"/>
      <w:lang w:eastAsia="zh-CN"/>
    </w:rPr>
  </w:style>
  <w:style w:type="character" w:customStyle="1" w:styleId="24">
    <w:name w:val="Style3"/>
    <w:basedOn w:val="10"/>
    <w:rPr>
      <w:rFonts w:ascii="Cambria" w:eastAsia="黑体" w:cs="Times New Roman" w:hAnsi="Cambria"/>
      <w:sz w:val="22"/>
      <w:szCs w:val="22"/>
      <w:lang w:eastAsia="zh-CN"/>
    </w:rPr>
  </w:style>
  <w:style w:type="character" w:customStyle="1" w:styleId="25">
    <w:name w:val="Style4"/>
    <w:basedOn w:val="10"/>
    <w:rPr>
      <w:rFonts w:ascii="Cambria" w:eastAsia="黑体" w:cs="Times New Roman" w:hAnsi="Cambria"/>
      <w:sz w:val="22"/>
      <w:szCs w:val="22"/>
      <w:lang w:eastAsia="zh-CN"/>
    </w:rPr>
  </w:style>
  <w:style w:type="character" w:customStyle="1" w:styleId="26">
    <w:name w:val="Style5"/>
    <w:basedOn w:val="10"/>
    <w:rPr>
      <w:rFonts w:ascii="Cambria" w:eastAsia="黑体" w:cs="Times New Roman" w:hAnsi="Cambria"/>
      <w:sz w:val="22"/>
      <w:szCs w:val="22"/>
      <w:lang w:eastAsia="zh-CN"/>
    </w:rPr>
  </w:style>
  <w:style w:type="paragraph" w:customStyle="1" w:styleId="27">
    <w:name w:val="列出段落1"/>
    <w:basedOn w:val="0"/>
    <w:pPr>
      <w:ind w:firstLineChars="200" w:firstLine="200"/>
    </w:pPr>
  </w:style>
  <w:style w:type="character" w:styleId="28">
    <w:name w:val="annotation reference"/>
    <w:basedOn w:val="10"/>
    <w:rPr>
      <w:rFonts w:cs="Times New Roman"/>
      <w:sz w:val="21"/>
      <w:szCs w:val="21"/>
    </w:rPr>
  </w:style>
  <w:style w:type="paragraph" w:styleId="29">
    <w:name w:val="annotation text"/>
    <w:basedOn w:val="0"/>
    <w:pPr>
      <w:jc w:val="left"/>
    </w:pPr>
  </w:style>
  <w:style w:type="paragraph" w:styleId="30">
    <w:name w:val="annotation subject"/>
    <w:basedOn w:val="29"/>
    <w:next w:val="29"/>
    <w:rPr>
      <w:b/>
      <w:bCs/>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528</TotalTime>
  <Application>Yozo_Office</Application>
  <Pages>16</Pages>
  <Words>4320</Words>
  <Characters>4659</Characters>
  <Lines>267</Lines>
  <Paragraphs>87</Paragraphs>
  <CharactersWithSpaces>4670</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2017年度部门决算</dc:title>
  <dc:subject>石家庄市xxx部门</dc:subject>
  <dc:creator>User</dc:creator>
  <cp:lastModifiedBy>user</cp:lastModifiedBy>
  <cp:revision>45</cp:revision>
  <cp:lastPrinted>2019-09-27T00:42:00Z</cp:lastPrinted>
  <dcterms:created xsi:type="dcterms:W3CDTF">2019-09-26T01:09:00Z</dcterms:created>
  <dcterms:modified xsi:type="dcterms:W3CDTF">2021-06-01T08:06:46Z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2052-11.1.0.8931</vt:lpwstr>
  </property>
</Properties>
</file>