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7053" w:rsidRDefault="00257053">
      <w:pPr>
        <w:widowControl/>
        <w:spacing w:line="1200" w:lineRule="exact"/>
        <w:jc w:val="center"/>
        <w:rPr>
          <w:rFonts w:ascii="黑体" w:eastAsia="黑体"/>
          <w:color w:val="000000"/>
          <w:sz w:val="96"/>
          <w:szCs w:val="96"/>
        </w:rPr>
      </w:pPr>
    </w:p>
    <w:p w:rsidR="00257053" w:rsidRDefault="00257053">
      <w:pPr>
        <w:widowControl/>
        <w:spacing w:line="1200" w:lineRule="exact"/>
        <w:jc w:val="center"/>
        <w:rPr>
          <w:rFonts w:ascii="黑体" w:eastAsia="黑体"/>
          <w:color w:val="000000"/>
          <w:sz w:val="96"/>
          <w:szCs w:val="96"/>
        </w:rPr>
      </w:pPr>
    </w:p>
    <w:p w:rsidR="00257053" w:rsidRDefault="00BD4BE9">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rsidR="00257053" w:rsidRDefault="00257053">
      <w:pPr>
        <w:widowControl/>
        <w:jc w:val="center"/>
        <w:rPr>
          <w:rFonts w:ascii="黑体" w:eastAsia="黑体"/>
          <w:color w:val="002060"/>
          <w:sz w:val="72"/>
          <w:szCs w:val="72"/>
        </w:rPr>
      </w:pPr>
    </w:p>
    <w:p w:rsidR="00257053" w:rsidRDefault="00257053">
      <w:pPr>
        <w:widowControl/>
        <w:jc w:val="center"/>
        <w:rPr>
          <w:rFonts w:ascii="黑体" w:eastAsia="黑体"/>
          <w:b/>
          <w:sz w:val="72"/>
          <w:szCs w:val="72"/>
        </w:rPr>
      </w:pPr>
    </w:p>
    <w:p w:rsidR="00257053" w:rsidRDefault="00257053">
      <w:pPr>
        <w:widowControl/>
        <w:jc w:val="center"/>
        <w:rPr>
          <w:rFonts w:ascii="黑体" w:eastAsia="黑体"/>
          <w:b/>
          <w:sz w:val="72"/>
          <w:szCs w:val="72"/>
        </w:rPr>
      </w:pPr>
    </w:p>
    <w:p w:rsidR="00257053" w:rsidRDefault="00257053">
      <w:pPr>
        <w:widowControl/>
        <w:jc w:val="center"/>
        <w:rPr>
          <w:rFonts w:ascii="黑体" w:eastAsia="黑体"/>
          <w:b/>
          <w:sz w:val="72"/>
          <w:szCs w:val="72"/>
        </w:rPr>
      </w:pPr>
    </w:p>
    <w:p w:rsidR="00257053" w:rsidRDefault="00257053">
      <w:pPr>
        <w:widowControl/>
        <w:jc w:val="center"/>
        <w:rPr>
          <w:rFonts w:ascii="黑体" w:eastAsia="黑体"/>
          <w:b/>
          <w:sz w:val="72"/>
          <w:szCs w:val="72"/>
        </w:rPr>
      </w:pPr>
    </w:p>
    <w:p w:rsidR="00257053" w:rsidRDefault="00257053">
      <w:pPr>
        <w:widowControl/>
        <w:spacing w:line="580" w:lineRule="exact"/>
        <w:rPr>
          <w:rFonts w:ascii="黑体" w:eastAsia="黑体"/>
          <w:b/>
          <w:sz w:val="72"/>
          <w:szCs w:val="72"/>
        </w:rPr>
      </w:pPr>
    </w:p>
    <w:p w:rsidR="00257053" w:rsidRDefault="00BD4BE9">
      <w:pPr>
        <w:widowControl/>
        <w:spacing w:line="580" w:lineRule="exact"/>
        <w:jc w:val="center"/>
        <w:rPr>
          <w:b/>
          <w:sz w:val="44"/>
          <w:szCs w:val="44"/>
        </w:rPr>
      </w:pPr>
      <w:r>
        <w:rPr>
          <w:b/>
          <w:sz w:val="44"/>
          <w:szCs w:val="44"/>
        </w:rPr>
        <w:t>廊坊市广阳区九州镇人民政府</w:t>
      </w:r>
    </w:p>
    <w:p w:rsidR="00257053" w:rsidRDefault="00257053">
      <w:pPr>
        <w:jc w:val="center"/>
      </w:pPr>
    </w:p>
    <w:p w:rsidR="00257053" w:rsidRDefault="00257053"/>
    <w:p w:rsidR="00257053" w:rsidRDefault="00257053"/>
    <w:p w:rsidR="00257053" w:rsidRDefault="00257053"/>
    <w:p w:rsidR="00257053" w:rsidRDefault="00257053"/>
    <w:p w:rsidR="00257053" w:rsidRDefault="00257053"/>
    <w:p w:rsidR="00257053" w:rsidRDefault="00BD4BE9">
      <w:pPr>
        <w:widowControl/>
        <w:jc w:val="center"/>
        <w:rPr>
          <w:color w:val="000000"/>
          <w:sz w:val="72"/>
          <w:szCs w:val="72"/>
        </w:rPr>
      </w:pPr>
      <w:r>
        <w:rPr>
          <w:rFonts w:ascii="黑体" w:eastAsia="黑体" w:hint="eastAsia"/>
          <w:color w:val="000000"/>
          <w:sz w:val="72"/>
          <w:szCs w:val="72"/>
        </w:rPr>
        <w:t>第一部分</w:t>
      </w:r>
      <w:r>
        <w:rPr>
          <w:rFonts w:ascii="黑体" w:eastAsia="黑体" w:hint="eastAsia"/>
          <w:color w:val="000000"/>
          <w:sz w:val="72"/>
          <w:szCs w:val="72"/>
        </w:rPr>
        <w:t xml:space="preserve">  </w:t>
      </w:r>
      <w:r>
        <w:rPr>
          <w:rFonts w:ascii="黑体" w:eastAsia="黑体" w:hint="eastAsia"/>
          <w:color w:val="000000"/>
          <w:sz w:val="72"/>
          <w:szCs w:val="72"/>
        </w:rPr>
        <w:t>部门概况</w:t>
      </w:r>
    </w:p>
    <w:p w:rsidR="00257053" w:rsidRDefault="00257053"/>
    <w:p w:rsidR="00257053" w:rsidRDefault="00257053"/>
    <w:p w:rsidR="00257053" w:rsidRDefault="00257053"/>
    <w:p w:rsidR="00257053" w:rsidRDefault="00257053"/>
    <w:p w:rsidR="00257053" w:rsidRDefault="00257053"/>
    <w:p w:rsidR="00257053" w:rsidRDefault="00257053"/>
    <w:p w:rsidR="00257053" w:rsidRDefault="00257053"/>
    <w:p w:rsidR="00257053" w:rsidRDefault="00257053"/>
    <w:p w:rsidR="00257053" w:rsidRDefault="00257053"/>
    <w:p w:rsidR="00257053" w:rsidRDefault="00257053"/>
    <w:p w:rsidR="00257053" w:rsidRDefault="00257053"/>
    <w:p w:rsidR="00257053" w:rsidRDefault="00BD4BE9">
      <w:pPr>
        <w:pStyle w:val="1"/>
        <w:spacing w:before="0" w:after="0" w:line="600" w:lineRule="exact"/>
        <w:ind w:left="72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257053" w:rsidRDefault="00BD4BE9">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（一）围绕区政府各时期的中心工作和重点工作，加强调查研究，及时了解、掌握经济和社会发展动态，及时反应信息情况，提出建议。</w:t>
      </w:r>
    </w:p>
    <w:p w:rsidR="00257053" w:rsidRDefault="00BD4BE9">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（二）负责区政府各种会议的准备工作，协助区政领导同志组织各类会议。</w:t>
      </w:r>
    </w:p>
    <w:p w:rsidR="00257053" w:rsidRDefault="00BD4BE9">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（三）负责区政府重要文、电的起草、审核把关和政府机关的文书处理工作；负责区政府机关的档案管理、印信管理和保密工作。</w:t>
      </w:r>
    </w:p>
    <w:p w:rsidR="00257053" w:rsidRDefault="00BD4BE9">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（四）负责区政府工作报告、领导同志重要讲话及其他重要材料的起草、修改工作。</w:t>
      </w:r>
    </w:p>
    <w:p w:rsidR="00257053" w:rsidRDefault="00BD4BE9">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（五）根据工作需要，负责与区委、人大、政协、纪委、中省直驻廊单位和驻廊部队的联系；协调乡镇、街办处、部门之间的关系和工作，对重要的问题提出处理意见，报区政府领导审定。</w:t>
      </w:r>
    </w:p>
    <w:p w:rsidR="00257053" w:rsidRDefault="00BD4BE9">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（六）督促检查区政府各部门、各乡镇人民政府、街道办事处对省政府、市政府、区政府重要文件，区政府会议决定事项及区政府领导同志重要批示的执行、落实情况，并向区政府领导同志报告。</w:t>
      </w:r>
    </w:p>
    <w:p w:rsidR="00257053" w:rsidRDefault="00BD4BE9">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（七）负责区政府机关值班工作，及时向区政府领导同志报告重要情况，协助领导同志组织处理突发事件、</w:t>
      </w:r>
      <w:r>
        <w:rPr>
          <w:rFonts w:ascii="仿宋_GB2312" w:eastAsia="仿宋_GB2312" w:cs="仿宋_GB2312" w:hint="eastAsia"/>
          <w:kern w:val="2"/>
          <w:sz w:val="32"/>
          <w:szCs w:val="32"/>
        </w:rPr>
        <w:t>重大灾情和重大事故。</w:t>
      </w:r>
    </w:p>
    <w:p w:rsidR="00257053" w:rsidRDefault="00BD4BE9">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（八）负责全国、省、市、区人大代表建议、批评、意见及全国、省、市、区政协提案的办理工作。</w:t>
      </w:r>
    </w:p>
    <w:p w:rsidR="00257053" w:rsidRDefault="00BD4BE9">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（九）负责区政府外宾、内宾接待，公务接待工作。</w:t>
      </w:r>
    </w:p>
    <w:p w:rsidR="00257053" w:rsidRDefault="00BD4BE9">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lastRenderedPageBreak/>
        <w:t>（十）负责经济体制改革工作，负责区政府机关事务管理工作。</w:t>
      </w:r>
    </w:p>
    <w:p w:rsidR="00257053" w:rsidRDefault="00BD4BE9">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（十一）负责全区民族宗教工作；负责全区法制工作。</w:t>
      </w:r>
    </w:p>
    <w:p w:rsidR="00257053" w:rsidRDefault="00BD4BE9">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（十二）办理区政府领导交办的其他事项。</w:t>
      </w:r>
    </w:p>
    <w:p w:rsidR="00257053" w:rsidRDefault="00BD4BE9">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257053" w:rsidRDefault="00BD4BE9">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hint="eastAsia"/>
          <w:kern w:val="0"/>
          <w:sz w:val="32"/>
          <w:szCs w:val="32"/>
        </w:rPr>
        <w:t xml:space="preserve">2018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hint="eastAsia"/>
          <w:kern w:val="0"/>
          <w:sz w:val="32"/>
          <w:szCs w:val="32"/>
        </w:rPr>
        <w:t>1</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tblPr>
      <w:tblGrid>
        <w:gridCol w:w="985"/>
        <w:gridCol w:w="3485"/>
        <w:gridCol w:w="2445"/>
        <w:gridCol w:w="2665"/>
      </w:tblGrid>
      <w:tr w:rsidR="00257053">
        <w:trPr>
          <w:trHeight w:val="811"/>
        </w:trPr>
        <w:tc>
          <w:tcPr>
            <w:tcW w:w="985" w:type="dxa"/>
            <w:vAlign w:val="center"/>
          </w:tcPr>
          <w:p w:rsidR="00257053" w:rsidRDefault="00BD4BE9">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vAlign w:val="center"/>
          </w:tcPr>
          <w:p w:rsidR="00257053" w:rsidRDefault="00BD4BE9">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rsidR="00257053" w:rsidRDefault="00BD4BE9">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rsidR="00257053" w:rsidRDefault="00BD4BE9">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257053">
        <w:trPr>
          <w:trHeight w:val="596"/>
        </w:trPr>
        <w:tc>
          <w:tcPr>
            <w:tcW w:w="985" w:type="dxa"/>
          </w:tcPr>
          <w:p w:rsidR="00257053" w:rsidRDefault="00BD4BE9">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485" w:type="dxa"/>
          </w:tcPr>
          <w:p w:rsidR="00257053" w:rsidRDefault="00BD4BE9">
            <w:pPr>
              <w:spacing w:after="0" w:line="560" w:lineRule="exact"/>
              <w:rPr>
                <w:rFonts w:ascii="仿宋_GB2312" w:eastAsia="仿宋_GB2312" w:cs="ArialUnicodeMS"/>
                <w:kern w:val="0"/>
                <w:sz w:val="28"/>
                <w:szCs w:val="28"/>
              </w:rPr>
            </w:pPr>
            <w:r>
              <w:rPr>
                <w:rFonts w:ascii="仿宋_GB2312" w:eastAsia="仿宋_GB2312" w:cs="ArialUnicodeMS"/>
                <w:kern w:val="0"/>
                <w:sz w:val="28"/>
                <w:szCs w:val="28"/>
              </w:rPr>
              <w:t>九州镇人民政府</w:t>
            </w:r>
          </w:p>
        </w:tc>
        <w:tc>
          <w:tcPr>
            <w:tcW w:w="2445" w:type="dxa"/>
          </w:tcPr>
          <w:p w:rsidR="00257053" w:rsidRDefault="00BD4BE9">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行政</w:t>
            </w:r>
          </w:p>
        </w:tc>
        <w:tc>
          <w:tcPr>
            <w:tcW w:w="2665" w:type="dxa"/>
          </w:tcPr>
          <w:p w:rsidR="00257053" w:rsidRDefault="00BD4BE9">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财政拨款</w:t>
            </w:r>
          </w:p>
        </w:tc>
      </w:tr>
      <w:tr w:rsidR="00257053">
        <w:trPr>
          <w:trHeight w:val="606"/>
        </w:trPr>
        <w:tc>
          <w:tcPr>
            <w:tcW w:w="9580" w:type="dxa"/>
            <w:gridSpan w:val="4"/>
            <w:tcBorders>
              <w:top w:val="single" w:sz="4" w:space="0" w:color="auto"/>
              <w:left w:val="nil"/>
              <w:bottom w:val="nil"/>
              <w:right w:val="nil"/>
            </w:tcBorders>
          </w:tcPr>
          <w:p w:rsidR="00257053" w:rsidRDefault="00257053">
            <w:pPr>
              <w:spacing w:after="0" w:line="560" w:lineRule="exact"/>
              <w:ind w:firstLineChars="200" w:firstLine="560"/>
              <w:jc w:val="left"/>
              <w:rPr>
                <w:rFonts w:ascii="仿宋_GB2312" w:eastAsia="仿宋_GB2312" w:cs="ArialUnicodeMS"/>
                <w:kern w:val="0"/>
                <w:sz w:val="28"/>
                <w:szCs w:val="28"/>
              </w:rPr>
            </w:pPr>
          </w:p>
        </w:tc>
      </w:tr>
    </w:tbl>
    <w:p w:rsidR="00257053" w:rsidRDefault="00257053">
      <w:pPr>
        <w:widowControl/>
        <w:spacing w:line="560" w:lineRule="exact"/>
        <w:rPr>
          <w:rFonts w:ascii="黑体" w:eastAsia="黑体" w:cs="MS-UIGothic,Bold"/>
          <w:bCs/>
          <w:kern w:val="0"/>
          <w:sz w:val="52"/>
          <w:szCs w:val="52"/>
        </w:rPr>
      </w:pPr>
    </w:p>
    <w:p w:rsidR="00257053" w:rsidRDefault="00257053">
      <w:pPr>
        <w:widowControl/>
        <w:spacing w:line="560" w:lineRule="exact"/>
        <w:jc w:val="center"/>
        <w:rPr>
          <w:rFonts w:ascii="黑体" w:eastAsia="黑体" w:cs="MS-UIGothic,Bold"/>
          <w:bCs/>
          <w:kern w:val="0"/>
          <w:sz w:val="52"/>
          <w:szCs w:val="52"/>
        </w:rPr>
        <w:sectPr w:rsidR="00257053">
          <w:pgSz w:w="11906" w:h="16838"/>
          <w:pgMar w:top="2098" w:right="1474" w:bottom="1984" w:left="1588" w:header="851" w:footer="992" w:gutter="0"/>
          <w:cols w:space="720"/>
          <w:docGrid w:type="lines" w:linePitch="312"/>
        </w:sectPr>
      </w:pPr>
    </w:p>
    <w:p w:rsidR="00257053" w:rsidRDefault="00257053">
      <w:pPr>
        <w:widowControl/>
        <w:spacing w:line="1200" w:lineRule="exact"/>
        <w:jc w:val="center"/>
        <w:rPr>
          <w:rFonts w:ascii="黑体" w:eastAsia="黑体"/>
          <w:color w:val="000000"/>
          <w:sz w:val="72"/>
          <w:szCs w:val="96"/>
        </w:rPr>
      </w:pPr>
    </w:p>
    <w:p w:rsidR="00257053" w:rsidRDefault="00257053">
      <w:pPr>
        <w:widowControl/>
        <w:spacing w:line="1200" w:lineRule="exact"/>
        <w:jc w:val="center"/>
        <w:rPr>
          <w:rFonts w:ascii="黑体" w:eastAsia="黑体"/>
          <w:color w:val="000000"/>
          <w:sz w:val="72"/>
          <w:szCs w:val="96"/>
        </w:rPr>
      </w:pPr>
    </w:p>
    <w:p w:rsidR="00257053" w:rsidRDefault="00257053">
      <w:pPr>
        <w:widowControl/>
        <w:spacing w:line="1200" w:lineRule="exact"/>
        <w:jc w:val="center"/>
        <w:rPr>
          <w:rFonts w:ascii="黑体" w:eastAsia="黑体"/>
          <w:color w:val="000000"/>
          <w:sz w:val="72"/>
          <w:szCs w:val="96"/>
        </w:rPr>
      </w:pPr>
    </w:p>
    <w:p w:rsidR="00257053" w:rsidRDefault="00BD4BE9">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257053" w:rsidRDefault="00BD4BE9">
      <w:pPr>
        <w:widowControl/>
        <w:spacing w:line="1200" w:lineRule="exact"/>
        <w:jc w:val="center"/>
        <w:rPr>
          <w:color w:val="000000"/>
          <w:sz w:val="72"/>
          <w:szCs w:val="96"/>
        </w:rPr>
      </w:pPr>
      <w:r>
        <w:rPr>
          <w:rFonts w:ascii="黑体" w:eastAsia="黑体" w:hint="eastAsia"/>
          <w:color w:val="000000"/>
          <w:sz w:val="72"/>
          <w:szCs w:val="96"/>
        </w:rPr>
        <w:t>2018</w:t>
      </w:r>
      <w:r>
        <w:rPr>
          <w:rFonts w:ascii="黑体" w:eastAsia="黑体" w:hint="eastAsia"/>
          <w:color w:val="000000"/>
          <w:sz w:val="72"/>
          <w:szCs w:val="96"/>
        </w:rPr>
        <w:t>年度部门决算报表</w:t>
      </w:r>
    </w:p>
    <w:p w:rsidR="00257053" w:rsidRDefault="00257053">
      <w:pPr>
        <w:widowControl/>
        <w:spacing w:line="560" w:lineRule="exact"/>
        <w:jc w:val="center"/>
        <w:rPr>
          <w:rFonts w:ascii="黑体" w:eastAsia="黑体" w:cs="MS-UIGothic,Bold"/>
          <w:bCs/>
          <w:kern w:val="0"/>
          <w:sz w:val="52"/>
          <w:szCs w:val="52"/>
        </w:rPr>
      </w:pPr>
    </w:p>
    <w:p w:rsidR="00257053" w:rsidRDefault="00257053">
      <w:pPr>
        <w:widowControl/>
        <w:spacing w:line="560" w:lineRule="exact"/>
        <w:jc w:val="center"/>
        <w:rPr>
          <w:rFonts w:ascii="黑体" w:eastAsia="黑体" w:cs="MS-UIGothic,Bold"/>
          <w:bCs/>
          <w:kern w:val="0"/>
          <w:sz w:val="52"/>
          <w:szCs w:val="52"/>
        </w:rPr>
      </w:pPr>
    </w:p>
    <w:p w:rsidR="00257053" w:rsidRDefault="00257053">
      <w:pPr>
        <w:widowControl/>
        <w:spacing w:line="560" w:lineRule="exact"/>
        <w:jc w:val="center"/>
        <w:rPr>
          <w:rFonts w:ascii="黑体" w:eastAsia="黑体" w:cs="MS-UIGothic,Bold"/>
          <w:bCs/>
          <w:kern w:val="0"/>
          <w:sz w:val="52"/>
          <w:szCs w:val="52"/>
        </w:rPr>
      </w:pPr>
    </w:p>
    <w:p w:rsidR="00257053" w:rsidRDefault="00257053">
      <w:pPr>
        <w:widowControl/>
        <w:spacing w:line="560" w:lineRule="exact"/>
        <w:jc w:val="center"/>
        <w:rPr>
          <w:rFonts w:ascii="黑体" w:eastAsia="黑体" w:cs="MS-UIGothic,Bold"/>
          <w:bCs/>
          <w:kern w:val="0"/>
          <w:sz w:val="52"/>
          <w:szCs w:val="52"/>
        </w:rPr>
      </w:pPr>
    </w:p>
    <w:p w:rsidR="00257053" w:rsidRDefault="00257053">
      <w:pPr>
        <w:widowControl/>
        <w:spacing w:line="560" w:lineRule="exact"/>
        <w:jc w:val="center"/>
        <w:rPr>
          <w:rFonts w:ascii="黑体" w:eastAsia="黑体" w:cs="MS-UIGothic,Bold"/>
          <w:bCs/>
          <w:kern w:val="0"/>
          <w:sz w:val="52"/>
          <w:szCs w:val="52"/>
        </w:rPr>
      </w:pPr>
    </w:p>
    <w:p w:rsidR="00257053" w:rsidRDefault="00257053">
      <w:pPr>
        <w:widowControl/>
        <w:spacing w:line="560" w:lineRule="exact"/>
        <w:jc w:val="center"/>
        <w:rPr>
          <w:rFonts w:ascii="黑体" w:eastAsia="黑体" w:cs="MS-UIGothic,Bold"/>
          <w:bCs/>
          <w:kern w:val="0"/>
          <w:sz w:val="52"/>
          <w:szCs w:val="52"/>
        </w:rPr>
      </w:pPr>
    </w:p>
    <w:p w:rsidR="00257053" w:rsidRDefault="00257053">
      <w:pPr>
        <w:widowControl/>
        <w:spacing w:line="560" w:lineRule="exact"/>
        <w:jc w:val="center"/>
        <w:rPr>
          <w:rFonts w:ascii="黑体" w:eastAsia="黑体" w:cs="MS-UIGothic,Bold"/>
          <w:bCs/>
          <w:kern w:val="0"/>
          <w:sz w:val="52"/>
          <w:szCs w:val="52"/>
        </w:rPr>
      </w:pPr>
    </w:p>
    <w:p w:rsidR="00257053" w:rsidRDefault="00257053">
      <w:pPr>
        <w:widowControl/>
        <w:spacing w:line="560" w:lineRule="exact"/>
        <w:jc w:val="center"/>
        <w:rPr>
          <w:rFonts w:ascii="黑体" w:eastAsia="黑体" w:cs="MS-UIGothic,Bold"/>
          <w:bCs/>
          <w:kern w:val="0"/>
          <w:sz w:val="52"/>
          <w:szCs w:val="52"/>
        </w:rPr>
      </w:pPr>
    </w:p>
    <w:p w:rsidR="00257053" w:rsidRDefault="00BD4BE9">
      <w:pPr>
        <w:widowControl/>
        <w:spacing w:line="580" w:lineRule="exact"/>
        <w:ind w:firstLineChars="200" w:firstLine="640"/>
        <w:rPr>
          <w:rFonts w:eastAsia="仿宋_GB2312"/>
          <w:sz w:val="20"/>
          <w:szCs w:val="32"/>
        </w:rPr>
      </w:pPr>
      <w:r>
        <w:rPr>
          <w:rFonts w:eastAsia="黑体"/>
          <w:sz w:val="32"/>
          <w:szCs w:val="32"/>
        </w:rPr>
        <w:lastRenderedPageBreak/>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257053" w:rsidRDefault="00BD4BE9">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257053" w:rsidRDefault="00BD4BE9">
      <w:pPr>
        <w:widowControl/>
        <w:spacing w:line="580" w:lineRule="exact"/>
        <w:ind w:left="640" w:firstLineChars="200" w:firstLine="640"/>
        <w:rPr>
          <w:rFonts w:eastAsia="仿宋_GB2312"/>
          <w:sz w:val="32"/>
          <w:szCs w:val="32"/>
        </w:rPr>
      </w:pPr>
      <w:r>
        <w:rPr>
          <w:rFonts w:eastAsia="仿宋_GB2312"/>
          <w:sz w:val="32"/>
          <w:szCs w:val="32"/>
        </w:rPr>
        <w:t>二、收入决算表</w:t>
      </w:r>
    </w:p>
    <w:p w:rsidR="00257053" w:rsidRDefault="00BD4BE9">
      <w:pPr>
        <w:widowControl/>
        <w:spacing w:line="580" w:lineRule="exact"/>
        <w:ind w:left="640" w:firstLineChars="200" w:firstLine="640"/>
        <w:rPr>
          <w:rFonts w:eastAsia="仿宋_GB2312"/>
          <w:sz w:val="32"/>
          <w:szCs w:val="32"/>
        </w:rPr>
      </w:pPr>
      <w:r>
        <w:rPr>
          <w:rFonts w:eastAsia="仿宋_GB2312"/>
          <w:sz w:val="32"/>
          <w:szCs w:val="32"/>
        </w:rPr>
        <w:t>三、支出决算表</w:t>
      </w:r>
    </w:p>
    <w:p w:rsidR="00257053" w:rsidRDefault="00BD4BE9">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257053" w:rsidRDefault="00BD4BE9">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257053" w:rsidRDefault="00BD4BE9">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257053" w:rsidRDefault="00BD4BE9">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257053" w:rsidRDefault="00BD4BE9">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257053" w:rsidRDefault="00BD4BE9">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257053" w:rsidRDefault="00BD4BE9">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257053" w:rsidRDefault="00257053">
      <w:pPr>
        <w:rPr>
          <w:rFonts w:ascii="宋体" w:cs="ArialUnicodeMS"/>
          <w:color w:val="000000"/>
          <w:kern w:val="0"/>
        </w:rPr>
      </w:pPr>
    </w:p>
    <w:p w:rsidR="00257053" w:rsidRDefault="00BD4BE9">
      <w:pPr>
        <w:tabs>
          <w:tab w:val="left" w:pos="1086"/>
        </w:tabs>
        <w:jc w:val="left"/>
        <w:rPr>
          <w:rFonts w:ascii="仿宋_GB2312" w:eastAsia="仿宋_GB2312"/>
          <w:b/>
          <w:sz w:val="28"/>
          <w:szCs w:val="28"/>
          <w:highlight w:val="yellow"/>
        </w:rPr>
        <w:sectPr w:rsidR="00257053">
          <w:pgSz w:w="11906" w:h="16838"/>
          <w:pgMar w:top="2098" w:right="1474" w:bottom="1984" w:left="1588" w:header="851" w:footer="992" w:gutter="0"/>
          <w:cols w:space="720"/>
          <w:docGrid w:type="lines" w:linePitch="312"/>
        </w:sectPr>
      </w:pPr>
      <w:r>
        <w:rPr>
          <w:rFonts w:hint="eastAsia"/>
        </w:rPr>
        <w:tab/>
      </w:r>
    </w:p>
    <w:p w:rsidR="00257053" w:rsidRDefault="00257053">
      <w:pPr>
        <w:widowControl/>
        <w:spacing w:line="1200" w:lineRule="exact"/>
        <w:jc w:val="center"/>
        <w:rPr>
          <w:rFonts w:ascii="黑体" w:eastAsia="黑体"/>
          <w:color w:val="000000"/>
          <w:sz w:val="96"/>
          <w:szCs w:val="96"/>
        </w:rPr>
      </w:pPr>
    </w:p>
    <w:p w:rsidR="00257053" w:rsidRDefault="00257053">
      <w:pPr>
        <w:widowControl/>
        <w:spacing w:line="1200" w:lineRule="exact"/>
        <w:jc w:val="center"/>
        <w:rPr>
          <w:rFonts w:ascii="黑体" w:eastAsia="黑体"/>
          <w:color w:val="000000"/>
          <w:sz w:val="96"/>
          <w:szCs w:val="96"/>
        </w:rPr>
      </w:pPr>
    </w:p>
    <w:p w:rsidR="00257053" w:rsidRDefault="00257053">
      <w:pPr>
        <w:widowControl/>
        <w:spacing w:line="1200" w:lineRule="exact"/>
        <w:jc w:val="center"/>
        <w:rPr>
          <w:rFonts w:ascii="黑体" w:eastAsia="黑体"/>
          <w:color w:val="000000"/>
          <w:sz w:val="96"/>
          <w:szCs w:val="96"/>
        </w:rPr>
      </w:pPr>
    </w:p>
    <w:p w:rsidR="00257053" w:rsidRDefault="00BD4BE9">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rsidR="00257053" w:rsidRDefault="00BD4BE9">
      <w:pPr>
        <w:widowControl/>
        <w:spacing w:line="1200" w:lineRule="exact"/>
        <w:jc w:val="center"/>
        <w:rPr>
          <w:color w:val="000000"/>
          <w:sz w:val="72"/>
          <w:szCs w:val="72"/>
        </w:rPr>
      </w:pPr>
      <w:r>
        <w:rPr>
          <w:rFonts w:ascii="黑体" w:eastAsia="黑体" w:hint="eastAsia"/>
          <w:color w:val="000000"/>
          <w:sz w:val="72"/>
          <w:szCs w:val="72"/>
        </w:rPr>
        <w:t>部门决算情况说明</w:t>
      </w:r>
    </w:p>
    <w:p w:rsidR="00257053" w:rsidRDefault="00257053">
      <w:pPr>
        <w:rPr>
          <w:rFonts w:ascii="宋体" w:cs="ArialUnicodeMS"/>
          <w:color w:val="000000"/>
          <w:kern w:val="0"/>
        </w:rPr>
        <w:sectPr w:rsidR="00257053">
          <w:pgSz w:w="11906" w:h="16838"/>
          <w:pgMar w:top="2098" w:right="1474" w:bottom="1984" w:left="1588" w:header="851" w:footer="992" w:gutter="0"/>
          <w:cols w:space="720"/>
          <w:docGrid w:type="lines" w:linePitch="312"/>
        </w:sectPr>
      </w:pPr>
    </w:p>
    <w:p w:rsidR="00257053" w:rsidRDefault="00BD4BE9">
      <w:pPr>
        <w:pStyle w:val="2"/>
        <w:numPr>
          <w:ilvl w:val="0"/>
          <w:numId w:val="1"/>
        </w:numPr>
        <w:spacing w:before="0" w:after="0" w:line="580" w:lineRule="exact"/>
        <w:rPr>
          <w:rFonts w:ascii="黑体" w:eastAsia="黑体"/>
          <w:b w:val="0"/>
          <w:bCs w:val="0"/>
        </w:rPr>
      </w:pPr>
      <w:r>
        <w:rPr>
          <w:rFonts w:ascii="黑体" w:eastAsia="黑体" w:hint="eastAsia"/>
          <w:b w:val="0"/>
          <w:bCs w:val="0"/>
        </w:rPr>
        <w:lastRenderedPageBreak/>
        <w:t>收入</w:t>
      </w:r>
      <w:r>
        <w:rPr>
          <w:rFonts w:ascii="黑体" w:eastAsia="黑体" w:cs="黑体" w:hint="eastAsia"/>
          <w:b w:val="0"/>
          <w:bCs w:val="0"/>
          <w:kern w:val="0"/>
        </w:rPr>
        <w:t>支出</w:t>
      </w:r>
      <w:r>
        <w:rPr>
          <w:rFonts w:ascii="黑体" w:eastAsia="黑体" w:hint="eastAsia"/>
          <w:b w:val="0"/>
          <w:bCs w:val="0"/>
        </w:rPr>
        <w:t>决算总体情况说明</w:t>
      </w:r>
    </w:p>
    <w:p w:rsidR="00257053" w:rsidRDefault="00BD4BE9">
      <w:pPr>
        <w:widowControl/>
        <w:spacing w:line="580" w:lineRule="exact"/>
        <w:ind w:firstLineChars="200" w:firstLine="640"/>
        <w:rPr>
          <w:rFonts w:eastAsia="仿宋_GB2312"/>
          <w:color w:val="000000"/>
          <w:kern w:val="0"/>
          <w:sz w:val="32"/>
          <w:szCs w:val="32"/>
        </w:rPr>
      </w:pPr>
      <w:r>
        <w:rPr>
          <w:rFonts w:eastAsia="仿宋_GB2312"/>
          <w:color w:val="000000"/>
          <w:kern w:val="0"/>
          <w:sz w:val="32"/>
          <w:szCs w:val="32"/>
        </w:rPr>
        <w:t>廊坊市广阳区九州镇人民政府</w:t>
      </w:r>
      <w:r>
        <w:rPr>
          <w:rFonts w:eastAsia="仿宋_GB2312"/>
          <w:color w:val="000000"/>
          <w:kern w:val="0"/>
          <w:sz w:val="32"/>
          <w:szCs w:val="32"/>
        </w:rPr>
        <w:t>2018</w:t>
      </w:r>
      <w:r>
        <w:rPr>
          <w:rFonts w:eastAsia="仿宋_GB2312"/>
          <w:color w:val="000000"/>
          <w:kern w:val="0"/>
          <w:sz w:val="32"/>
          <w:szCs w:val="32"/>
        </w:rPr>
        <w:t>年度决算</w:t>
      </w:r>
      <w:r>
        <w:rPr>
          <w:rFonts w:ascii="仿宋_GB2312" w:eastAsia="仿宋_GB2312" w:cs="DengXian-Regular" w:hint="eastAsia"/>
          <w:sz w:val="32"/>
          <w:szCs w:val="32"/>
        </w:rPr>
        <w:t>收支总计（含结转和结余）</w:t>
      </w:r>
      <w:r>
        <w:rPr>
          <w:rFonts w:eastAsia="仿宋_GB2312"/>
          <w:color w:val="000000"/>
          <w:kern w:val="0"/>
          <w:sz w:val="32"/>
          <w:szCs w:val="32"/>
        </w:rPr>
        <w:t>5475.71</w:t>
      </w:r>
      <w:r>
        <w:rPr>
          <w:rFonts w:eastAsia="仿宋_GB2312"/>
          <w:color w:val="000000"/>
          <w:kern w:val="0"/>
          <w:sz w:val="32"/>
          <w:szCs w:val="32"/>
        </w:rPr>
        <w:t>万元。与</w:t>
      </w:r>
      <w:r>
        <w:rPr>
          <w:rFonts w:eastAsia="仿宋_GB2312"/>
          <w:color w:val="000000"/>
          <w:kern w:val="0"/>
          <w:sz w:val="32"/>
          <w:szCs w:val="32"/>
        </w:rPr>
        <w:t>2017</w:t>
      </w:r>
      <w:r>
        <w:rPr>
          <w:rFonts w:eastAsia="仿宋_GB2312"/>
          <w:color w:val="000000"/>
          <w:kern w:val="0"/>
          <w:sz w:val="32"/>
          <w:szCs w:val="32"/>
        </w:rPr>
        <w:t>年相比，决算收支总计分别增加</w:t>
      </w:r>
      <w:r>
        <w:rPr>
          <w:rFonts w:eastAsia="仿宋_GB2312"/>
          <w:color w:val="000000"/>
          <w:kern w:val="0"/>
          <w:sz w:val="32"/>
          <w:szCs w:val="32"/>
        </w:rPr>
        <w:t>935.05</w:t>
      </w:r>
      <w:r>
        <w:rPr>
          <w:rFonts w:eastAsia="仿宋_GB2312"/>
          <w:color w:val="000000"/>
          <w:kern w:val="0"/>
          <w:sz w:val="32"/>
          <w:szCs w:val="32"/>
        </w:rPr>
        <w:t>万元，</w:t>
      </w:r>
      <w:r>
        <w:rPr>
          <w:rFonts w:eastAsia="仿宋_GB2312" w:hint="eastAsia"/>
          <w:color w:val="000000"/>
          <w:kern w:val="0"/>
          <w:sz w:val="32"/>
          <w:szCs w:val="32"/>
        </w:rPr>
        <w:t>分别</w:t>
      </w:r>
      <w:r>
        <w:rPr>
          <w:rFonts w:eastAsia="仿宋_GB2312"/>
          <w:color w:val="000000"/>
          <w:kern w:val="0"/>
          <w:sz w:val="32"/>
          <w:szCs w:val="32"/>
        </w:rPr>
        <w:t>增加</w:t>
      </w:r>
      <w:r>
        <w:rPr>
          <w:rFonts w:eastAsia="仿宋_GB2312"/>
          <w:color w:val="000000"/>
          <w:kern w:val="0"/>
          <w:sz w:val="32"/>
          <w:szCs w:val="32"/>
        </w:rPr>
        <w:t>20.6%</w:t>
      </w:r>
      <w:r>
        <w:rPr>
          <w:rFonts w:eastAsia="仿宋_GB2312"/>
          <w:color w:val="000000"/>
          <w:kern w:val="0"/>
          <w:sz w:val="32"/>
          <w:szCs w:val="32"/>
        </w:rPr>
        <w:t>，主要原因是较上年增加了一般公共服务支出资金项目，同时教育支出类资金也有所增加，主要原因是由于人员数量增加以及工资津贴调整。决算收入总计中，年初结转和结余</w:t>
      </w:r>
      <w:r>
        <w:rPr>
          <w:rFonts w:eastAsia="仿宋_GB2312"/>
          <w:color w:val="000000"/>
          <w:kern w:val="0"/>
          <w:sz w:val="32"/>
          <w:szCs w:val="32"/>
        </w:rPr>
        <w:t>0</w:t>
      </w:r>
      <w:r>
        <w:rPr>
          <w:rFonts w:eastAsia="仿宋_GB2312"/>
          <w:color w:val="000000"/>
          <w:kern w:val="0"/>
          <w:sz w:val="32"/>
          <w:szCs w:val="32"/>
        </w:rPr>
        <w:t>万元；决算支出总计中，含结余分配</w:t>
      </w:r>
      <w:r>
        <w:rPr>
          <w:rFonts w:eastAsia="仿宋_GB2312"/>
          <w:color w:val="000000"/>
          <w:kern w:val="0"/>
          <w:sz w:val="32"/>
          <w:szCs w:val="32"/>
        </w:rPr>
        <w:t>0</w:t>
      </w:r>
      <w:r>
        <w:rPr>
          <w:rFonts w:eastAsia="仿宋_GB2312"/>
          <w:color w:val="000000"/>
          <w:kern w:val="0"/>
          <w:sz w:val="32"/>
          <w:szCs w:val="32"/>
        </w:rPr>
        <w:t>万元、年末结转和结余</w:t>
      </w:r>
      <w:r>
        <w:rPr>
          <w:rFonts w:eastAsia="仿宋_GB2312"/>
          <w:color w:val="000000"/>
          <w:kern w:val="0"/>
          <w:sz w:val="32"/>
          <w:szCs w:val="32"/>
        </w:rPr>
        <w:t>0</w:t>
      </w:r>
      <w:r>
        <w:rPr>
          <w:rFonts w:eastAsia="仿宋_GB2312"/>
          <w:color w:val="000000"/>
          <w:kern w:val="0"/>
          <w:sz w:val="32"/>
          <w:szCs w:val="32"/>
        </w:rPr>
        <w:t>万元。</w:t>
      </w:r>
    </w:p>
    <w:p w:rsidR="00257053" w:rsidRDefault="00BD4BE9">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257053" w:rsidRDefault="00BD4BE9">
      <w:pPr>
        <w:adjustRightInd w:val="0"/>
        <w:snapToGrid w:val="0"/>
        <w:spacing w:after="0" w:line="580" w:lineRule="exact"/>
        <w:ind w:firstLineChars="200" w:firstLine="640"/>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年度本年收入合计</w:t>
      </w:r>
      <w:r>
        <w:rPr>
          <w:rFonts w:ascii="仿宋_GB2312" w:eastAsia="仿宋_GB2312" w:cs="DengXian-Regular"/>
          <w:sz w:val="32"/>
          <w:szCs w:val="32"/>
        </w:rPr>
        <w:t>5475.71</w:t>
      </w:r>
      <w:r>
        <w:rPr>
          <w:rFonts w:ascii="仿宋_GB2312" w:eastAsia="仿宋_GB2312" w:cs="DengXian-Regular" w:hint="eastAsia"/>
          <w:sz w:val="32"/>
          <w:szCs w:val="32"/>
        </w:rPr>
        <w:t>万元，其中：财政拨款收入</w:t>
      </w:r>
      <w:r>
        <w:rPr>
          <w:rFonts w:ascii="仿宋_GB2312" w:eastAsia="仿宋_GB2312" w:cs="DengXian-Regular"/>
          <w:sz w:val="32"/>
          <w:szCs w:val="32"/>
        </w:rPr>
        <w:t>5475.71</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w:t>
      </w:r>
      <w:r>
        <w:rPr>
          <w:rFonts w:ascii="仿宋_GB2312" w:eastAsia="仿宋_GB2312" w:cs="DengXian-Regular" w:hint="eastAsia"/>
          <w:sz w:val="32"/>
          <w:szCs w:val="32"/>
        </w:rPr>
        <w:t>；事业收入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；其他收入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w:t>
      </w:r>
    </w:p>
    <w:p w:rsidR="00257053" w:rsidRDefault="00BD4BE9">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257053" w:rsidRDefault="00BD4BE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年度本年支出合计</w:t>
      </w:r>
      <w:r>
        <w:rPr>
          <w:rFonts w:ascii="仿宋_GB2312" w:eastAsia="仿宋_GB2312" w:cs="DengXian-Regular"/>
          <w:sz w:val="32"/>
          <w:szCs w:val="32"/>
        </w:rPr>
        <w:t>5475.71</w:t>
      </w:r>
      <w:r>
        <w:rPr>
          <w:rFonts w:ascii="仿宋_GB2312" w:eastAsia="仿宋_GB2312" w:cs="DengXian-Regular" w:hint="eastAsia"/>
          <w:sz w:val="32"/>
          <w:szCs w:val="32"/>
        </w:rPr>
        <w:t>万元，其中：基本支出</w:t>
      </w:r>
      <w:r>
        <w:rPr>
          <w:rFonts w:ascii="仿宋_GB2312" w:eastAsia="仿宋_GB2312" w:cs="DengXian-Regular"/>
          <w:sz w:val="32"/>
          <w:szCs w:val="32"/>
        </w:rPr>
        <w:t>5475.71</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w:t>
      </w:r>
      <w:r>
        <w:rPr>
          <w:rFonts w:ascii="仿宋_GB2312" w:eastAsia="仿宋_GB2312" w:cs="DengXian-Regular" w:hint="eastAsia"/>
          <w:sz w:val="32"/>
          <w:szCs w:val="32"/>
        </w:rPr>
        <w:t>；项目支出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；经营支出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w:t>
      </w:r>
    </w:p>
    <w:p w:rsidR="00257053" w:rsidRDefault="00BD4BE9">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257053" w:rsidRDefault="00BD4BE9">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 xml:space="preserve">2017 </w:t>
      </w:r>
      <w:r>
        <w:rPr>
          <w:rFonts w:ascii="楷体_GB2312" w:eastAsia="楷体_GB2312" w:cs="DengXian-Bold" w:hint="eastAsia"/>
          <w:b/>
          <w:bCs/>
          <w:sz w:val="32"/>
          <w:szCs w:val="32"/>
        </w:rPr>
        <w:t>年度决算对比情况</w:t>
      </w:r>
    </w:p>
    <w:p w:rsidR="00257053" w:rsidRDefault="00BD4BE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sz w:val="32"/>
          <w:szCs w:val="32"/>
        </w:rPr>
        <w:t>4783.47</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比</w:t>
      </w:r>
      <w:r>
        <w:rPr>
          <w:rFonts w:ascii="仿宋_GB2312" w:eastAsia="仿宋_GB2312" w:cs="DengXian-Regular" w:hint="eastAsia"/>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796.09</w:t>
      </w:r>
      <w:r>
        <w:rPr>
          <w:rFonts w:ascii="仿宋_GB2312" w:eastAsia="仿宋_GB2312" w:cs="DengXian-Regular" w:hint="eastAsia"/>
          <w:sz w:val="32"/>
          <w:szCs w:val="32"/>
        </w:rPr>
        <w:t>万元，增长</w:t>
      </w:r>
      <w:r>
        <w:rPr>
          <w:rFonts w:ascii="仿宋_GB2312" w:eastAsia="仿宋_GB2312" w:cs="DengXian-Regular"/>
          <w:sz w:val="32"/>
          <w:szCs w:val="32"/>
        </w:rPr>
        <w:t>19.9</w:t>
      </w:r>
      <w:r>
        <w:rPr>
          <w:rFonts w:ascii="仿宋_GB2312" w:eastAsia="仿宋_GB2312" w:cs="DengXian-Regular" w:hint="eastAsia"/>
          <w:sz w:val="32"/>
          <w:szCs w:val="32"/>
        </w:rPr>
        <w:t>%</w:t>
      </w:r>
      <w:r>
        <w:rPr>
          <w:rFonts w:ascii="仿宋_GB2312" w:eastAsia="仿宋_GB2312" w:cs="DengXian-Regular" w:hint="eastAsia"/>
          <w:sz w:val="32"/>
          <w:szCs w:val="32"/>
        </w:rPr>
        <w:t>，</w:t>
      </w:r>
      <w:r>
        <w:rPr>
          <w:rFonts w:eastAsia="仿宋_GB2312"/>
          <w:color w:val="000000"/>
          <w:kern w:val="0"/>
          <w:sz w:val="32"/>
          <w:szCs w:val="32"/>
        </w:rPr>
        <w:t>主要原因是较上年增</w:t>
      </w:r>
      <w:r>
        <w:rPr>
          <w:rFonts w:eastAsia="仿宋_GB2312"/>
          <w:color w:val="000000"/>
          <w:kern w:val="0"/>
          <w:sz w:val="32"/>
          <w:szCs w:val="32"/>
        </w:rPr>
        <w:lastRenderedPageBreak/>
        <w:t>加了一般公共服务支出资金项目，同时教育支出类资金也有所增加，主要原因是由于人员数量增加以及工资津贴调整</w:t>
      </w:r>
      <w:r>
        <w:rPr>
          <w:rFonts w:ascii="仿宋_GB2312" w:eastAsia="仿宋_GB2312" w:cs="DengXian-Regular" w:hint="eastAsia"/>
          <w:sz w:val="32"/>
          <w:szCs w:val="32"/>
        </w:rPr>
        <w:t>；本年支出</w:t>
      </w:r>
      <w:r>
        <w:rPr>
          <w:rFonts w:ascii="仿宋_GB2312" w:eastAsia="仿宋_GB2312" w:cs="DengXian-Regular"/>
          <w:sz w:val="32"/>
          <w:szCs w:val="32"/>
        </w:rPr>
        <w:t>5475.71</w:t>
      </w:r>
      <w:r>
        <w:rPr>
          <w:rFonts w:ascii="仿宋_GB2312" w:eastAsia="仿宋_GB2312" w:cs="DengXian-Regular" w:hint="eastAsia"/>
          <w:sz w:val="32"/>
          <w:szCs w:val="32"/>
        </w:rPr>
        <w:t>万元，增加</w:t>
      </w:r>
      <w:r>
        <w:rPr>
          <w:rFonts w:ascii="仿宋_GB2312" w:eastAsia="仿宋_GB2312" w:cs="DengXian-Regular"/>
          <w:sz w:val="32"/>
          <w:szCs w:val="32"/>
        </w:rPr>
        <w:t>935.05</w:t>
      </w:r>
      <w:r>
        <w:rPr>
          <w:rFonts w:ascii="仿宋_GB2312" w:eastAsia="仿宋_GB2312" w:cs="DengXian-Regular" w:hint="eastAsia"/>
          <w:sz w:val="32"/>
          <w:szCs w:val="32"/>
        </w:rPr>
        <w:t>万元，增长</w:t>
      </w:r>
      <w:r>
        <w:rPr>
          <w:rFonts w:ascii="仿宋_GB2312" w:eastAsia="仿宋_GB2312" w:cs="DengXian-Regular"/>
          <w:sz w:val="32"/>
          <w:szCs w:val="32"/>
        </w:rPr>
        <w:t>20.5</w:t>
      </w:r>
      <w:r>
        <w:rPr>
          <w:rFonts w:ascii="仿宋_GB2312" w:eastAsia="仿宋_GB2312" w:cs="DengXian-Regular" w:hint="eastAsia"/>
          <w:sz w:val="32"/>
          <w:szCs w:val="32"/>
        </w:rPr>
        <w:t>%</w:t>
      </w:r>
      <w:r>
        <w:rPr>
          <w:rFonts w:ascii="仿宋_GB2312" w:eastAsia="仿宋_GB2312" w:cs="DengXian-Regular" w:hint="eastAsia"/>
          <w:sz w:val="32"/>
          <w:szCs w:val="32"/>
        </w:rPr>
        <w:t>，主要原因是</w:t>
      </w:r>
      <w:r>
        <w:rPr>
          <w:rFonts w:eastAsia="仿宋_GB2312"/>
          <w:color w:val="000000"/>
          <w:kern w:val="0"/>
          <w:sz w:val="32"/>
          <w:szCs w:val="32"/>
        </w:rPr>
        <w:t>较上年增加了一般公共服务支出资金项目，同时教育支出类资金也有所增加，主要原因是由于人员数量增加以及工资津贴调整</w:t>
      </w:r>
      <w:r>
        <w:rPr>
          <w:rFonts w:ascii="仿宋_GB2312" w:eastAsia="仿宋_GB2312" w:cs="DengXian-Regular" w:hint="eastAsia"/>
          <w:sz w:val="32"/>
          <w:szCs w:val="32"/>
        </w:rPr>
        <w:t>。</w:t>
      </w:r>
    </w:p>
    <w:p w:rsidR="00257053" w:rsidRDefault="00BD4BE9">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257053" w:rsidRDefault="00BD4BE9">
      <w:pPr>
        <w:adjustRightInd w:val="0"/>
        <w:snapToGrid w:val="0"/>
        <w:spacing w:after="0" w:line="580" w:lineRule="exact"/>
        <w:ind w:firstLineChars="250" w:firstLine="800"/>
        <w:rPr>
          <w:rFonts w:ascii="仿宋_GB2312" w:eastAsia="仿宋_GB2312" w:cs="DengXian-Regular"/>
          <w:sz w:val="32"/>
          <w:szCs w:val="32"/>
          <w:highlight w:val="yellow"/>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4783.47</w:t>
      </w:r>
      <w:r>
        <w:rPr>
          <w:rFonts w:ascii="仿宋_GB2312" w:eastAsia="仿宋_GB2312" w:cs="DengXian-Regular" w:hint="eastAsia"/>
          <w:sz w:val="32"/>
          <w:szCs w:val="32"/>
        </w:rPr>
        <w:t>万元，完成年初预算的</w:t>
      </w:r>
      <w:r>
        <w:rPr>
          <w:rFonts w:ascii="仿宋_GB2312" w:eastAsia="仿宋_GB2312" w:cs="DengXian-Regular"/>
          <w:sz w:val="32"/>
          <w:szCs w:val="32"/>
        </w:rPr>
        <w:t>114</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sz w:val="32"/>
          <w:szCs w:val="32"/>
        </w:rPr>
        <w:t>692.24</w:t>
      </w:r>
      <w:r>
        <w:rPr>
          <w:rFonts w:ascii="仿宋_GB2312" w:eastAsia="仿宋_GB2312" w:cs="DengXian-Regular" w:hint="eastAsia"/>
          <w:sz w:val="32"/>
          <w:szCs w:val="32"/>
        </w:rPr>
        <w:t>万元，决算数大于预算数，主要原因是</w:t>
      </w:r>
      <w:r>
        <w:rPr>
          <w:rFonts w:eastAsia="仿宋_GB2312"/>
          <w:color w:val="000000"/>
          <w:kern w:val="0"/>
          <w:sz w:val="32"/>
          <w:szCs w:val="32"/>
        </w:rPr>
        <w:t>较上年增加了一般公共服务支出资金项目，同时教育支出类资金也有所增加，主要原因是由于人员数量增加以及工资津贴调整</w:t>
      </w:r>
      <w:r>
        <w:rPr>
          <w:rFonts w:ascii="仿宋_GB2312" w:eastAsia="仿宋_GB2312" w:cs="DengXian-Regular" w:hint="eastAsia"/>
          <w:sz w:val="32"/>
          <w:szCs w:val="32"/>
        </w:rPr>
        <w:t>；本年支出</w:t>
      </w:r>
      <w:r>
        <w:rPr>
          <w:rFonts w:ascii="仿宋_GB2312" w:eastAsia="仿宋_GB2312" w:cs="DengXian-Regular"/>
          <w:sz w:val="32"/>
          <w:szCs w:val="32"/>
        </w:rPr>
        <w:t>5475.71</w:t>
      </w:r>
      <w:r>
        <w:rPr>
          <w:rFonts w:ascii="仿宋_GB2312" w:eastAsia="仿宋_GB2312" w:cs="DengXian-Regular" w:hint="eastAsia"/>
          <w:sz w:val="32"/>
          <w:szCs w:val="32"/>
        </w:rPr>
        <w:t>万元，完成年初预算的</w:t>
      </w:r>
      <w:r>
        <w:rPr>
          <w:rFonts w:ascii="仿宋_GB2312" w:eastAsia="仿宋_GB2312" w:cs="DengXian-Regular"/>
          <w:sz w:val="32"/>
          <w:szCs w:val="32"/>
        </w:rPr>
        <w:t>114</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sz w:val="32"/>
          <w:szCs w:val="32"/>
        </w:rPr>
        <w:t>692.24</w:t>
      </w:r>
      <w:r>
        <w:rPr>
          <w:rFonts w:ascii="仿宋_GB2312" w:eastAsia="仿宋_GB2312" w:cs="DengXian-Regular" w:hint="eastAsia"/>
          <w:sz w:val="32"/>
          <w:szCs w:val="32"/>
        </w:rPr>
        <w:t>万元，决算数大于预算数，主要原因是</w:t>
      </w:r>
      <w:r>
        <w:rPr>
          <w:rFonts w:eastAsia="仿宋_GB2312"/>
          <w:color w:val="000000"/>
          <w:kern w:val="0"/>
          <w:sz w:val="32"/>
          <w:szCs w:val="32"/>
        </w:rPr>
        <w:t>主要原因是较上年增加了一般公共服务支出资金项目，同时教育支出类资金也有所增加，主要原因</w:t>
      </w:r>
      <w:r>
        <w:rPr>
          <w:rFonts w:eastAsia="仿宋_GB2312"/>
          <w:color w:val="000000"/>
          <w:kern w:val="0"/>
          <w:sz w:val="32"/>
          <w:szCs w:val="32"/>
        </w:rPr>
        <w:t>是由于人员数量增加以及工资津贴调整</w:t>
      </w:r>
      <w:r>
        <w:rPr>
          <w:rFonts w:ascii="仿宋_GB2312" w:eastAsia="仿宋_GB2312" w:cs="DengXian-Regular" w:hint="eastAsia"/>
          <w:sz w:val="32"/>
          <w:szCs w:val="32"/>
        </w:rPr>
        <w:t>。</w:t>
      </w:r>
    </w:p>
    <w:p w:rsidR="00257053" w:rsidRDefault="00BD4BE9">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257053" w:rsidRDefault="00BD4BE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5475.71</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1538.46</w:t>
      </w:r>
      <w:r>
        <w:rPr>
          <w:rFonts w:ascii="仿宋_GB2312" w:eastAsia="仿宋_GB2312" w:cs="DengXian-Regular" w:hint="eastAsia"/>
          <w:sz w:val="32"/>
          <w:szCs w:val="32"/>
        </w:rPr>
        <w:t>万元，占</w:t>
      </w:r>
      <w:r>
        <w:rPr>
          <w:rFonts w:ascii="仿宋_GB2312" w:eastAsia="仿宋_GB2312" w:cs="DengXian-Regular"/>
          <w:sz w:val="32"/>
          <w:szCs w:val="32"/>
        </w:rPr>
        <w:t>28.0</w:t>
      </w:r>
      <w:r>
        <w:rPr>
          <w:rFonts w:ascii="仿宋_GB2312" w:eastAsia="仿宋_GB2312" w:cs="DengXian-Regular" w:hint="eastAsia"/>
          <w:sz w:val="32"/>
          <w:szCs w:val="32"/>
        </w:rPr>
        <w:t>%</w:t>
      </w:r>
      <w:r>
        <w:rPr>
          <w:rFonts w:ascii="仿宋_GB2312" w:eastAsia="仿宋_GB2312" w:cs="DengXian-Regular" w:hint="eastAsia"/>
          <w:sz w:val="32"/>
          <w:szCs w:val="32"/>
        </w:rPr>
        <w:t>；教育（类）支出</w:t>
      </w:r>
      <w:r>
        <w:rPr>
          <w:rFonts w:ascii="仿宋_GB2312" w:eastAsia="仿宋_GB2312" w:cs="DengXian-Regular"/>
          <w:sz w:val="32"/>
          <w:szCs w:val="32"/>
        </w:rPr>
        <w:t>3833.78</w:t>
      </w:r>
      <w:r>
        <w:rPr>
          <w:rFonts w:ascii="仿宋_GB2312" w:eastAsia="仿宋_GB2312" w:cs="DengXian-Regular" w:hint="eastAsia"/>
          <w:sz w:val="32"/>
          <w:szCs w:val="32"/>
        </w:rPr>
        <w:t>万元，占</w:t>
      </w:r>
      <w:r>
        <w:rPr>
          <w:rFonts w:ascii="仿宋_GB2312" w:eastAsia="仿宋_GB2312" w:cs="DengXian-Regular"/>
          <w:sz w:val="32"/>
          <w:szCs w:val="32"/>
        </w:rPr>
        <w:t>70.0</w:t>
      </w:r>
      <w:r>
        <w:rPr>
          <w:rFonts w:ascii="仿宋_GB2312" w:eastAsia="仿宋_GB2312" w:cs="DengXian-Regular" w:hint="eastAsia"/>
          <w:sz w:val="32"/>
          <w:szCs w:val="32"/>
        </w:rPr>
        <w:t>%</w:t>
      </w:r>
      <w:r>
        <w:rPr>
          <w:rFonts w:ascii="仿宋_GB2312" w:eastAsia="仿宋_GB2312" w:cs="DengXian-Regular" w:hint="eastAsia"/>
          <w:sz w:val="32"/>
          <w:szCs w:val="32"/>
        </w:rPr>
        <w:t>；</w:t>
      </w:r>
      <w:r>
        <w:rPr>
          <w:rFonts w:ascii="仿宋_GB2312" w:eastAsia="仿宋_GB2312" w:cs="DengXian-Regular"/>
          <w:sz w:val="32"/>
          <w:szCs w:val="32"/>
        </w:rPr>
        <w:t>公共安全（类）支出</w:t>
      </w:r>
      <w:r>
        <w:rPr>
          <w:rFonts w:ascii="仿宋_GB2312" w:eastAsia="仿宋_GB2312" w:cs="DengXian-Regular"/>
          <w:sz w:val="32"/>
          <w:szCs w:val="32"/>
        </w:rPr>
        <w:t>0</w:t>
      </w:r>
      <w:r>
        <w:rPr>
          <w:rFonts w:ascii="仿宋_GB2312" w:eastAsia="仿宋_GB2312" w:cs="DengXian-Regular"/>
          <w:sz w:val="32"/>
          <w:szCs w:val="32"/>
        </w:rPr>
        <w:t>万元，占</w:t>
      </w:r>
      <w:r>
        <w:rPr>
          <w:rFonts w:ascii="仿宋_GB2312" w:eastAsia="仿宋_GB2312" w:cs="DengXian-Regular"/>
          <w:sz w:val="32"/>
          <w:szCs w:val="32"/>
        </w:rPr>
        <w:t>0%</w:t>
      </w:r>
      <w:r>
        <w:rPr>
          <w:rFonts w:ascii="仿宋_GB2312" w:eastAsia="仿宋_GB2312" w:cs="DengXian-Regular"/>
          <w:sz w:val="32"/>
          <w:szCs w:val="32"/>
        </w:rPr>
        <w:t>；教育（类）支出</w:t>
      </w:r>
      <w:r>
        <w:rPr>
          <w:rFonts w:ascii="仿宋_GB2312" w:eastAsia="仿宋_GB2312" w:cs="DengXian-Regular"/>
          <w:sz w:val="32"/>
          <w:szCs w:val="32"/>
        </w:rPr>
        <w:t>0</w:t>
      </w:r>
      <w:r>
        <w:rPr>
          <w:rFonts w:ascii="仿宋_GB2312" w:eastAsia="仿宋_GB2312" w:cs="DengXian-Regular"/>
          <w:sz w:val="32"/>
          <w:szCs w:val="32"/>
        </w:rPr>
        <w:t>万元，占</w:t>
      </w:r>
      <w:r>
        <w:rPr>
          <w:rFonts w:ascii="仿宋_GB2312" w:eastAsia="仿宋_GB2312" w:cs="DengXian-Regular"/>
          <w:sz w:val="32"/>
          <w:szCs w:val="32"/>
        </w:rPr>
        <w:t>0%</w:t>
      </w:r>
      <w:r>
        <w:rPr>
          <w:rFonts w:ascii="仿宋_GB2312" w:eastAsia="仿宋_GB2312" w:cs="DengXian-Regular"/>
          <w:sz w:val="32"/>
          <w:szCs w:val="32"/>
        </w:rPr>
        <w:t>；科学技术（类）支出</w:t>
      </w:r>
      <w:r>
        <w:rPr>
          <w:rFonts w:ascii="仿宋_GB2312" w:eastAsia="仿宋_GB2312" w:cs="DengXian-Regular"/>
          <w:sz w:val="32"/>
          <w:szCs w:val="32"/>
        </w:rPr>
        <w:t>0</w:t>
      </w:r>
      <w:r>
        <w:rPr>
          <w:rFonts w:ascii="仿宋_GB2312" w:eastAsia="仿宋_GB2312" w:cs="DengXian-Regular"/>
          <w:sz w:val="32"/>
          <w:szCs w:val="32"/>
        </w:rPr>
        <w:t>万元，占</w:t>
      </w:r>
      <w:r>
        <w:rPr>
          <w:rFonts w:ascii="仿宋_GB2312" w:eastAsia="仿宋_GB2312" w:cs="DengXian-Regular"/>
          <w:sz w:val="32"/>
          <w:szCs w:val="32"/>
        </w:rPr>
        <w:t>0%</w:t>
      </w:r>
      <w:r>
        <w:rPr>
          <w:rFonts w:ascii="仿宋_GB2312" w:eastAsia="仿宋_GB2312" w:cs="DengXian-Regular"/>
          <w:sz w:val="32"/>
          <w:szCs w:val="32"/>
        </w:rPr>
        <w:t>；社会保障和就业（类）支出</w:t>
      </w:r>
      <w:r>
        <w:rPr>
          <w:rFonts w:ascii="仿宋_GB2312" w:eastAsia="仿宋_GB2312" w:cs="DengXian-Regular"/>
          <w:sz w:val="32"/>
          <w:szCs w:val="32"/>
        </w:rPr>
        <w:t>0</w:t>
      </w:r>
      <w:r>
        <w:rPr>
          <w:rFonts w:ascii="仿宋_GB2312" w:eastAsia="仿宋_GB2312" w:cs="DengXian-Regular"/>
          <w:sz w:val="32"/>
          <w:szCs w:val="32"/>
        </w:rPr>
        <w:t>万元，占</w:t>
      </w:r>
      <w:r>
        <w:rPr>
          <w:rFonts w:ascii="仿宋_GB2312" w:eastAsia="仿宋_GB2312" w:cs="DengXian-Regular"/>
          <w:sz w:val="32"/>
          <w:szCs w:val="32"/>
        </w:rPr>
        <w:t>0%</w:t>
      </w:r>
      <w:r>
        <w:rPr>
          <w:rFonts w:ascii="仿宋_GB2312" w:eastAsia="仿宋_GB2312" w:cs="DengXian-Regular"/>
          <w:sz w:val="32"/>
          <w:szCs w:val="32"/>
        </w:rPr>
        <w:t>；住房保</w:t>
      </w:r>
      <w:r>
        <w:rPr>
          <w:rFonts w:ascii="仿宋_GB2312" w:eastAsia="仿宋_GB2312" w:cs="DengXian-Regular"/>
          <w:sz w:val="32"/>
          <w:szCs w:val="32"/>
        </w:rPr>
        <w:lastRenderedPageBreak/>
        <w:t>障（类）支出</w:t>
      </w:r>
      <w:r>
        <w:rPr>
          <w:rFonts w:ascii="仿宋_GB2312" w:eastAsia="仿宋_GB2312" w:cs="DengXian-Regular"/>
          <w:sz w:val="32"/>
          <w:szCs w:val="32"/>
        </w:rPr>
        <w:t>0</w:t>
      </w:r>
      <w:r>
        <w:rPr>
          <w:rFonts w:ascii="仿宋_GB2312" w:eastAsia="仿宋_GB2312" w:cs="DengXian-Regular"/>
          <w:sz w:val="32"/>
          <w:szCs w:val="32"/>
        </w:rPr>
        <w:t>万元，占</w:t>
      </w:r>
      <w:r>
        <w:rPr>
          <w:rFonts w:ascii="仿宋_GB2312" w:eastAsia="仿宋_GB2312" w:cs="DengXian-Regular"/>
          <w:sz w:val="32"/>
          <w:szCs w:val="32"/>
        </w:rPr>
        <w:t>0%</w:t>
      </w:r>
      <w:r>
        <w:rPr>
          <w:rFonts w:ascii="仿宋_GB2312" w:eastAsia="仿宋_GB2312" w:cs="DengXian-Regular"/>
          <w:sz w:val="32"/>
          <w:szCs w:val="32"/>
        </w:rPr>
        <w:t>；医疗卫生与计划生育</w:t>
      </w:r>
      <w:r>
        <w:rPr>
          <w:rFonts w:ascii="仿宋_GB2312" w:eastAsia="仿宋_GB2312" w:cs="DengXian-Regular" w:hint="eastAsia"/>
          <w:sz w:val="32"/>
          <w:szCs w:val="32"/>
        </w:rPr>
        <w:t>（类）支出</w:t>
      </w:r>
      <w:r>
        <w:rPr>
          <w:rFonts w:ascii="仿宋_GB2312" w:eastAsia="仿宋_GB2312" w:cs="DengXian-Regular"/>
          <w:sz w:val="32"/>
          <w:szCs w:val="32"/>
        </w:rPr>
        <w:t>66.9</w:t>
      </w:r>
      <w:r>
        <w:rPr>
          <w:rFonts w:ascii="仿宋_GB2312" w:eastAsia="仿宋_GB2312" w:cs="DengXian-Regular" w:hint="eastAsia"/>
          <w:sz w:val="32"/>
          <w:szCs w:val="32"/>
        </w:rPr>
        <w:t>万元，占</w:t>
      </w:r>
      <w:r>
        <w:rPr>
          <w:rFonts w:ascii="仿宋_GB2312" w:eastAsia="仿宋_GB2312" w:cs="DengXian-Regular" w:hint="eastAsia"/>
          <w:sz w:val="32"/>
          <w:szCs w:val="32"/>
        </w:rPr>
        <w:t xml:space="preserve"> </w:t>
      </w:r>
      <w:r>
        <w:rPr>
          <w:rFonts w:ascii="仿宋_GB2312" w:eastAsia="仿宋_GB2312" w:cs="DengXian-Regular"/>
          <w:sz w:val="32"/>
          <w:szCs w:val="32"/>
        </w:rPr>
        <w:t>1.0</w:t>
      </w:r>
      <w:r>
        <w:rPr>
          <w:rFonts w:ascii="仿宋_GB2312" w:eastAsia="仿宋_GB2312" w:cs="DengXian-Regular" w:hint="eastAsia"/>
          <w:sz w:val="32"/>
          <w:szCs w:val="32"/>
        </w:rPr>
        <w:t>%</w:t>
      </w:r>
      <w:r>
        <w:rPr>
          <w:rFonts w:ascii="仿宋_GB2312" w:eastAsia="仿宋_GB2312" w:cs="DengXian-Regular" w:hint="eastAsia"/>
          <w:sz w:val="32"/>
          <w:szCs w:val="32"/>
        </w:rPr>
        <w:t>；</w:t>
      </w:r>
      <w:r>
        <w:rPr>
          <w:rFonts w:ascii="仿宋_GB2312" w:eastAsia="仿宋_GB2312" w:cs="DengXian-Regular"/>
          <w:sz w:val="32"/>
          <w:szCs w:val="32"/>
        </w:rPr>
        <w:t>农林水</w:t>
      </w:r>
      <w:r>
        <w:rPr>
          <w:rFonts w:ascii="仿宋_GB2312" w:eastAsia="仿宋_GB2312" w:cs="DengXian-Regular" w:hint="eastAsia"/>
          <w:sz w:val="32"/>
          <w:szCs w:val="32"/>
        </w:rPr>
        <w:t>（类）支出</w:t>
      </w:r>
      <w:r>
        <w:rPr>
          <w:rFonts w:ascii="仿宋_GB2312" w:eastAsia="仿宋_GB2312" w:cs="DengXian-Regular"/>
          <w:sz w:val="32"/>
          <w:szCs w:val="32"/>
        </w:rPr>
        <w:t>36.56</w:t>
      </w:r>
      <w:r>
        <w:rPr>
          <w:rFonts w:ascii="仿宋_GB2312" w:eastAsia="仿宋_GB2312" w:cs="DengXian-Regular" w:hint="eastAsia"/>
          <w:sz w:val="32"/>
          <w:szCs w:val="32"/>
        </w:rPr>
        <w:t>万元，占</w:t>
      </w:r>
      <w:r>
        <w:rPr>
          <w:rFonts w:ascii="仿宋_GB2312" w:eastAsia="仿宋_GB2312" w:cs="DengXian-Regular" w:hint="eastAsia"/>
          <w:sz w:val="32"/>
          <w:szCs w:val="32"/>
        </w:rPr>
        <w:t>1.0%</w:t>
      </w:r>
      <w:r>
        <w:rPr>
          <w:rFonts w:ascii="仿宋_GB2312" w:eastAsia="仿宋_GB2312" w:cs="DengXian-Regular" w:hint="eastAsia"/>
          <w:sz w:val="32"/>
          <w:szCs w:val="32"/>
        </w:rPr>
        <w:t>。</w:t>
      </w:r>
    </w:p>
    <w:p w:rsidR="00257053" w:rsidRDefault="00BD4BE9">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257053" w:rsidRDefault="00BD4BE9">
      <w:pPr>
        <w:adjustRightInd w:val="0"/>
        <w:snapToGrid w:val="0"/>
        <w:spacing w:after="0" w:line="580" w:lineRule="exact"/>
        <w:ind w:firstLineChars="250" w:firstLine="800"/>
        <w:rPr>
          <w:rFonts w:ascii="仿宋_GB2312" w:eastAsia="仿宋_GB2312" w:cs="DengXian-Regular"/>
          <w:sz w:val="32"/>
          <w:szCs w:val="32"/>
          <w:highlight w:val="yellow"/>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5475.71</w:t>
      </w:r>
      <w:r>
        <w:rPr>
          <w:rFonts w:ascii="仿宋_GB2312" w:eastAsia="仿宋_GB2312" w:cs="DengXian-Regular" w:hint="eastAsia"/>
          <w:sz w:val="32"/>
          <w:szCs w:val="32"/>
        </w:rPr>
        <w:t>万元，其中：人员经费</w:t>
      </w:r>
      <w:r>
        <w:rPr>
          <w:rFonts w:ascii="仿宋_GB2312" w:eastAsia="仿宋_GB2312" w:cs="DengXian-Regular" w:hint="eastAsia"/>
          <w:sz w:val="32"/>
          <w:szCs w:val="32"/>
        </w:rPr>
        <w:t xml:space="preserve"> </w:t>
      </w:r>
      <w:r>
        <w:rPr>
          <w:rFonts w:ascii="仿宋_GB2312" w:eastAsia="仿宋_GB2312" w:cs="DengXian-Regular"/>
          <w:sz w:val="32"/>
          <w:szCs w:val="32"/>
        </w:rPr>
        <w:t>5195.72</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279.98</w:t>
      </w:r>
      <w:r>
        <w:rPr>
          <w:rFonts w:ascii="仿宋_GB2312" w:eastAsia="仿宋_GB2312" w:cs="DengXian-Regular" w:hint="eastAsia"/>
          <w:sz w:val="32"/>
          <w:szCs w:val="32"/>
        </w:rPr>
        <w:t>万元，主要包括办公费、印刷费、咨询费、手续费、水费、电费、邮电费</w:t>
      </w:r>
      <w:r>
        <w:rPr>
          <w:rFonts w:ascii="仿宋_GB2312" w:eastAsia="仿宋_GB2312" w:cs="DengXian-Regular" w:hint="eastAsia"/>
          <w:sz w:val="32"/>
          <w:szCs w:val="32"/>
        </w:rPr>
        <w:t>、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257053" w:rsidRDefault="00BD4BE9">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hint="eastAsia"/>
          <w:b w:val="0"/>
          <w:bCs w:val="0"/>
        </w:rPr>
        <w:t xml:space="preserve"> </w:t>
      </w:r>
      <w:r>
        <w:rPr>
          <w:rFonts w:ascii="黑体" w:eastAsia="黑体" w:hint="eastAsia"/>
          <w:b w:val="0"/>
          <w:bCs w:val="0"/>
        </w:rPr>
        <w:t>经费支出决算情况说明</w:t>
      </w:r>
    </w:p>
    <w:p w:rsidR="00257053" w:rsidRDefault="00BD4BE9">
      <w:pPr>
        <w:adjustRightInd w:val="0"/>
        <w:snapToGrid w:val="0"/>
        <w:spacing w:line="584" w:lineRule="exact"/>
        <w:ind w:firstLineChars="250" w:firstLine="800"/>
        <w:rPr>
          <w:rFonts w:ascii="仿宋_GB2312" w:eastAsia="仿宋_GB2312" w:cs="DengXian-Regular"/>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sz w:val="32"/>
          <w:szCs w:val="32"/>
        </w:rPr>
        <w:t>0.71</w:t>
      </w:r>
      <w:r>
        <w:rPr>
          <w:rFonts w:eastAsia="仿宋_GB2312"/>
          <w:sz w:val="32"/>
          <w:szCs w:val="32"/>
        </w:rPr>
        <w:t>万元，</w:t>
      </w:r>
      <w:r>
        <w:rPr>
          <w:rFonts w:eastAsia="仿宋_GB2312" w:hint="eastAsia"/>
          <w:sz w:val="32"/>
          <w:szCs w:val="32"/>
        </w:rPr>
        <w:t>比</w:t>
      </w:r>
      <w:r>
        <w:rPr>
          <w:rFonts w:eastAsia="仿宋_GB2312"/>
          <w:sz w:val="32"/>
          <w:szCs w:val="32"/>
        </w:rPr>
        <w:t>年初预算减少</w:t>
      </w:r>
      <w:r>
        <w:rPr>
          <w:rFonts w:eastAsia="仿宋_GB2312"/>
          <w:sz w:val="32"/>
          <w:szCs w:val="32"/>
        </w:rPr>
        <w:t>0</w:t>
      </w:r>
      <w:r>
        <w:rPr>
          <w:rFonts w:eastAsia="仿宋_GB2312"/>
          <w:sz w:val="32"/>
          <w:szCs w:val="32"/>
        </w:rPr>
        <w:t>万元，降低</w:t>
      </w:r>
      <w:r>
        <w:rPr>
          <w:rFonts w:eastAsia="仿宋_GB2312"/>
          <w:sz w:val="32"/>
          <w:szCs w:val="32"/>
        </w:rPr>
        <w:t>0%</w:t>
      </w:r>
      <w:r>
        <w:rPr>
          <w:rFonts w:eastAsia="仿宋_GB2312"/>
          <w:sz w:val="32"/>
          <w:szCs w:val="32"/>
        </w:rPr>
        <w:t>；主要原因是</w:t>
      </w:r>
      <w:r>
        <w:rPr>
          <w:rFonts w:eastAsia="仿宋_GB2312" w:hint="eastAsia"/>
          <w:color w:val="000000"/>
          <w:kern w:val="0"/>
          <w:sz w:val="32"/>
          <w:szCs w:val="32"/>
        </w:rPr>
        <w:t>各单位切实压缩公务用车费用支出，相应减少公务用车运行费用</w:t>
      </w:r>
      <w:r>
        <w:rPr>
          <w:rFonts w:eastAsia="仿宋_GB2312" w:hint="eastAsia"/>
          <w:color w:val="000000"/>
          <w:kern w:val="0"/>
          <w:sz w:val="32"/>
          <w:szCs w:val="32"/>
        </w:rPr>
        <w:lastRenderedPageBreak/>
        <w:t>支出</w:t>
      </w:r>
      <w:r>
        <w:rPr>
          <w:rFonts w:eastAsia="仿宋_GB2312"/>
          <w:color w:val="000000"/>
          <w:kern w:val="0"/>
          <w:sz w:val="32"/>
          <w:szCs w:val="32"/>
        </w:rPr>
        <w:t>。</w:t>
      </w:r>
      <w:r>
        <w:rPr>
          <w:rFonts w:eastAsia="仿宋_GB2312" w:hint="eastAsia"/>
          <w:sz w:val="32"/>
          <w:szCs w:val="32"/>
        </w:rPr>
        <w:t>比</w:t>
      </w:r>
      <w:r>
        <w:rPr>
          <w:rFonts w:eastAsia="仿宋_GB2312"/>
          <w:sz w:val="32"/>
          <w:szCs w:val="32"/>
        </w:rPr>
        <w:t>20</w:t>
      </w:r>
      <w:r>
        <w:rPr>
          <w:rFonts w:eastAsia="仿宋_GB2312"/>
          <w:sz w:val="32"/>
          <w:szCs w:val="32"/>
        </w:rPr>
        <w:t>1</w:t>
      </w:r>
      <w:r>
        <w:rPr>
          <w:rFonts w:eastAsia="仿宋_GB2312" w:hint="eastAsia"/>
          <w:sz w:val="32"/>
          <w:szCs w:val="32"/>
        </w:rPr>
        <w:t>7</w:t>
      </w:r>
      <w:r>
        <w:rPr>
          <w:rFonts w:eastAsia="仿宋_GB2312"/>
          <w:sz w:val="32"/>
          <w:szCs w:val="32"/>
        </w:rPr>
        <w:t>年度决算减少</w:t>
      </w:r>
      <w:r>
        <w:rPr>
          <w:rFonts w:eastAsia="仿宋_GB2312"/>
          <w:sz w:val="32"/>
          <w:szCs w:val="32"/>
        </w:rPr>
        <w:t>0.81</w:t>
      </w:r>
      <w:r>
        <w:rPr>
          <w:rFonts w:eastAsia="仿宋_GB2312"/>
          <w:sz w:val="32"/>
          <w:szCs w:val="32"/>
        </w:rPr>
        <w:t>万元，降低</w:t>
      </w:r>
      <w:r>
        <w:rPr>
          <w:rFonts w:eastAsia="仿宋_GB2312"/>
          <w:sz w:val="32"/>
          <w:szCs w:val="32"/>
        </w:rPr>
        <w:t>46.7%</w:t>
      </w:r>
      <w:r>
        <w:rPr>
          <w:rFonts w:eastAsia="仿宋_GB2312"/>
          <w:sz w:val="32"/>
          <w:szCs w:val="32"/>
        </w:rPr>
        <w:t>，主要原因是</w:t>
      </w:r>
      <w:r>
        <w:rPr>
          <w:rFonts w:eastAsia="仿宋_GB2312" w:hint="eastAsia"/>
          <w:color w:val="000000"/>
          <w:kern w:val="0"/>
          <w:sz w:val="32"/>
          <w:szCs w:val="32"/>
        </w:rPr>
        <w:t>各单位切实压缩公务用车费用支出，相应减少公务用车运行费用支出</w:t>
      </w:r>
      <w:r>
        <w:rPr>
          <w:rFonts w:eastAsia="仿宋_GB2312"/>
          <w:color w:val="000000"/>
          <w:kern w:val="0"/>
          <w:sz w:val="32"/>
          <w:szCs w:val="32"/>
        </w:rPr>
        <w:t>。</w:t>
      </w:r>
      <w:r>
        <w:rPr>
          <w:rFonts w:eastAsia="仿宋_GB2312"/>
          <w:sz w:val="32"/>
          <w:szCs w:val="32"/>
        </w:rPr>
        <w:t>具体情况如下：</w:t>
      </w:r>
    </w:p>
    <w:p w:rsidR="00257053" w:rsidRDefault="00BD4BE9">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（一）因公出国（境）费支出</w:t>
      </w:r>
      <w:r>
        <w:rPr>
          <w:rFonts w:eastAsia="楷体_GB2312"/>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w:t>
      </w:r>
      <w:r>
        <w:rPr>
          <w:rFonts w:ascii="仿宋_GB2312" w:eastAsia="仿宋_GB2312" w:cs="DengXian-Regular" w:hint="eastAsia"/>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r>
        <w:rPr>
          <w:rFonts w:eastAsia="仿宋_GB2312" w:hint="eastAsia"/>
          <w:sz w:val="32"/>
          <w:szCs w:val="32"/>
        </w:rPr>
        <w:t>。</w:t>
      </w:r>
    </w:p>
    <w:p w:rsidR="00257053" w:rsidRDefault="00BD4BE9">
      <w:pPr>
        <w:widowControl/>
        <w:spacing w:line="580" w:lineRule="exact"/>
        <w:ind w:firstLineChars="200" w:firstLine="643"/>
        <w:rPr>
          <w:rFonts w:eastAsia="仿宋_GB2312"/>
          <w:b/>
          <w:bCs/>
          <w:sz w:val="32"/>
          <w:szCs w:val="32"/>
        </w:rPr>
      </w:pPr>
      <w:r>
        <w:rPr>
          <w:rFonts w:eastAsia="楷体_GB2312"/>
          <w:b/>
          <w:bCs/>
          <w:sz w:val="32"/>
          <w:szCs w:val="32"/>
        </w:rPr>
        <w:t>（二）公务用车购置及运行维护费支出</w:t>
      </w:r>
      <w:r>
        <w:rPr>
          <w:rFonts w:eastAsia="楷体_GB2312"/>
          <w:b/>
          <w:bCs/>
          <w:sz w:val="32"/>
          <w:szCs w:val="32"/>
        </w:rPr>
        <w:t>0.71</w:t>
      </w:r>
      <w:r>
        <w:rPr>
          <w:rFonts w:eastAsia="楷体_GB2312"/>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w:t>
      </w:r>
      <w:r>
        <w:rPr>
          <w:rFonts w:ascii="仿宋_GB2312" w:eastAsia="仿宋_GB2312" w:cs="DengXian-Regular"/>
          <w:sz w:val="32"/>
          <w:szCs w:val="32"/>
        </w:rPr>
        <w:t>未购置</w:t>
      </w:r>
      <w:r>
        <w:rPr>
          <w:rFonts w:ascii="仿宋_GB2312" w:eastAsia="仿宋_GB2312" w:cs="DengXian-Regular" w:hint="eastAsia"/>
          <w:sz w:val="32"/>
          <w:szCs w:val="32"/>
        </w:rPr>
        <w:t>公务用车购置</w:t>
      </w:r>
      <w:r>
        <w:rPr>
          <w:rFonts w:ascii="仿宋_GB2312" w:eastAsia="仿宋_GB2312" w:cs="DengXian-Regular"/>
          <w:sz w:val="32"/>
          <w:szCs w:val="32"/>
        </w:rPr>
        <w:t>，</w:t>
      </w:r>
      <w:r>
        <w:rPr>
          <w:rFonts w:ascii="仿宋_GB2312" w:eastAsia="仿宋_GB2312" w:cs="DengXian-Regular" w:hint="eastAsia"/>
          <w:sz w:val="32"/>
          <w:szCs w:val="32"/>
        </w:rPr>
        <w:t>运行维护费比年初预算</w:t>
      </w:r>
      <w:r>
        <w:rPr>
          <w:rFonts w:eastAsia="仿宋_GB2312"/>
          <w:sz w:val="32"/>
          <w:szCs w:val="32"/>
        </w:rPr>
        <w:t>减少</w:t>
      </w:r>
      <w:r>
        <w:rPr>
          <w:rFonts w:eastAsia="仿宋_GB2312"/>
          <w:sz w:val="32"/>
          <w:szCs w:val="32"/>
        </w:rPr>
        <w:t>0</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降低</w:t>
      </w:r>
      <w:r>
        <w:rPr>
          <w:rFonts w:eastAsia="仿宋_GB2312"/>
          <w:sz w:val="32"/>
          <w:szCs w:val="32"/>
        </w:rPr>
        <w:t>0%</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sz w:val="32"/>
          <w:szCs w:val="32"/>
        </w:rPr>
        <w:t>0.81</w:t>
      </w:r>
      <w:r>
        <w:rPr>
          <w:rFonts w:eastAsia="仿宋_GB2312"/>
          <w:sz w:val="32"/>
          <w:szCs w:val="32"/>
        </w:rPr>
        <w:t>万元，降低</w:t>
      </w:r>
      <w:r>
        <w:rPr>
          <w:rFonts w:eastAsia="仿宋_GB2312"/>
          <w:sz w:val="32"/>
          <w:szCs w:val="32"/>
        </w:rPr>
        <w:t>46.7%</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color w:val="000000"/>
          <w:kern w:val="0"/>
          <w:sz w:val="32"/>
          <w:szCs w:val="32"/>
        </w:rPr>
        <w:t>各单位切实压缩公务用车费用支出，相应减少公务用车运行费用支出。</w:t>
      </w:r>
      <w:r>
        <w:rPr>
          <w:rFonts w:eastAsia="仿宋_GB2312"/>
          <w:color w:val="000000"/>
          <w:kern w:val="0"/>
          <w:sz w:val="32"/>
          <w:szCs w:val="32"/>
        </w:rPr>
        <w:t>其中：</w:t>
      </w:r>
    </w:p>
    <w:p w:rsidR="00257053" w:rsidRDefault="00BD4BE9">
      <w:pPr>
        <w:adjustRightInd w:val="0"/>
        <w:snapToGrid w:val="0"/>
        <w:spacing w:line="584" w:lineRule="exact"/>
        <w:ind w:firstLineChars="200" w:firstLine="643"/>
        <w:rPr>
          <w:rFonts w:eastAsia="仿宋_GB2312"/>
          <w:b/>
          <w:sz w:val="32"/>
          <w:szCs w:val="32"/>
        </w:rPr>
      </w:pPr>
      <w:r>
        <w:rPr>
          <w:rFonts w:eastAsia="仿宋_GB2312"/>
          <w:b/>
          <w:sz w:val="32"/>
          <w:szCs w:val="32"/>
        </w:rPr>
        <w:t>公务用车购置费支出</w:t>
      </w:r>
      <w:r>
        <w:rPr>
          <w:rFonts w:eastAsia="仿宋_GB2312"/>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年度未购置公务用车。公务用车购置费支出较年初预算无增减变化；较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p>
    <w:p w:rsidR="00257053" w:rsidRDefault="00BD4BE9">
      <w:pPr>
        <w:widowControl/>
        <w:spacing w:line="580" w:lineRule="exact"/>
        <w:ind w:firstLineChars="200" w:firstLine="643"/>
        <w:rPr>
          <w:rFonts w:eastAsia="仿宋_GB2312"/>
          <w:color w:val="000000"/>
          <w:kern w:val="0"/>
          <w:sz w:val="32"/>
          <w:szCs w:val="32"/>
        </w:rPr>
      </w:pPr>
      <w:r>
        <w:rPr>
          <w:rFonts w:eastAsia="仿宋_GB2312"/>
          <w:b/>
          <w:sz w:val="32"/>
          <w:szCs w:val="32"/>
        </w:rPr>
        <w:t>公务用车运行维护费支出</w:t>
      </w:r>
      <w:r>
        <w:rPr>
          <w:rFonts w:eastAsia="仿宋_GB2312"/>
          <w:b/>
          <w:sz w:val="32"/>
          <w:szCs w:val="32"/>
        </w:rPr>
        <w:t>0.71</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年末单位公务用车保有量</w:t>
      </w:r>
      <w:r>
        <w:rPr>
          <w:rFonts w:eastAsia="仿宋_GB2312"/>
          <w:sz w:val="32"/>
          <w:szCs w:val="32"/>
        </w:rPr>
        <w:t>3</w:t>
      </w:r>
      <w:r>
        <w:rPr>
          <w:rFonts w:eastAsia="仿宋_GB2312"/>
          <w:sz w:val="32"/>
          <w:szCs w:val="32"/>
        </w:rPr>
        <w:t>辆。公车运行维护费支出较年初预算数无变化；</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sz w:val="32"/>
          <w:szCs w:val="32"/>
        </w:rPr>
        <w:t>0.81</w:t>
      </w:r>
      <w:r>
        <w:rPr>
          <w:rFonts w:eastAsia="仿宋_GB2312"/>
          <w:sz w:val="32"/>
          <w:szCs w:val="32"/>
        </w:rPr>
        <w:t>万元，降低</w:t>
      </w:r>
      <w:r>
        <w:rPr>
          <w:rFonts w:eastAsia="仿宋_GB2312"/>
          <w:sz w:val="32"/>
          <w:szCs w:val="32"/>
        </w:rPr>
        <w:t>46.7%</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color w:val="000000"/>
          <w:kern w:val="0"/>
          <w:sz w:val="32"/>
          <w:szCs w:val="32"/>
        </w:rPr>
        <w:t>各单位切实压缩公务用车费用支出，相应减少公务用车运行费用支出。</w:t>
      </w:r>
    </w:p>
    <w:p w:rsidR="00257053" w:rsidRDefault="00BD4BE9">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（三）公务接待费支出</w:t>
      </w:r>
      <w:r>
        <w:rPr>
          <w:rFonts w:eastAsia="楷体_GB2312"/>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年度未发生公</w:t>
      </w:r>
      <w:r>
        <w:rPr>
          <w:rFonts w:eastAsia="仿宋_GB2312"/>
          <w:sz w:val="32"/>
          <w:szCs w:val="32"/>
        </w:rPr>
        <w:lastRenderedPageBreak/>
        <w:t>务接待。公务接待费开支较年初预算无增减变化；较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p>
    <w:p w:rsidR="00257053" w:rsidRDefault="00BD4BE9">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257053" w:rsidRDefault="00BD4BE9">
      <w:pPr>
        <w:autoSpaceDE w:val="0"/>
        <w:autoSpaceDN w:val="0"/>
        <w:adjustRightInd w:val="0"/>
        <w:spacing w:line="52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257053" w:rsidRDefault="00BD4BE9">
      <w:pPr>
        <w:autoSpaceDE w:val="0"/>
        <w:autoSpaceDN w:val="0"/>
        <w:adjustRightInd w:val="0"/>
        <w:spacing w:line="52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我单位按照预算绩效管理</w:t>
      </w:r>
      <w:r>
        <w:rPr>
          <w:rFonts w:ascii="仿宋_GB2312" w:eastAsia="仿宋_GB2312" w:cs="仿宋_GB2312"/>
          <w:kern w:val="0"/>
          <w:sz w:val="32"/>
          <w:szCs w:val="32"/>
        </w:rPr>
        <w:t>工作</w:t>
      </w:r>
      <w:r>
        <w:rPr>
          <w:rFonts w:ascii="仿宋_GB2312" w:eastAsia="仿宋_GB2312" w:cs="仿宋_GB2312" w:hint="eastAsia"/>
          <w:kern w:val="0"/>
          <w:sz w:val="32"/>
          <w:szCs w:val="32"/>
        </w:rPr>
        <w:t>要求，严格执行绩效预算管理。</w:t>
      </w:r>
      <w:r>
        <w:rPr>
          <w:rFonts w:ascii="仿宋_GB2312" w:eastAsia="仿宋_GB2312" w:cs="仿宋_GB2312" w:hint="eastAsia"/>
          <w:kern w:val="0"/>
          <w:sz w:val="32"/>
          <w:szCs w:val="32"/>
        </w:rPr>
        <w:t>201</w:t>
      </w:r>
      <w:r>
        <w:rPr>
          <w:rFonts w:ascii="仿宋_GB2312" w:eastAsia="仿宋_GB2312" w:cs="仿宋_GB2312"/>
          <w:kern w:val="0"/>
          <w:sz w:val="32"/>
          <w:szCs w:val="32"/>
        </w:rPr>
        <w:t>8</w:t>
      </w:r>
      <w:r>
        <w:rPr>
          <w:rFonts w:ascii="仿宋_GB2312" w:eastAsia="仿宋_GB2312" w:cs="仿宋_GB2312" w:hint="eastAsia"/>
          <w:kern w:val="0"/>
          <w:sz w:val="32"/>
          <w:szCs w:val="32"/>
        </w:rPr>
        <w:t>年我单位圆满完成</w:t>
      </w:r>
      <w:r>
        <w:rPr>
          <w:rFonts w:ascii="仿宋_GB2312" w:eastAsia="仿宋_GB2312" w:cs="仿宋_GB2312"/>
          <w:kern w:val="0"/>
          <w:sz w:val="32"/>
          <w:szCs w:val="32"/>
        </w:rPr>
        <w:t>各项工作任务。</w:t>
      </w:r>
    </w:p>
    <w:p w:rsidR="00257053" w:rsidRDefault="00BD4BE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257053" w:rsidRDefault="00BD4BE9">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sz w:val="32"/>
          <w:szCs w:val="32"/>
        </w:rPr>
        <w:t>我单位严格按照相关工作安排，配合上级部门对项目资金进行绩效评价，切实提高财政资金使用绩效，保障各项资金落实到位</w:t>
      </w:r>
    </w:p>
    <w:p w:rsidR="00257053" w:rsidRDefault="00BD4BE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rsidR="00257053" w:rsidRDefault="00BD4BE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我单位积极配合上级财政部门对项目资金进行绩效评价，从结果看，专项资金的使用情况基本达到了原定目标，绩效评价</w:t>
      </w:r>
      <w:r>
        <w:rPr>
          <w:rFonts w:ascii="仿宋_GB2312" w:eastAsia="仿宋_GB2312" w:cs="DengXian-Regular"/>
          <w:sz w:val="32"/>
          <w:szCs w:val="32"/>
        </w:rPr>
        <w:t>良好。</w:t>
      </w:r>
    </w:p>
    <w:p w:rsidR="00257053" w:rsidRDefault="00BD4BE9">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257053" w:rsidRDefault="00BD4BE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257053" w:rsidRDefault="00BD4BE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年度机关运行经费支出</w:t>
      </w:r>
      <w:r>
        <w:rPr>
          <w:rFonts w:eastAsia="仿宋_GB2312"/>
          <w:sz w:val="32"/>
          <w:szCs w:val="32"/>
        </w:rPr>
        <w:t>279.98</w:t>
      </w:r>
      <w:r>
        <w:rPr>
          <w:rFonts w:ascii="仿宋_GB2312" w:eastAsia="仿宋_GB2312" w:cs="DengXian-Regular" w:hint="eastAsia"/>
          <w:sz w:val="32"/>
          <w:szCs w:val="32"/>
        </w:rPr>
        <w:t>万元，比年初预算数增加</w:t>
      </w:r>
      <w:r>
        <w:rPr>
          <w:rFonts w:ascii="仿宋_GB2312" w:eastAsia="仿宋_GB2312" w:cs="DengXian-Regular"/>
          <w:sz w:val="32"/>
          <w:szCs w:val="32"/>
        </w:rPr>
        <w:t>76.15</w:t>
      </w:r>
      <w:r>
        <w:rPr>
          <w:rFonts w:ascii="仿宋_GB2312" w:eastAsia="仿宋_GB2312" w:cs="DengXian-Regular" w:hint="eastAsia"/>
          <w:sz w:val="32"/>
          <w:szCs w:val="32"/>
        </w:rPr>
        <w:t>万元，增长</w:t>
      </w:r>
      <w:r>
        <w:rPr>
          <w:rFonts w:ascii="仿宋_GB2312" w:eastAsia="仿宋_GB2312" w:cs="DengXian-Regular"/>
          <w:sz w:val="32"/>
          <w:szCs w:val="32"/>
        </w:rPr>
        <w:t>37.3</w:t>
      </w:r>
      <w:r>
        <w:rPr>
          <w:rFonts w:eastAsia="仿宋_GB2312"/>
          <w:sz w:val="32"/>
          <w:szCs w:val="32"/>
        </w:rPr>
        <w:t>%</w:t>
      </w:r>
      <w:r>
        <w:rPr>
          <w:rFonts w:ascii="仿宋_GB2312" w:eastAsia="仿宋_GB2312" w:cs="DengXian-Regular" w:hint="eastAsia"/>
          <w:sz w:val="32"/>
          <w:szCs w:val="32"/>
        </w:rPr>
        <w:t>。主要原因是</w:t>
      </w:r>
      <w:r>
        <w:rPr>
          <w:rFonts w:ascii="仿宋_GB2312" w:eastAsia="仿宋_GB2312" w:cs="DengXian-Regular"/>
          <w:sz w:val="32"/>
          <w:szCs w:val="32"/>
        </w:rPr>
        <w:t>本年度水电及办公用品费用增加</w:t>
      </w:r>
      <w:r>
        <w:rPr>
          <w:rFonts w:ascii="仿宋_GB2312" w:eastAsia="仿宋_GB2312" w:cs="DengXian-Regular" w:hint="eastAsia"/>
          <w:sz w:val="32"/>
          <w:szCs w:val="32"/>
        </w:rPr>
        <w:t>。</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sz w:val="32"/>
          <w:szCs w:val="32"/>
        </w:rPr>
        <w:t>11.98</w:t>
      </w:r>
      <w:r>
        <w:rPr>
          <w:rFonts w:eastAsia="仿宋_GB2312"/>
          <w:sz w:val="32"/>
          <w:szCs w:val="32"/>
        </w:rPr>
        <w:t>万元，增长</w:t>
      </w:r>
      <w:r>
        <w:rPr>
          <w:rFonts w:eastAsia="仿宋_GB2312"/>
          <w:sz w:val="32"/>
          <w:szCs w:val="32"/>
        </w:rPr>
        <w:t>0.4%</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ascii="仿宋_GB2312" w:eastAsia="仿宋_GB2312" w:cs="DengXian-Regular"/>
          <w:sz w:val="32"/>
          <w:szCs w:val="32"/>
        </w:rPr>
        <w:t>本年度水电及办公用品费用增加</w:t>
      </w:r>
      <w:r>
        <w:rPr>
          <w:rFonts w:eastAsia="仿宋_GB2312"/>
          <w:sz w:val="32"/>
          <w:szCs w:val="32"/>
        </w:rPr>
        <w:t>。</w:t>
      </w:r>
    </w:p>
    <w:p w:rsidR="00257053" w:rsidRDefault="00BD4BE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lastRenderedPageBreak/>
        <w:t>（二）政府采购情况</w:t>
      </w:r>
    </w:p>
    <w:p w:rsidR="00257053" w:rsidRDefault="00BD4BE9">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sz w:val="32"/>
          <w:szCs w:val="32"/>
        </w:rPr>
        <w:t>7656.11</w:t>
      </w:r>
      <w:r>
        <w:rPr>
          <w:rFonts w:ascii="仿宋_GB2312" w:eastAsia="仿宋_GB2312" w:cs="DengXian-Regular" w:hint="eastAsia"/>
          <w:sz w:val="32"/>
          <w:szCs w:val="32"/>
        </w:rPr>
        <w:t>万元，从采购类型来看，</w:t>
      </w:r>
      <w:r>
        <w:rPr>
          <w:rFonts w:ascii="仿宋_GB2312" w:eastAsia="仿宋_GB2312" w:cs="仿宋_GB2312"/>
          <w:color w:val="000000"/>
          <w:kern w:val="0"/>
          <w:sz w:val="32"/>
          <w:szCs w:val="32"/>
        </w:rPr>
        <w:t>政府采购货物支出</w:t>
      </w:r>
      <w:r>
        <w:rPr>
          <w:rFonts w:ascii="仿宋_GB2312" w:eastAsia="仿宋_GB2312" w:cs="仿宋_GB2312"/>
          <w:color w:val="000000"/>
          <w:kern w:val="0"/>
          <w:sz w:val="32"/>
          <w:szCs w:val="32"/>
        </w:rPr>
        <w:t xml:space="preserve">6843.13 </w:t>
      </w:r>
      <w:r>
        <w:rPr>
          <w:rFonts w:ascii="仿宋_GB2312" w:eastAsia="仿宋_GB2312" w:cs="仿宋_GB2312"/>
          <w:color w:val="000000"/>
          <w:kern w:val="0"/>
          <w:sz w:val="32"/>
          <w:szCs w:val="32"/>
        </w:rPr>
        <w:t>万元、政府采购工程支出</w:t>
      </w:r>
      <w:r>
        <w:rPr>
          <w:rFonts w:ascii="仿宋_GB2312" w:eastAsia="仿宋_GB2312" w:cs="仿宋_GB2312"/>
          <w:color w:val="000000"/>
          <w:kern w:val="0"/>
          <w:sz w:val="32"/>
          <w:szCs w:val="32"/>
        </w:rPr>
        <w:t>314.79</w:t>
      </w:r>
      <w:r>
        <w:rPr>
          <w:rFonts w:ascii="仿宋_GB2312" w:eastAsia="仿宋_GB2312" w:cs="仿宋_GB2312"/>
          <w:color w:val="000000"/>
          <w:kern w:val="0"/>
          <w:sz w:val="32"/>
          <w:szCs w:val="32"/>
        </w:rPr>
        <w:t>万元、政府采购服务支出</w:t>
      </w:r>
      <w:r>
        <w:rPr>
          <w:rFonts w:ascii="仿宋_GB2312" w:eastAsia="仿宋_GB2312" w:cs="仿宋_GB2312"/>
          <w:color w:val="000000"/>
          <w:kern w:val="0"/>
          <w:sz w:val="32"/>
          <w:szCs w:val="32"/>
        </w:rPr>
        <w:t xml:space="preserve"> </w:t>
      </w:r>
      <w:r>
        <w:rPr>
          <w:rFonts w:ascii="仿宋_GB2312" w:eastAsia="仿宋_GB2312" w:cs="仿宋_GB2312"/>
          <w:color w:val="000000"/>
          <w:kern w:val="0"/>
          <w:sz w:val="32"/>
          <w:szCs w:val="32"/>
        </w:rPr>
        <w:t>498.2</w:t>
      </w:r>
      <w:r>
        <w:rPr>
          <w:rFonts w:ascii="仿宋_GB2312" w:eastAsia="仿宋_GB2312" w:cs="仿宋_GB2312"/>
          <w:color w:val="000000"/>
          <w:kern w:val="0"/>
          <w:sz w:val="32"/>
          <w:szCs w:val="32"/>
        </w:rPr>
        <w:t>万元。授予中小企业合同金</w:t>
      </w:r>
      <w:r>
        <w:rPr>
          <w:rFonts w:ascii="仿宋_GB2312" w:eastAsia="仿宋_GB2312" w:cs="仿宋_GB2312"/>
          <w:color w:val="000000"/>
          <w:kern w:val="0"/>
          <w:sz w:val="32"/>
          <w:szCs w:val="32"/>
        </w:rPr>
        <w:t>7656.11</w:t>
      </w:r>
      <w:r>
        <w:rPr>
          <w:rFonts w:ascii="仿宋_GB2312" w:eastAsia="仿宋_GB2312" w:cs="仿宋_GB2312"/>
          <w:color w:val="000000"/>
          <w:kern w:val="0"/>
          <w:sz w:val="32"/>
          <w:szCs w:val="32"/>
        </w:rPr>
        <w:t>万元，占政府采购支出总额的</w:t>
      </w:r>
      <w:r>
        <w:rPr>
          <w:rFonts w:ascii="仿宋_GB2312" w:eastAsia="仿宋_GB2312" w:cs="仿宋_GB2312"/>
          <w:color w:val="000000"/>
          <w:kern w:val="0"/>
          <w:sz w:val="32"/>
          <w:szCs w:val="32"/>
        </w:rPr>
        <w:t>100</w:t>
      </w:r>
      <w:r>
        <w:rPr>
          <w:rFonts w:ascii="仿宋_GB2312" w:eastAsia="仿宋_GB2312" w:cs="仿宋_GB2312" w:hint="eastAsia"/>
          <w:color w:val="000000"/>
          <w:kern w:val="0"/>
          <w:sz w:val="32"/>
          <w:szCs w:val="32"/>
        </w:rPr>
        <w:t>%</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其中授予小微企业合同金额</w:t>
      </w:r>
      <w:r>
        <w:rPr>
          <w:rFonts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color w:val="000000"/>
          <w:kern w:val="0"/>
          <w:sz w:val="32"/>
          <w:szCs w:val="32"/>
        </w:rPr>
        <w:t xml:space="preserve"> 0%</w:t>
      </w:r>
      <w:r>
        <w:rPr>
          <w:rFonts w:ascii="仿宋_GB2312" w:eastAsia="仿宋_GB2312" w:cs="仿宋_GB2312"/>
          <w:color w:val="000000"/>
          <w:kern w:val="0"/>
          <w:sz w:val="32"/>
          <w:szCs w:val="32"/>
        </w:rPr>
        <w:t>。</w:t>
      </w:r>
    </w:p>
    <w:p w:rsidR="00257053" w:rsidRDefault="00BD4BE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257053" w:rsidRDefault="00BD4BE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hint="eastAsia"/>
          <w:sz w:val="32"/>
          <w:szCs w:val="32"/>
        </w:rPr>
        <w:t>2018</w:t>
      </w:r>
      <w:r>
        <w:rPr>
          <w:rFonts w:ascii="仿宋_GB2312" w:eastAsia="仿宋_GB2312" w:cs="DengXian-Regular" w:hint="eastAsia"/>
          <w:sz w:val="32"/>
          <w:szCs w:val="32"/>
        </w:rPr>
        <w:t>年</w:t>
      </w:r>
      <w:r>
        <w:rPr>
          <w:rFonts w:ascii="仿宋_GB2312" w:eastAsia="仿宋_GB2312" w:cs="DengXian-Regular" w:hint="eastAsia"/>
          <w:sz w:val="32"/>
          <w:szCs w:val="32"/>
        </w:rPr>
        <w:t>12</w:t>
      </w:r>
      <w:r>
        <w:rPr>
          <w:rFonts w:ascii="仿宋_GB2312" w:eastAsia="仿宋_GB2312" w:cs="DengXian-Regular" w:hint="eastAsia"/>
          <w:sz w:val="32"/>
          <w:szCs w:val="32"/>
        </w:rPr>
        <w:t>月</w:t>
      </w:r>
      <w:r>
        <w:rPr>
          <w:rFonts w:ascii="仿宋_GB2312" w:eastAsia="仿宋_GB2312" w:cs="DengXian-Regular" w:hint="eastAsia"/>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3</w:t>
      </w:r>
      <w:r>
        <w:rPr>
          <w:rFonts w:ascii="仿宋_GB2312" w:eastAsia="仿宋_GB2312" w:cs="DengXian-Regular" w:hint="eastAsia"/>
          <w:sz w:val="32"/>
          <w:szCs w:val="32"/>
        </w:rPr>
        <w:t>辆，</w:t>
      </w:r>
      <w:r>
        <w:rPr>
          <w:rFonts w:ascii="仿宋_GB2312" w:eastAsia="仿宋_GB2312" w:cs="DengXian-Regular"/>
          <w:sz w:val="32"/>
          <w:szCs w:val="32"/>
        </w:rPr>
        <w:t>较</w:t>
      </w:r>
      <w:r>
        <w:rPr>
          <w:rFonts w:ascii="仿宋_GB2312" w:eastAsia="仿宋_GB2312" w:cs="DengXian-Regular" w:hint="eastAsia"/>
          <w:sz w:val="32"/>
          <w:szCs w:val="32"/>
        </w:rPr>
        <w:t>上年</w:t>
      </w:r>
      <w:r>
        <w:rPr>
          <w:rFonts w:ascii="仿宋_GB2312" w:eastAsia="仿宋_GB2312" w:cs="DengXian-Regular"/>
          <w:sz w:val="32"/>
          <w:szCs w:val="32"/>
        </w:rPr>
        <w:t>无变化</w:t>
      </w:r>
      <w:r>
        <w:rPr>
          <w:rFonts w:ascii="仿宋_GB2312" w:eastAsia="仿宋_GB2312" w:cs="DengXian-Regular" w:hint="eastAsia"/>
          <w:sz w:val="32"/>
          <w:szCs w:val="32"/>
        </w:rPr>
        <w:t>。其中，副部（省）级及以上领导用车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2</w:t>
      </w:r>
      <w:r>
        <w:rPr>
          <w:rFonts w:ascii="仿宋_GB2312" w:eastAsia="仿宋_GB2312" w:cs="DengXian-Regular" w:hint="eastAsia"/>
          <w:sz w:val="32"/>
          <w:szCs w:val="32"/>
        </w:rPr>
        <w:t>辆，应急保障用车</w:t>
      </w:r>
      <w:r>
        <w:rPr>
          <w:rFonts w:ascii="仿宋_GB2312" w:eastAsia="仿宋_GB2312" w:cs="DengXian-Regular"/>
          <w:sz w:val="32"/>
          <w:szCs w:val="32"/>
        </w:rPr>
        <w:t>0</w:t>
      </w:r>
      <w:r>
        <w:rPr>
          <w:rFonts w:ascii="仿宋_GB2312" w:eastAsia="仿宋_GB2312" w:cs="DengXian-Regular" w:hint="eastAsia"/>
          <w:sz w:val="32"/>
          <w:szCs w:val="32"/>
        </w:rPr>
        <w:t>辆，执法执勤用车</w:t>
      </w:r>
      <w:r>
        <w:rPr>
          <w:rFonts w:ascii="仿宋_GB2312" w:eastAsia="仿宋_GB2312" w:cs="DengXian-Regular"/>
          <w:sz w:val="32"/>
          <w:szCs w:val="32"/>
        </w:rPr>
        <w:t>0</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1</w:t>
      </w:r>
      <w:r>
        <w:rPr>
          <w:rFonts w:ascii="仿宋_GB2312" w:eastAsia="仿宋_GB2312" w:cs="DengXian-Regular" w:hint="eastAsia"/>
          <w:sz w:val="32"/>
          <w:szCs w:val="32"/>
        </w:rPr>
        <w:t>辆；单位价值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w:t>
      </w:r>
      <w:r>
        <w:rPr>
          <w:rFonts w:ascii="仿宋_GB2312" w:eastAsia="仿宋_GB2312" w:cs="DengXian-Regular"/>
          <w:sz w:val="32"/>
          <w:szCs w:val="32"/>
        </w:rPr>
        <w:t>较</w:t>
      </w:r>
      <w:r>
        <w:rPr>
          <w:rFonts w:ascii="仿宋_GB2312" w:eastAsia="仿宋_GB2312" w:cs="DengXian-Regular" w:hint="eastAsia"/>
          <w:sz w:val="32"/>
          <w:szCs w:val="32"/>
        </w:rPr>
        <w:t>上年</w:t>
      </w:r>
      <w:r>
        <w:rPr>
          <w:rFonts w:ascii="仿宋_GB2312" w:eastAsia="仿宋_GB2312" w:cs="DengXian-Regular"/>
          <w:sz w:val="32"/>
          <w:szCs w:val="32"/>
        </w:rPr>
        <w:t>无变化</w:t>
      </w:r>
      <w:r>
        <w:rPr>
          <w:rFonts w:ascii="仿宋_GB2312" w:eastAsia="仿宋_GB2312" w:cs="DengXian-Regular" w:hint="eastAsia"/>
          <w:sz w:val="32"/>
          <w:szCs w:val="32"/>
        </w:rPr>
        <w:t>。</w:t>
      </w:r>
      <w:r>
        <w:rPr>
          <w:rFonts w:ascii="仿宋_GB2312" w:eastAsia="仿宋_GB2312" w:cs="DengXian-Regular" w:hint="eastAsia"/>
          <w:sz w:val="32"/>
          <w:szCs w:val="32"/>
        </w:rPr>
        <w:t xml:space="preserve"> </w:t>
      </w:r>
      <w:r>
        <w:rPr>
          <w:rFonts w:ascii="仿宋_GB2312" w:eastAsia="仿宋_GB2312" w:cs="DengXian-Regular" w:hint="eastAsia"/>
          <w:sz w:val="32"/>
          <w:szCs w:val="32"/>
        </w:rPr>
        <w:t>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w:t>
      </w:r>
      <w:r>
        <w:rPr>
          <w:rFonts w:ascii="仿宋_GB2312" w:eastAsia="仿宋_GB2312" w:cs="DengXian-Regular"/>
          <w:sz w:val="32"/>
          <w:szCs w:val="32"/>
        </w:rPr>
        <w:t>，较</w:t>
      </w:r>
      <w:r>
        <w:rPr>
          <w:rFonts w:ascii="仿宋_GB2312" w:eastAsia="仿宋_GB2312" w:cs="DengXian-Regular" w:hint="eastAsia"/>
          <w:sz w:val="32"/>
          <w:szCs w:val="32"/>
        </w:rPr>
        <w:t>上年</w:t>
      </w:r>
      <w:r>
        <w:rPr>
          <w:rFonts w:ascii="仿宋_GB2312" w:eastAsia="仿宋_GB2312" w:cs="DengXian-Regular"/>
          <w:sz w:val="32"/>
          <w:szCs w:val="32"/>
        </w:rPr>
        <w:t>无变化</w:t>
      </w:r>
      <w:r>
        <w:rPr>
          <w:rFonts w:ascii="仿宋_GB2312" w:eastAsia="仿宋_GB2312" w:cs="DengXian-Regular" w:hint="eastAsia"/>
          <w:sz w:val="32"/>
          <w:szCs w:val="32"/>
        </w:rPr>
        <w:t>。</w:t>
      </w:r>
    </w:p>
    <w:p w:rsidR="00257053" w:rsidRDefault="00BD4BE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257053" w:rsidRDefault="00BD4BE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w:t>
      </w:r>
      <w:r>
        <w:rPr>
          <w:rFonts w:ascii="仿宋_GB2312" w:eastAsia="仿宋_GB2312" w:cs="DengXian-Regular"/>
          <w:sz w:val="32"/>
          <w:szCs w:val="32"/>
        </w:rPr>
        <w:t>国有资本经营预算收入</w:t>
      </w:r>
      <w:r>
        <w:rPr>
          <w:rFonts w:ascii="仿宋_GB2312" w:eastAsia="仿宋_GB2312" w:cs="DengXian-Regular" w:hint="eastAsia"/>
          <w:sz w:val="32"/>
          <w:szCs w:val="32"/>
        </w:rPr>
        <w:t>无收支及结转结余情况，故</w:t>
      </w:r>
      <w:r>
        <w:rPr>
          <w:rFonts w:ascii="仿宋_GB2312" w:eastAsia="仿宋_GB2312" w:cs="DengXian-Regular"/>
          <w:sz w:val="32"/>
          <w:szCs w:val="32"/>
        </w:rPr>
        <w:t>此</w:t>
      </w:r>
      <w:r>
        <w:rPr>
          <w:rFonts w:ascii="仿宋_GB2312" w:eastAsia="仿宋_GB2312" w:cs="DengXian-Regular" w:hint="eastAsia"/>
          <w:sz w:val="32"/>
          <w:szCs w:val="32"/>
        </w:rPr>
        <w:t>表以空表列示。</w:t>
      </w:r>
    </w:p>
    <w:p w:rsidR="00257053" w:rsidRDefault="00BD4BE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257053" w:rsidRDefault="00257053">
      <w:pPr>
        <w:widowControl/>
        <w:spacing w:after="0" w:line="580" w:lineRule="exact"/>
        <w:ind w:firstLineChars="200" w:firstLine="883"/>
        <w:jc w:val="left"/>
        <w:rPr>
          <w:rFonts w:ascii="宋体" w:cs="MS-UIGothic,Bold"/>
          <w:b/>
          <w:bCs/>
          <w:kern w:val="0"/>
          <w:sz w:val="44"/>
          <w:szCs w:val="44"/>
        </w:rPr>
        <w:sectPr w:rsidR="00257053">
          <w:pgSz w:w="11906" w:h="16838"/>
          <w:pgMar w:top="2098" w:right="1474" w:bottom="1984" w:left="1588" w:header="851" w:footer="992" w:gutter="0"/>
          <w:cols w:space="720"/>
          <w:docGrid w:type="lines" w:linePitch="312"/>
        </w:sectPr>
      </w:pPr>
    </w:p>
    <w:p w:rsidR="00257053" w:rsidRDefault="00257053">
      <w:pPr>
        <w:widowControl/>
        <w:spacing w:line="1200" w:lineRule="exact"/>
        <w:jc w:val="center"/>
        <w:rPr>
          <w:rFonts w:ascii="黑体" w:eastAsia="黑体"/>
          <w:color w:val="000000"/>
          <w:sz w:val="96"/>
          <w:szCs w:val="96"/>
        </w:rPr>
      </w:pPr>
    </w:p>
    <w:p w:rsidR="00257053" w:rsidRDefault="00257053">
      <w:pPr>
        <w:widowControl/>
        <w:spacing w:line="1200" w:lineRule="exact"/>
        <w:jc w:val="center"/>
        <w:rPr>
          <w:rFonts w:ascii="黑体" w:eastAsia="黑体"/>
          <w:color w:val="000000"/>
          <w:sz w:val="96"/>
          <w:szCs w:val="96"/>
        </w:rPr>
      </w:pPr>
    </w:p>
    <w:p w:rsidR="00257053" w:rsidRDefault="00257053">
      <w:pPr>
        <w:widowControl/>
        <w:spacing w:line="1200" w:lineRule="exact"/>
        <w:jc w:val="center"/>
        <w:rPr>
          <w:rFonts w:ascii="黑体" w:eastAsia="黑体"/>
          <w:color w:val="000000"/>
          <w:sz w:val="96"/>
          <w:szCs w:val="96"/>
        </w:rPr>
      </w:pPr>
    </w:p>
    <w:p w:rsidR="00257053" w:rsidRDefault="00BD4BE9">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257053" w:rsidRDefault="00BD4BE9">
      <w:pPr>
        <w:widowControl/>
        <w:spacing w:line="1200" w:lineRule="exact"/>
        <w:jc w:val="center"/>
        <w:rPr>
          <w:color w:val="000000"/>
          <w:sz w:val="96"/>
          <w:szCs w:val="96"/>
        </w:rPr>
      </w:pPr>
      <w:r>
        <w:rPr>
          <w:rFonts w:ascii="黑体" w:eastAsia="黑体" w:hint="eastAsia"/>
          <w:color w:val="000000"/>
          <w:sz w:val="96"/>
          <w:szCs w:val="96"/>
        </w:rPr>
        <w:t>名词解释</w:t>
      </w:r>
    </w:p>
    <w:p w:rsidR="00257053" w:rsidRDefault="00257053">
      <w:pPr>
        <w:rPr>
          <w:rFonts w:ascii="宋体" w:cs="ArialUnicodeMS"/>
          <w:color w:val="000000"/>
          <w:kern w:val="0"/>
        </w:rPr>
        <w:sectPr w:rsidR="00257053">
          <w:pgSz w:w="11906" w:h="16838"/>
          <w:pgMar w:top="2098" w:right="1474" w:bottom="1984" w:left="1588" w:header="851" w:footer="992" w:gutter="0"/>
          <w:cols w:space="720"/>
          <w:docGrid w:type="lines" w:linePitch="312"/>
        </w:sectPr>
      </w:pPr>
    </w:p>
    <w:p w:rsidR="00257053" w:rsidRDefault="00BD4BE9">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257053" w:rsidRDefault="00BD4BE9">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257053" w:rsidRDefault="00BD4BE9">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257053" w:rsidRDefault="00BD4BE9">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257053" w:rsidRDefault="00BD4BE9">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w:t>
      </w:r>
      <w:r>
        <w:rPr>
          <w:rFonts w:ascii="仿宋_GB2312" w:eastAsia="仿宋_GB2312" w:hint="eastAsia"/>
          <w:color w:val="000000"/>
          <w:kern w:val="0"/>
          <w:sz w:val="32"/>
          <w:szCs w:val="32"/>
        </w:rPr>
        <w:t>生的结余资金。</w:t>
      </w:r>
    </w:p>
    <w:p w:rsidR="00257053" w:rsidRDefault="00BD4BE9">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257053" w:rsidRDefault="00BD4BE9">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257053" w:rsidRDefault="00BD4BE9">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257053" w:rsidRDefault="00BD4BE9">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257053" w:rsidRDefault="00BD4BE9">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257053" w:rsidRDefault="00BD4BE9">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w:t>
      </w:r>
      <w:r>
        <w:rPr>
          <w:rFonts w:ascii="仿宋_GB2312" w:eastAsia="仿宋_GB2312" w:hint="eastAsia"/>
          <w:b/>
          <w:bCs/>
          <w:color w:val="000000"/>
          <w:kern w:val="0"/>
          <w:sz w:val="32"/>
          <w:szCs w:val="32"/>
        </w:rPr>
        <w:t>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257053" w:rsidRDefault="00BD4BE9">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257053" w:rsidRDefault="00BD4BE9">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257053" w:rsidRDefault="00BD4BE9">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rsidR="00257053" w:rsidRDefault="00BD4BE9">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rsidR="00257053" w:rsidRDefault="00BD4BE9">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w:t>
      </w:r>
      <w:r>
        <w:rPr>
          <w:rFonts w:ascii="仿宋_GB2312" w:eastAsia="仿宋_GB2312" w:hint="eastAsia"/>
          <w:color w:val="000000"/>
          <w:kern w:val="0"/>
          <w:sz w:val="32"/>
          <w:szCs w:val="32"/>
        </w:rPr>
        <w:t>材料以及一般设备购置费、办公用房水电费、办公用房取暖费、办公用房物业管理费、公务用车运行维护费以及其他费用。</w:t>
      </w:r>
    </w:p>
    <w:p w:rsidR="00257053" w:rsidRDefault="00BD4BE9">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b/>
          <w:bCs/>
          <w:color w:val="000000"/>
          <w:kern w:val="0"/>
          <w:sz w:val="32"/>
          <w:szCs w:val="32"/>
        </w:rPr>
        <w:t>:</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257053" w:rsidRDefault="00257053">
      <w:pPr>
        <w:widowControl/>
        <w:spacing w:after="0" w:line="560" w:lineRule="exact"/>
        <w:ind w:firstLineChars="200" w:firstLine="640"/>
        <w:rPr>
          <w:rFonts w:ascii="仿宋_GB2312" w:eastAsia="仿宋_GB2312" w:cs="ArialUnicodeMS"/>
          <w:kern w:val="0"/>
          <w:sz w:val="32"/>
          <w:szCs w:val="32"/>
        </w:rPr>
      </w:pPr>
    </w:p>
    <w:p w:rsidR="00257053" w:rsidRDefault="00257053">
      <w:pPr>
        <w:widowControl/>
        <w:spacing w:after="0" w:line="560" w:lineRule="exact"/>
        <w:ind w:firstLineChars="200" w:firstLine="640"/>
        <w:rPr>
          <w:rFonts w:ascii="仿宋_GB2312" w:eastAsia="仿宋_GB2312" w:cs="ArialUnicodeMS"/>
          <w:kern w:val="0"/>
          <w:sz w:val="32"/>
          <w:szCs w:val="32"/>
        </w:rPr>
      </w:pPr>
    </w:p>
    <w:p w:rsidR="00257053" w:rsidRDefault="00257053">
      <w:pPr>
        <w:widowControl/>
        <w:spacing w:after="0" w:line="560" w:lineRule="exact"/>
        <w:ind w:firstLineChars="200" w:firstLine="640"/>
        <w:rPr>
          <w:rFonts w:ascii="仿宋_GB2312" w:eastAsia="仿宋_GB2312" w:cs="ArialUnicodeMS"/>
          <w:kern w:val="0"/>
          <w:sz w:val="32"/>
          <w:szCs w:val="32"/>
        </w:rPr>
      </w:pPr>
    </w:p>
    <w:p w:rsidR="00257053" w:rsidRDefault="00257053">
      <w:pPr>
        <w:widowControl/>
        <w:spacing w:after="0" w:line="560" w:lineRule="exact"/>
        <w:ind w:firstLineChars="200" w:firstLine="640"/>
        <w:rPr>
          <w:rFonts w:ascii="仿宋_GB2312" w:eastAsia="仿宋_GB2312" w:cs="ArialUnicodeMS"/>
          <w:kern w:val="0"/>
          <w:sz w:val="32"/>
          <w:szCs w:val="32"/>
        </w:rPr>
      </w:pPr>
    </w:p>
    <w:p w:rsidR="00257053" w:rsidRDefault="00257053">
      <w:pPr>
        <w:widowControl/>
        <w:spacing w:after="0" w:line="560" w:lineRule="exact"/>
        <w:ind w:firstLineChars="200" w:firstLine="640"/>
        <w:rPr>
          <w:rFonts w:ascii="仿宋_GB2312" w:eastAsia="仿宋_GB2312" w:cs="ArialUnicodeMS"/>
          <w:kern w:val="0"/>
          <w:sz w:val="32"/>
          <w:szCs w:val="32"/>
        </w:rPr>
      </w:pPr>
    </w:p>
    <w:p w:rsidR="00257053" w:rsidRDefault="00257053">
      <w:pPr>
        <w:widowControl/>
        <w:spacing w:after="0" w:line="560" w:lineRule="exact"/>
        <w:ind w:firstLineChars="200" w:firstLine="640"/>
        <w:rPr>
          <w:rFonts w:ascii="仿宋_GB2312" w:eastAsia="仿宋_GB2312" w:cs="ArialUnicodeMS"/>
          <w:kern w:val="0"/>
          <w:sz w:val="32"/>
          <w:szCs w:val="32"/>
        </w:rPr>
      </w:pPr>
    </w:p>
    <w:p w:rsidR="00257053" w:rsidRDefault="00257053">
      <w:pPr>
        <w:widowControl/>
        <w:spacing w:after="0" w:line="560" w:lineRule="exact"/>
        <w:ind w:firstLineChars="200" w:firstLine="640"/>
        <w:rPr>
          <w:rFonts w:ascii="仿宋_GB2312" w:eastAsia="仿宋_GB2312" w:cs="ArialUnicodeMS"/>
          <w:kern w:val="0"/>
          <w:sz w:val="32"/>
          <w:szCs w:val="32"/>
        </w:rPr>
      </w:pPr>
    </w:p>
    <w:p w:rsidR="00257053" w:rsidRDefault="00257053">
      <w:pPr>
        <w:widowControl/>
        <w:spacing w:after="0" w:line="560" w:lineRule="exact"/>
        <w:ind w:firstLineChars="200" w:firstLine="640"/>
        <w:rPr>
          <w:rFonts w:ascii="仿宋_GB2312" w:eastAsia="仿宋_GB2312" w:cs="ArialUnicodeMS"/>
          <w:kern w:val="0"/>
          <w:sz w:val="32"/>
          <w:szCs w:val="32"/>
        </w:rPr>
      </w:pPr>
    </w:p>
    <w:p w:rsidR="00257053" w:rsidRDefault="00257053">
      <w:pPr>
        <w:widowControl/>
        <w:spacing w:after="0" w:line="560" w:lineRule="exact"/>
        <w:ind w:firstLineChars="200" w:firstLine="640"/>
        <w:rPr>
          <w:rFonts w:ascii="仿宋_GB2312" w:eastAsia="仿宋_GB2312" w:cs="ArialUnicodeMS"/>
          <w:kern w:val="0"/>
          <w:sz w:val="32"/>
          <w:szCs w:val="32"/>
        </w:rPr>
      </w:pPr>
    </w:p>
    <w:p w:rsidR="00257053" w:rsidRDefault="00257053">
      <w:pPr>
        <w:widowControl/>
        <w:spacing w:after="0" w:line="560" w:lineRule="exact"/>
        <w:rPr>
          <w:rFonts w:ascii="仿宋_GB2312" w:eastAsia="仿宋_GB2312" w:cs="ArialUnicodeMS"/>
          <w:kern w:val="0"/>
          <w:sz w:val="32"/>
          <w:szCs w:val="32"/>
        </w:rPr>
      </w:pPr>
    </w:p>
    <w:sectPr w:rsidR="00257053" w:rsidSect="00257053">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BE9" w:rsidRDefault="00BD4BE9" w:rsidP="002804B8">
      <w:pPr>
        <w:spacing w:after="0" w:line="240" w:lineRule="auto"/>
      </w:pPr>
      <w:r>
        <w:separator/>
      </w:r>
    </w:p>
  </w:endnote>
  <w:endnote w:type="continuationSeparator" w:id="1">
    <w:p w:rsidR="00BD4BE9" w:rsidRDefault="00BD4BE9" w:rsidP="00280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ArialUnicodeMS">
    <w:altName w:val="Times New Roman"/>
    <w:charset w:val="00"/>
    <w:family w:val="auto"/>
    <w:pitch w:val="default"/>
    <w:sig w:usb0="00000000" w:usb1="00000000" w:usb2="00000000" w:usb3="00000000" w:csb0="00000000" w:csb1="00000000"/>
  </w:font>
  <w:font w:name="MS-UIGothic,Bold">
    <w:altName w:val="Times New Roman"/>
    <w:charset w:val="00"/>
    <w:family w:val="auto"/>
    <w:pitch w:val="default"/>
    <w:sig w:usb0="00000000" w:usb1="00000000" w:usb2="00000000" w:usb3="00000000" w:csb0="00000000" w:csb1="00000000"/>
  </w:font>
  <w:font w:name="DengXian-Regular">
    <w:altName w:val="宋体"/>
    <w:charset w:val="00"/>
    <w:family w:val="auto"/>
    <w:pitch w:val="default"/>
    <w:sig w:usb0="00000000" w:usb1="00000000" w:usb2="00000000" w:usb3="00000000" w:csb0="00000000" w:csb1="00000000"/>
  </w:font>
  <w:font w:name="楷体_GB2312">
    <w:altName w:val="楷体"/>
    <w:charset w:val="86"/>
    <w:family w:val="modern"/>
    <w:pitch w:val="default"/>
    <w:sig w:usb0="00000000" w:usb1="00000000" w:usb2="00000010" w:usb3="00000000" w:csb0="00040000" w:csb1="00000000"/>
  </w:font>
  <w:font w:name="DengXian-Bold">
    <w:altName w:val="宋体"/>
    <w:charset w:val="00"/>
    <w:family w:val="auto"/>
    <w:pitch w:val="default"/>
    <w:sig w:usb0="00000000" w:usb1="00000000" w:usb2="00000000" w:usb3="00000000" w:csb0="00000000" w:csb1="00000000"/>
  </w:font>
  <w:font w:name="TimesNewRomanPSMT">
    <w:altName w:val="Arial"/>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BE9" w:rsidRDefault="00BD4BE9" w:rsidP="002804B8">
      <w:pPr>
        <w:spacing w:after="0" w:line="240" w:lineRule="auto"/>
      </w:pPr>
      <w:r>
        <w:separator/>
      </w:r>
    </w:p>
  </w:footnote>
  <w:footnote w:type="continuationSeparator" w:id="1">
    <w:p w:rsidR="00BD4BE9" w:rsidRDefault="00BD4BE9" w:rsidP="002804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328425"/>
    <w:multiLevelType w:val="multilevel"/>
    <w:tmpl w:val="A6328425"/>
    <w:lvl w:ilvl="0">
      <w:start w:val="1"/>
      <w:numFmt w:val="chineseCountingThousand"/>
      <w:lvlText w:val="%1、"/>
      <w:lvlJc w:val="left"/>
      <w:pPr>
        <w:tabs>
          <w:tab w:val="left" w:pos="1280"/>
        </w:tabs>
        <w:ind w:left="1280" w:hanging="640"/>
      </w:pPr>
      <w:rPr>
        <w:rFonts w:ascii="黑体" w:eastAsia="黑体" w:hAnsi="黑体"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abstractNum w:abstractNumId="1">
    <w:nsid w:val="45DB9A87"/>
    <w:multiLevelType w:val="singleLevel"/>
    <w:tmpl w:val="45DB9A87"/>
    <w:lvl w:ilvl="0">
      <w:start w:val="3"/>
      <w:numFmt w:val="chineseCounting"/>
      <w:suff w:val="nothing"/>
      <w:lvlText w:val="（%1）"/>
      <w:lvlJc w:val="left"/>
      <w:pPr>
        <w:tabs>
          <w:tab w:val="left" w:pos="0"/>
        </w:tabs>
        <w:ind w:left="0" w:firstLine="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257053"/>
    <w:rsid w:val="00257053"/>
    <w:rsid w:val="002804B8"/>
    <w:rsid w:val="00BD4BE9"/>
    <w:rsid w:val="737F1A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053"/>
    <w:pPr>
      <w:widowControl w:val="0"/>
      <w:spacing w:after="160" w:line="480" w:lineRule="auto"/>
      <w:jc w:val="both"/>
    </w:pPr>
    <w:rPr>
      <w:kern w:val="2"/>
      <w:sz w:val="21"/>
      <w:szCs w:val="24"/>
    </w:rPr>
  </w:style>
  <w:style w:type="paragraph" w:styleId="1">
    <w:name w:val="heading 1"/>
    <w:basedOn w:val="a"/>
    <w:next w:val="a"/>
    <w:qFormat/>
    <w:rsid w:val="00257053"/>
    <w:pPr>
      <w:keepNext/>
      <w:keepLines/>
      <w:spacing w:before="340" w:after="330" w:line="578" w:lineRule="auto"/>
      <w:outlineLvl w:val="0"/>
    </w:pPr>
    <w:rPr>
      <w:b/>
      <w:bCs/>
      <w:kern w:val="44"/>
      <w:sz w:val="44"/>
      <w:szCs w:val="44"/>
    </w:rPr>
  </w:style>
  <w:style w:type="paragraph" w:styleId="2">
    <w:name w:val="heading 2"/>
    <w:basedOn w:val="a"/>
    <w:next w:val="a"/>
    <w:rsid w:val="00257053"/>
    <w:pPr>
      <w:keepNext/>
      <w:keepLines/>
      <w:spacing w:before="260" w:after="260" w:line="415" w:lineRule="auto"/>
      <w:outlineLvl w:val="1"/>
    </w:pPr>
    <w:rPr>
      <w:rFonts w:ascii="Calibri" w:hAnsi="Calibri" w:cs="Arial"/>
      <w:b/>
      <w:bCs/>
      <w:sz w:val="32"/>
      <w:szCs w:val="32"/>
    </w:rPr>
  </w:style>
  <w:style w:type="paragraph" w:styleId="3">
    <w:name w:val="heading 3"/>
    <w:basedOn w:val="a"/>
    <w:next w:val="a"/>
    <w:qFormat/>
    <w:rsid w:val="00257053"/>
    <w:pPr>
      <w:keepNext/>
      <w:keepLines/>
      <w:spacing w:before="260" w:after="260" w:line="415" w:lineRule="auto"/>
      <w:outlineLvl w:val="2"/>
    </w:pPr>
    <w:rPr>
      <w:b/>
      <w:bCs/>
      <w:sz w:val="32"/>
      <w:szCs w:val="32"/>
    </w:rPr>
  </w:style>
  <w:style w:type="paragraph" w:styleId="4">
    <w:name w:val="heading 4"/>
    <w:basedOn w:val="a"/>
    <w:next w:val="a"/>
    <w:qFormat/>
    <w:rsid w:val="00257053"/>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257053"/>
    <w:pPr>
      <w:jc w:val="left"/>
    </w:pPr>
  </w:style>
  <w:style w:type="paragraph" w:styleId="a4">
    <w:name w:val="Date"/>
    <w:basedOn w:val="a"/>
    <w:next w:val="a"/>
    <w:rsid w:val="00257053"/>
    <w:pPr>
      <w:ind w:leftChars="2500" w:left="2500"/>
    </w:pPr>
  </w:style>
  <w:style w:type="paragraph" w:styleId="a5">
    <w:name w:val="Balloon Text"/>
    <w:basedOn w:val="a"/>
    <w:qFormat/>
    <w:rsid w:val="00257053"/>
    <w:rPr>
      <w:sz w:val="18"/>
      <w:szCs w:val="18"/>
    </w:rPr>
  </w:style>
  <w:style w:type="paragraph" w:styleId="a6">
    <w:name w:val="footer"/>
    <w:basedOn w:val="a"/>
    <w:qFormat/>
    <w:rsid w:val="00257053"/>
    <w:pPr>
      <w:tabs>
        <w:tab w:val="center" w:pos="4153"/>
        <w:tab w:val="right" w:pos="8306"/>
      </w:tabs>
      <w:snapToGrid w:val="0"/>
      <w:jc w:val="left"/>
    </w:pPr>
    <w:rPr>
      <w:rFonts w:ascii="Cambria" w:eastAsia="黑体" w:hAnsi="Cambria"/>
      <w:sz w:val="18"/>
      <w:szCs w:val="18"/>
    </w:rPr>
  </w:style>
  <w:style w:type="paragraph" w:styleId="a7">
    <w:name w:val="header"/>
    <w:basedOn w:val="a"/>
    <w:qFormat/>
    <w:rsid w:val="00257053"/>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8">
    <w:name w:val="Subtitle"/>
    <w:basedOn w:val="a"/>
    <w:next w:val="a"/>
    <w:qFormat/>
    <w:rsid w:val="00257053"/>
    <w:pPr>
      <w:widowControl/>
      <w:spacing w:after="200" w:line="276" w:lineRule="auto"/>
      <w:jc w:val="left"/>
    </w:pPr>
    <w:rPr>
      <w:rFonts w:ascii="Calibri" w:hAnsi="Calibri" w:cs="Arial"/>
      <w:i/>
      <w:iCs/>
      <w:color w:val="F0A22E"/>
      <w:spacing w:val="15"/>
      <w:kern w:val="0"/>
      <w:sz w:val="24"/>
    </w:rPr>
  </w:style>
  <w:style w:type="paragraph" w:styleId="a9">
    <w:name w:val="Title"/>
    <w:basedOn w:val="a"/>
    <w:next w:val="a"/>
    <w:rsid w:val="00257053"/>
    <w:pPr>
      <w:widowControl/>
      <w:pBdr>
        <w:bottom w:val="single" w:sz="8" w:space="4" w:color="F0A22E"/>
      </w:pBdr>
      <w:spacing w:after="300"/>
      <w:contextualSpacing/>
      <w:jc w:val="left"/>
    </w:pPr>
    <w:rPr>
      <w:rFonts w:ascii="Calibri" w:hAnsi="Calibri" w:cs="Arial"/>
      <w:color w:val="3A2C24"/>
      <w:spacing w:val="5"/>
      <w:kern w:val="28"/>
      <w:sz w:val="52"/>
      <w:szCs w:val="52"/>
    </w:rPr>
  </w:style>
  <w:style w:type="paragraph" w:customStyle="1" w:styleId="10">
    <w:name w:val="无间隔1"/>
    <w:qFormat/>
    <w:rsid w:val="00257053"/>
    <w:pPr>
      <w:spacing w:after="160" w:line="480" w:lineRule="auto"/>
    </w:pPr>
    <w:rPr>
      <w:rFonts w:ascii="Cambria" w:eastAsia="黑体" w:hAnsi="Cambria"/>
      <w:sz w:val="22"/>
      <w:szCs w:val="22"/>
    </w:rPr>
  </w:style>
  <w:style w:type="character" w:customStyle="1" w:styleId="Style1">
    <w:name w:val="Style1"/>
    <w:basedOn w:val="a0"/>
    <w:qFormat/>
    <w:rsid w:val="00257053"/>
    <w:rPr>
      <w:rFonts w:ascii="Cambria" w:eastAsia="黑体" w:hAnsi="Cambria" w:cs="Times New Roman"/>
      <w:sz w:val="22"/>
      <w:szCs w:val="22"/>
      <w:lang w:eastAsia="zh-CN"/>
    </w:rPr>
  </w:style>
  <w:style w:type="character" w:customStyle="1" w:styleId="Style2">
    <w:name w:val="Style2"/>
    <w:basedOn w:val="a0"/>
    <w:qFormat/>
    <w:rsid w:val="00257053"/>
    <w:rPr>
      <w:rFonts w:ascii="Cambria" w:eastAsia="黑体" w:hAnsi="Cambria" w:cs="Times New Roman"/>
      <w:sz w:val="22"/>
      <w:szCs w:val="22"/>
      <w:lang w:eastAsia="zh-CN"/>
    </w:rPr>
  </w:style>
  <w:style w:type="character" w:customStyle="1" w:styleId="Style3">
    <w:name w:val="Style3"/>
    <w:basedOn w:val="a0"/>
    <w:qFormat/>
    <w:rsid w:val="00257053"/>
    <w:rPr>
      <w:rFonts w:ascii="Cambria" w:eastAsia="黑体" w:hAnsi="Cambria" w:cs="Times New Roman"/>
      <w:szCs w:val="22"/>
      <w:lang w:eastAsia="zh-CN"/>
    </w:rPr>
  </w:style>
  <w:style w:type="character" w:customStyle="1" w:styleId="Style4">
    <w:name w:val="Style4"/>
    <w:basedOn w:val="a0"/>
    <w:qFormat/>
    <w:rsid w:val="00257053"/>
    <w:rPr>
      <w:rFonts w:ascii="Cambria" w:eastAsia="黑体" w:hAnsi="Cambria" w:cs="Times New Roman"/>
      <w:szCs w:val="22"/>
      <w:lang w:eastAsia="zh-CN"/>
    </w:rPr>
  </w:style>
  <w:style w:type="character" w:customStyle="1" w:styleId="Style5">
    <w:name w:val="Style5"/>
    <w:basedOn w:val="a0"/>
    <w:qFormat/>
    <w:rsid w:val="00257053"/>
    <w:rPr>
      <w:rFonts w:ascii="Cambria" w:eastAsia="黑体" w:hAnsi="Cambria" w:cs="Times New Roman"/>
      <w:sz w:val="22"/>
      <w:szCs w:val="22"/>
      <w:lang w:eastAsia="zh-CN"/>
    </w:rPr>
  </w:style>
  <w:style w:type="paragraph" w:customStyle="1" w:styleId="11">
    <w:name w:val="列出段落1"/>
    <w:basedOn w:val="a"/>
    <w:rsid w:val="00257053"/>
    <w:pPr>
      <w:ind w:firstLineChars="200" w:firstLine="200"/>
    </w:pPr>
  </w:style>
  <w:style w:type="paragraph" w:customStyle="1" w:styleId="12">
    <w:name w:val="普通(网站)1"/>
    <w:next w:val="a6"/>
    <w:qFormat/>
    <w:rsid w:val="00257053"/>
    <w:pPr>
      <w:widowControl w:val="0"/>
    </w:pPr>
    <w:rPr>
      <w:rFonts w:ascii="Calibri" w:hAnsi="Calibri" w:cs="黑体"/>
      <w:sz w:val="24"/>
      <w:szCs w:val="24"/>
    </w:rPr>
  </w:style>
  <w:style w:type="character" w:styleId="aa">
    <w:name w:val="annotation reference"/>
    <w:basedOn w:val="a0"/>
    <w:rsid w:val="00257053"/>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776</Words>
  <Characters>4426</Characters>
  <Application>Microsoft Office Word</Application>
  <DocSecurity>0</DocSecurity>
  <Lines>36</Lines>
  <Paragraphs>10</Paragraphs>
  <ScaleCrop>false</ScaleCrop>
  <Company>Microsoft</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lenovo</cp:lastModifiedBy>
  <cp:revision>45</cp:revision>
  <cp:lastPrinted>2019-09-27T00:42:00Z</cp:lastPrinted>
  <dcterms:created xsi:type="dcterms:W3CDTF">2019-09-26T01:09:00Z</dcterms:created>
  <dcterms:modified xsi:type="dcterms:W3CDTF">2021-05-31T09:20:00Z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