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C4017" w:rsidRDefault="006C4017">
      <w:pPr>
        <w:widowControl/>
        <w:spacing w:line="1200" w:lineRule="exact"/>
        <w:jc w:val="center"/>
        <w:rPr>
          <w:rFonts w:asciiTheme="minorEastAsia" w:eastAsiaTheme="minorEastAsia" w:hAnsi="宋体"/>
          <w:color w:val="000000" w:themeColor="text1"/>
          <w:sz w:val="96"/>
          <w:szCs w:val="96"/>
        </w:rPr>
      </w:pPr>
    </w:p>
    <w:p w:rsidR="006C4017" w:rsidRDefault="006C4017">
      <w:pPr>
        <w:widowControl/>
        <w:spacing w:line="1200" w:lineRule="exact"/>
        <w:jc w:val="center"/>
        <w:rPr>
          <w:rFonts w:asciiTheme="minorEastAsia" w:eastAsiaTheme="minorEastAsia" w:hAnsi="宋体"/>
          <w:color w:val="000000" w:themeColor="text1"/>
          <w:sz w:val="96"/>
          <w:szCs w:val="96"/>
        </w:rPr>
      </w:pPr>
    </w:p>
    <w:p w:rsidR="006C4017" w:rsidRDefault="00051D97">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rsidR="006C4017" w:rsidRDefault="006C4017">
      <w:pPr>
        <w:widowControl/>
        <w:jc w:val="center"/>
        <w:rPr>
          <w:rFonts w:asciiTheme="minorEastAsia" w:eastAsiaTheme="minorEastAsia" w:hAnsi="宋体"/>
          <w:color w:val="002060"/>
          <w:sz w:val="72"/>
          <w:szCs w:val="72"/>
        </w:rPr>
      </w:pPr>
    </w:p>
    <w:p w:rsidR="006C4017" w:rsidRDefault="006C4017">
      <w:pPr>
        <w:widowControl/>
        <w:jc w:val="center"/>
        <w:rPr>
          <w:rFonts w:asciiTheme="minorEastAsia" w:eastAsiaTheme="minorEastAsia" w:hAnsiTheme="minorEastAsia"/>
          <w:b/>
          <w:sz w:val="72"/>
          <w:szCs w:val="72"/>
        </w:rPr>
      </w:pPr>
    </w:p>
    <w:p w:rsidR="006C4017" w:rsidRDefault="006C4017">
      <w:pPr>
        <w:widowControl/>
        <w:jc w:val="center"/>
        <w:rPr>
          <w:rFonts w:asciiTheme="minorEastAsia" w:eastAsiaTheme="minorEastAsia" w:hAnsiTheme="minorEastAsia"/>
          <w:b/>
          <w:sz w:val="72"/>
          <w:szCs w:val="72"/>
        </w:rPr>
      </w:pPr>
    </w:p>
    <w:p w:rsidR="006C4017" w:rsidRDefault="006C4017">
      <w:pPr>
        <w:widowControl/>
        <w:jc w:val="center"/>
        <w:rPr>
          <w:rFonts w:asciiTheme="minorEastAsia" w:eastAsiaTheme="minorEastAsia" w:hAnsiTheme="minorEastAsia"/>
          <w:b/>
          <w:sz w:val="72"/>
          <w:szCs w:val="72"/>
        </w:rPr>
      </w:pPr>
    </w:p>
    <w:p w:rsidR="006C4017" w:rsidRDefault="006C4017">
      <w:pPr>
        <w:widowControl/>
        <w:jc w:val="center"/>
        <w:rPr>
          <w:rFonts w:asciiTheme="minorEastAsia" w:eastAsiaTheme="minorEastAsia" w:hAnsiTheme="minorEastAsia"/>
          <w:b/>
          <w:sz w:val="72"/>
          <w:szCs w:val="72"/>
        </w:rPr>
      </w:pPr>
    </w:p>
    <w:p w:rsidR="006C4017" w:rsidRDefault="006C4017">
      <w:pPr>
        <w:widowControl/>
        <w:jc w:val="center"/>
        <w:rPr>
          <w:rFonts w:asciiTheme="minorEastAsia" w:eastAsiaTheme="minorEastAsia" w:hAnsiTheme="minorEastAsia"/>
          <w:b/>
          <w:sz w:val="72"/>
          <w:szCs w:val="72"/>
        </w:rPr>
      </w:pPr>
    </w:p>
    <w:p w:rsidR="006C4017" w:rsidRDefault="00051D97">
      <w:pPr>
        <w:jc w:val="center"/>
      </w:pPr>
      <w:r>
        <w:rPr>
          <w:rFonts w:hint="eastAsia"/>
          <w:b/>
          <w:sz w:val="44"/>
          <w:szCs w:val="44"/>
        </w:rPr>
        <w:t>廊坊市广阳区工业和信息化局</w:t>
      </w:r>
    </w:p>
    <w:p w:rsidR="006C4017" w:rsidRDefault="006C4017"/>
    <w:p w:rsidR="006C4017" w:rsidRDefault="006C4017"/>
    <w:p w:rsidR="006C4017" w:rsidRDefault="006C4017">
      <w:pPr>
        <w:widowControl/>
        <w:jc w:val="center"/>
        <w:rPr>
          <w:rFonts w:asciiTheme="minorEastAsia" w:eastAsiaTheme="minorEastAsia" w:hAnsi="宋体"/>
          <w:color w:val="000000" w:themeColor="text1"/>
          <w:sz w:val="72"/>
          <w:szCs w:val="72"/>
        </w:rPr>
      </w:pPr>
    </w:p>
    <w:p w:rsidR="006C4017" w:rsidRDefault="006C4017">
      <w:pPr>
        <w:widowControl/>
        <w:jc w:val="center"/>
        <w:rPr>
          <w:rFonts w:asciiTheme="minorEastAsia" w:eastAsiaTheme="minorEastAsia" w:hAnsi="宋体"/>
          <w:color w:val="000000" w:themeColor="text1"/>
          <w:sz w:val="72"/>
          <w:szCs w:val="72"/>
        </w:rPr>
      </w:pPr>
    </w:p>
    <w:p w:rsidR="006C4017" w:rsidRDefault="006C4017">
      <w:pPr>
        <w:widowControl/>
        <w:jc w:val="center"/>
        <w:rPr>
          <w:rFonts w:asciiTheme="minorEastAsia" w:eastAsiaTheme="minorEastAsia" w:hAnsi="宋体"/>
          <w:color w:val="000000" w:themeColor="text1"/>
          <w:sz w:val="72"/>
          <w:szCs w:val="72"/>
        </w:rPr>
      </w:pPr>
    </w:p>
    <w:p w:rsidR="006C4017" w:rsidRDefault="00051D97">
      <w:pPr>
        <w:widowControl/>
        <w:jc w:val="center"/>
        <w:rPr>
          <w:rFonts w:asciiTheme="minorEastAsia" w:eastAsiaTheme="minorEastAsia" w:hAnsi="宋体"/>
          <w:color w:val="000000" w:themeColor="text1"/>
          <w:sz w:val="72"/>
          <w:szCs w:val="72"/>
        </w:rPr>
      </w:pPr>
      <w:r>
        <w:rPr>
          <w:rFonts w:asciiTheme="minorEastAsia" w:eastAsiaTheme="minorEastAsia" w:hAnsi="宋体" w:hint="eastAsia"/>
          <w:color w:val="000000" w:themeColor="text1"/>
          <w:sz w:val="72"/>
          <w:szCs w:val="72"/>
        </w:rPr>
        <w:t>第一部分  部门概况</w:t>
      </w:r>
    </w:p>
    <w:p w:rsidR="006C4017" w:rsidRDefault="006C4017">
      <w:pPr>
        <w:widowControl/>
        <w:jc w:val="center"/>
        <w:rPr>
          <w:rFonts w:asciiTheme="minorEastAsia" w:eastAsiaTheme="minorEastAsia" w:hAnsi="宋体"/>
          <w:color w:val="000000" w:themeColor="text1"/>
          <w:sz w:val="72"/>
          <w:szCs w:val="72"/>
        </w:rPr>
      </w:pPr>
    </w:p>
    <w:p w:rsidR="006C4017" w:rsidRDefault="006C4017">
      <w:pPr>
        <w:widowControl/>
        <w:jc w:val="center"/>
        <w:rPr>
          <w:rFonts w:asciiTheme="minorEastAsia" w:eastAsiaTheme="minorEastAsia" w:hAnsi="宋体"/>
          <w:color w:val="000000" w:themeColor="text1"/>
          <w:sz w:val="72"/>
          <w:szCs w:val="72"/>
        </w:rPr>
      </w:pPr>
    </w:p>
    <w:p w:rsidR="006C4017" w:rsidRDefault="006C4017">
      <w:pPr>
        <w:widowControl/>
        <w:jc w:val="center"/>
        <w:rPr>
          <w:rFonts w:asciiTheme="minorEastAsia" w:eastAsiaTheme="minorEastAsia" w:hAnsi="宋体"/>
          <w:color w:val="000000" w:themeColor="text1"/>
          <w:sz w:val="72"/>
          <w:szCs w:val="72"/>
        </w:rPr>
      </w:pPr>
    </w:p>
    <w:p w:rsidR="006C4017" w:rsidRDefault="006C4017">
      <w:pPr>
        <w:widowControl/>
        <w:jc w:val="center"/>
        <w:rPr>
          <w:rFonts w:asciiTheme="minorEastAsia" w:eastAsiaTheme="minorEastAsia" w:hAnsi="宋体"/>
          <w:color w:val="000000" w:themeColor="text1"/>
          <w:sz w:val="72"/>
          <w:szCs w:val="72"/>
        </w:rPr>
      </w:pPr>
    </w:p>
    <w:p w:rsidR="006C4017" w:rsidRDefault="006C4017">
      <w:pPr>
        <w:widowControl/>
        <w:jc w:val="center"/>
        <w:rPr>
          <w:rFonts w:asciiTheme="minorEastAsia" w:eastAsiaTheme="minorEastAsia" w:hAnsi="宋体"/>
          <w:color w:val="000000" w:themeColor="text1"/>
          <w:sz w:val="72"/>
          <w:szCs w:val="72"/>
        </w:rPr>
      </w:pPr>
    </w:p>
    <w:p w:rsidR="006C4017" w:rsidRDefault="006C4017">
      <w:pPr>
        <w:widowControl/>
        <w:jc w:val="center"/>
        <w:rPr>
          <w:rFonts w:asciiTheme="minorEastAsia" w:eastAsiaTheme="minorEastAsia" w:hAnsi="宋体"/>
          <w:color w:val="000000" w:themeColor="text1"/>
          <w:sz w:val="72"/>
          <w:szCs w:val="72"/>
        </w:rPr>
      </w:pPr>
    </w:p>
    <w:p w:rsidR="006C4017" w:rsidRDefault="006C4017">
      <w:pPr>
        <w:widowControl/>
        <w:jc w:val="center"/>
        <w:rPr>
          <w:rFonts w:asciiTheme="minorEastAsia" w:eastAsiaTheme="minorEastAsia" w:hAnsi="宋体"/>
          <w:color w:val="000000" w:themeColor="text1"/>
          <w:sz w:val="72"/>
          <w:szCs w:val="72"/>
        </w:rPr>
      </w:pPr>
    </w:p>
    <w:p w:rsidR="006C4017" w:rsidRDefault="006C4017">
      <w:pPr>
        <w:widowControl/>
        <w:ind w:firstLineChars="200" w:firstLine="640"/>
        <w:jc w:val="left"/>
        <w:rPr>
          <w:rFonts w:ascii="黑体" w:eastAsia="黑体" w:hAnsiTheme="minorHAnsi" w:cs="黑体"/>
          <w:kern w:val="0"/>
          <w:sz w:val="32"/>
          <w:szCs w:val="32"/>
        </w:rPr>
      </w:pPr>
    </w:p>
    <w:p w:rsidR="006C4017" w:rsidRDefault="00051D97">
      <w:pPr>
        <w:widowControl/>
        <w:ind w:firstLineChars="200" w:firstLine="640"/>
        <w:jc w:val="left"/>
        <w:rPr>
          <w:rFonts w:ascii="黑体" w:eastAsia="黑体" w:hAnsiTheme="minorHAnsi" w:cs="黑体"/>
          <w:kern w:val="0"/>
          <w:sz w:val="32"/>
          <w:szCs w:val="32"/>
        </w:rPr>
      </w:pPr>
      <w:r>
        <w:rPr>
          <w:rFonts w:ascii="黑体" w:eastAsia="黑体" w:hAnsiTheme="minorHAnsi" w:cs="黑体" w:hint="eastAsia"/>
          <w:kern w:val="0"/>
          <w:sz w:val="32"/>
          <w:szCs w:val="32"/>
        </w:rPr>
        <w:lastRenderedPageBreak/>
        <w:t>一、部门职责</w:t>
      </w:r>
    </w:p>
    <w:p w:rsidR="006C4017" w:rsidRDefault="00051D97">
      <w:pPr>
        <w:widowControl/>
        <w:ind w:firstLineChars="200" w:firstLine="600"/>
        <w:jc w:val="left"/>
        <w:rPr>
          <w:rFonts w:ascii="宋体" w:hAnsi="宋体"/>
          <w:sz w:val="32"/>
          <w:szCs w:val="32"/>
        </w:rPr>
      </w:pPr>
      <w:r>
        <w:rPr>
          <w:rFonts w:hint="eastAsia"/>
          <w:sz w:val="30"/>
          <w:szCs w:val="30"/>
        </w:rPr>
        <w:t>（</w:t>
      </w:r>
      <w:r>
        <w:rPr>
          <w:rFonts w:ascii="宋体" w:hAnsi="宋体" w:hint="eastAsia"/>
          <w:sz w:val="32"/>
          <w:szCs w:val="32"/>
        </w:rPr>
        <w:t>一）研究拟定全区中小企业发展战略、中长期发展规划及年度发展目标，并组织实施。</w:t>
      </w:r>
    </w:p>
    <w:p w:rsidR="006C4017" w:rsidRDefault="00051D97">
      <w:pPr>
        <w:widowControl/>
        <w:ind w:firstLineChars="200" w:firstLine="640"/>
        <w:jc w:val="left"/>
        <w:rPr>
          <w:color w:val="000000" w:themeColor="text1"/>
          <w:sz w:val="72"/>
          <w:szCs w:val="72"/>
        </w:rPr>
      </w:pPr>
      <w:r>
        <w:rPr>
          <w:rFonts w:ascii="宋体" w:hAnsi="宋体" w:hint="eastAsia"/>
          <w:sz w:val="32"/>
          <w:szCs w:val="32"/>
        </w:rPr>
        <w:t>（二）指导全区中小企业调整产业和产品结构，引导地区间、企业间经济技术合作，扶持区域特色经济的发展。</w:t>
      </w:r>
    </w:p>
    <w:p w:rsidR="006C4017" w:rsidRDefault="00051D97">
      <w:pPr>
        <w:ind w:firstLineChars="200" w:firstLine="640"/>
        <w:rPr>
          <w:rFonts w:ascii="宋体" w:hAnsi="宋体"/>
          <w:sz w:val="32"/>
          <w:szCs w:val="32"/>
        </w:rPr>
      </w:pPr>
      <w:r>
        <w:rPr>
          <w:rFonts w:ascii="宋体" w:hAnsi="宋体" w:hint="eastAsia"/>
          <w:sz w:val="32"/>
          <w:szCs w:val="32"/>
        </w:rPr>
        <w:t>（三）指导中小企业宏观经营管理以及资产管理、财务管理和内部审计。</w:t>
      </w:r>
    </w:p>
    <w:p w:rsidR="006C4017" w:rsidRDefault="00051D97">
      <w:pPr>
        <w:ind w:firstLineChars="200" w:firstLine="640"/>
        <w:rPr>
          <w:rFonts w:ascii="宋体" w:hAnsi="宋体"/>
          <w:sz w:val="32"/>
          <w:szCs w:val="32"/>
        </w:rPr>
      </w:pPr>
      <w:r>
        <w:rPr>
          <w:rFonts w:ascii="宋体" w:hAnsi="宋体" w:hint="eastAsia"/>
          <w:sz w:val="32"/>
          <w:szCs w:val="32"/>
        </w:rPr>
        <w:t>（四）指导中小企业质量标准工作。</w:t>
      </w:r>
    </w:p>
    <w:p w:rsidR="006C4017" w:rsidRDefault="00051D97">
      <w:pPr>
        <w:ind w:firstLineChars="200" w:firstLine="640"/>
        <w:rPr>
          <w:rFonts w:ascii="宋体" w:hAnsi="宋体"/>
          <w:sz w:val="32"/>
          <w:szCs w:val="32"/>
        </w:rPr>
      </w:pPr>
      <w:r>
        <w:rPr>
          <w:rFonts w:ascii="宋体" w:hAnsi="宋体" w:hint="eastAsia"/>
          <w:sz w:val="32"/>
          <w:szCs w:val="32"/>
        </w:rPr>
        <w:t>（五）依法保护中小企业的合法权益，规范其生产和经营行为。</w:t>
      </w:r>
    </w:p>
    <w:p w:rsidR="006C4017" w:rsidRDefault="00051D97">
      <w:pPr>
        <w:ind w:firstLineChars="200" w:firstLine="640"/>
        <w:rPr>
          <w:rFonts w:ascii="宋体" w:hAnsi="宋体"/>
          <w:sz w:val="32"/>
          <w:szCs w:val="32"/>
        </w:rPr>
      </w:pPr>
      <w:r>
        <w:rPr>
          <w:rFonts w:ascii="宋体" w:hAnsi="宋体" w:hint="eastAsia"/>
          <w:sz w:val="32"/>
          <w:szCs w:val="32"/>
        </w:rPr>
        <w:t>（六）指导中小企业技术进步、职工教育和培训、人才引进及企业经营管理者的培训。</w:t>
      </w:r>
    </w:p>
    <w:p w:rsidR="006C4017" w:rsidRDefault="00051D97">
      <w:pPr>
        <w:ind w:firstLineChars="200" w:firstLine="640"/>
        <w:rPr>
          <w:rFonts w:ascii="宋体" w:hAnsi="宋体"/>
          <w:sz w:val="32"/>
          <w:szCs w:val="32"/>
        </w:rPr>
      </w:pPr>
      <w:r>
        <w:rPr>
          <w:rFonts w:ascii="宋体" w:hAnsi="宋体" w:hint="eastAsia"/>
          <w:sz w:val="32"/>
          <w:szCs w:val="32"/>
        </w:rPr>
        <w:t>（七）协同管理中小企业外事、外经、外贸工作，协调和指导中小企业招商引资、出口创汇工作。</w:t>
      </w:r>
    </w:p>
    <w:p w:rsidR="006C4017" w:rsidRDefault="00051D97">
      <w:pPr>
        <w:ind w:firstLineChars="200" w:firstLine="640"/>
        <w:rPr>
          <w:rFonts w:ascii="宋体" w:hAnsi="宋体"/>
          <w:sz w:val="32"/>
          <w:szCs w:val="32"/>
        </w:rPr>
      </w:pPr>
      <w:r>
        <w:rPr>
          <w:rFonts w:ascii="宋体" w:hAnsi="宋体" w:hint="eastAsia"/>
          <w:sz w:val="32"/>
          <w:szCs w:val="32"/>
        </w:rPr>
        <w:t>（八）综合分析全区工业发展形势，研究新型工业化发展战略和政策。</w:t>
      </w:r>
    </w:p>
    <w:p w:rsidR="006C4017" w:rsidRDefault="00051D97">
      <w:pPr>
        <w:ind w:firstLineChars="200" w:firstLine="640"/>
        <w:rPr>
          <w:rFonts w:ascii="宋体" w:hAnsi="宋体"/>
          <w:sz w:val="32"/>
          <w:szCs w:val="32"/>
        </w:rPr>
      </w:pPr>
      <w:r>
        <w:rPr>
          <w:rFonts w:ascii="宋体" w:hAnsi="宋体" w:hint="eastAsia"/>
          <w:sz w:val="32"/>
          <w:szCs w:val="32"/>
        </w:rPr>
        <w:t>（九）研究拟定主要工业行业规划，对全区工业现代化实施宏观指导。</w:t>
      </w:r>
    </w:p>
    <w:p w:rsidR="006C4017" w:rsidRDefault="00051D97">
      <w:pPr>
        <w:ind w:firstLineChars="200" w:firstLine="640"/>
        <w:rPr>
          <w:rFonts w:ascii="宋体" w:hAnsi="宋体"/>
          <w:sz w:val="32"/>
          <w:szCs w:val="32"/>
        </w:rPr>
      </w:pPr>
      <w:r>
        <w:rPr>
          <w:rFonts w:ascii="宋体" w:hAnsi="宋体" w:hint="eastAsia"/>
          <w:sz w:val="32"/>
          <w:szCs w:val="32"/>
        </w:rPr>
        <w:lastRenderedPageBreak/>
        <w:t>（十）培育和促进全区工业产业基地建设，指导和协调工业园区建设和发展。</w:t>
      </w:r>
    </w:p>
    <w:p w:rsidR="006C4017" w:rsidRDefault="00051D97">
      <w:pPr>
        <w:ind w:firstLineChars="200" w:firstLine="640"/>
        <w:rPr>
          <w:rFonts w:ascii="宋体" w:hAnsi="宋体"/>
          <w:sz w:val="32"/>
          <w:szCs w:val="32"/>
        </w:rPr>
      </w:pPr>
      <w:r>
        <w:rPr>
          <w:rFonts w:ascii="宋体" w:hAnsi="宋体" w:hint="eastAsia"/>
          <w:sz w:val="32"/>
          <w:szCs w:val="32"/>
        </w:rPr>
        <w:t>（十一）指导地方性行业技术法规和行业标准拟定。</w:t>
      </w:r>
    </w:p>
    <w:p w:rsidR="006C4017" w:rsidRDefault="00051D97">
      <w:pPr>
        <w:ind w:firstLineChars="200" w:firstLine="640"/>
        <w:rPr>
          <w:rFonts w:ascii="宋体" w:hAnsi="宋体"/>
          <w:sz w:val="32"/>
          <w:szCs w:val="32"/>
        </w:rPr>
      </w:pPr>
      <w:r>
        <w:rPr>
          <w:rFonts w:ascii="宋体" w:hAnsi="宋体" w:hint="eastAsia"/>
          <w:sz w:val="32"/>
          <w:szCs w:val="32"/>
        </w:rPr>
        <w:t>（十二）指导引进重大技术改造和重大成套设备的消化创新工作。</w:t>
      </w:r>
    </w:p>
    <w:p w:rsidR="006C4017" w:rsidRDefault="00051D97">
      <w:pPr>
        <w:ind w:firstLineChars="200" w:firstLine="640"/>
        <w:rPr>
          <w:rFonts w:ascii="宋体" w:hAnsi="宋体"/>
          <w:sz w:val="32"/>
          <w:szCs w:val="32"/>
        </w:rPr>
      </w:pPr>
      <w:r>
        <w:rPr>
          <w:rFonts w:ascii="宋体" w:hAnsi="宋体" w:hint="eastAsia"/>
          <w:sz w:val="32"/>
          <w:szCs w:val="32"/>
        </w:rPr>
        <w:t>（十三）组织工业重点项目前期工作，安排大中型及市管以上工业项目。</w:t>
      </w:r>
    </w:p>
    <w:p w:rsidR="006C4017" w:rsidRDefault="00051D97">
      <w:pPr>
        <w:ind w:firstLineChars="200" w:firstLine="640"/>
        <w:rPr>
          <w:rFonts w:ascii="宋体" w:hAnsi="宋体"/>
          <w:sz w:val="32"/>
          <w:szCs w:val="32"/>
        </w:rPr>
      </w:pPr>
      <w:r>
        <w:rPr>
          <w:rFonts w:ascii="宋体" w:hAnsi="宋体" w:hint="eastAsia"/>
          <w:sz w:val="32"/>
          <w:szCs w:val="32"/>
        </w:rPr>
        <w:t>（十四）负责日常工业经济运行的检测分析和协调调度，组织解决工业经济运行中的有关重大问题。</w:t>
      </w:r>
    </w:p>
    <w:p w:rsidR="006C4017" w:rsidRDefault="00051D97">
      <w:pPr>
        <w:ind w:firstLineChars="200" w:firstLine="640"/>
        <w:rPr>
          <w:rFonts w:ascii="宋体" w:hAnsi="宋体"/>
          <w:sz w:val="32"/>
          <w:szCs w:val="32"/>
        </w:rPr>
      </w:pPr>
      <w:r>
        <w:rPr>
          <w:rFonts w:ascii="宋体" w:hAnsi="宋体" w:hint="eastAsia"/>
          <w:sz w:val="32"/>
          <w:szCs w:val="32"/>
        </w:rPr>
        <w:t>（十五）指导全区行业协会工作。</w:t>
      </w:r>
    </w:p>
    <w:p w:rsidR="006C4017" w:rsidRDefault="00051D97">
      <w:pPr>
        <w:ind w:firstLineChars="200" w:firstLine="640"/>
        <w:rPr>
          <w:rFonts w:ascii="宋体" w:hAnsi="宋体"/>
          <w:sz w:val="32"/>
          <w:szCs w:val="32"/>
        </w:rPr>
      </w:pPr>
      <w:r>
        <w:rPr>
          <w:rFonts w:ascii="宋体" w:hAnsi="宋体" w:hint="eastAsia"/>
          <w:sz w:val="32"/>
          <w:szCs w:val="32"/>
        </w:rPr>
        <w:t>（十六）承办区政府交办的其他事项。</w:t>
      </w:r>
    </w:p>
    <w:p w:rsidR="006C4017" w:rsidRDefault="00051D97">
      <w:pPr>
        <w:pStyle w:val="1"/>
        <w:spacing w:before="0" w:after="0" w:line="600" w:lineRule="exact"/>
        <w:ind w:firstLineChars="150" w:firstLine="480"/>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6C4017" w:rsidRDefault="00051D97">
      <w:pPr>
        <w:spacing w:after="0" w:line="560" w:lineRule="exact"/>
        <w:ind w:firstLineChars="150" w:firstLine="48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从决算编报单位构成看，纳入2018 年度本部门决算汇编范围的独立核算单位（以下简称“单位”）共</w:t>
      </w:r>
      <w:r w:rsidR="005B634E">
        <w:rPr>
          <w:rFonts w:ascii="仿宋_GB2312" w:eastAsia="仿宋_GB2312" w:hAnsiTheme="minorHAnsi" w:cs="ArialUnicodeMS" w:hint="eastAsia"/>
          <w:kern w:val="0"/>
          <w:sz w:val="32"/>
          <w:szCs w:val="32"/>
          <w:highlight w:val="yellow"/>
        </w:rPr>
        <w:t>1</w:t>
      </w:r>
      <w:r>
        <w:rPr>
          <w:rFonts w:ascii="仿宋_GB2312" w:eastAsia="仿宋_GB2312" w:hAnsiTheme="minorHAnsi" w:cs="ArialUnicodeMS" w:hint="eastAsia"/>
          <w:kern w:val="0"/>
          <w:sz w:val="32"/>
          <w:szCs w:val="32"/>
        </w:rPr>
        <w:t>个，具体情况如下：</w:t>
      </w:r>
    </w:p>
    <w:tbl>
      <w:tblPr>
        <w:tblStyle w:val="aa"/>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6C4017">
        <w:trPr>
          <w:trHeight w:val="811"/>
          <w:jc w:val="center"/>
        </w:trPr>
        <w:tc>
          <w:tcPr>
            <w:tcW w:w="985" w:type="dxa"/>
            <w:vAlign w:val="center"/>
          </w:tcPr>
          <w:p w:rsidR="006C4017" w:rsidRDefault="00051D97">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485" w:type="dxa"/>
            <w:vAlign w:val="center"/>
          </w:tcPr>
          <w:p w:rsidR="006C4017" w:rsidRDefault="00051D97">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rsidR="006C4017" w:rsidRDefault="00051D97">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rsidR="006C4017" w:rsidRDefault="00051D97">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6C4017">
        <w:trPr>
          <w:trHeight w:val="596"/>
          <w:jc w:val="center"/>
        </w:trPr>
        <w:tc>
          <w:tcPr>
            <w:tcW w:w="985" w:type="dxa"/>
          </w:tcPr>
          <w:p w:rsidR="006C4017" w:rsidRDefault="00051D97">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485" w:type="dxa"/>
          </w:tcPr>
          <w:p w:rsidR="006C4017" w:rsidRDefault="00051D97">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廊坊市广阳区工业和信息化局（区本级)</w:t>
            </w:r>
          </w:p>
        </w:tc>
        <w:tc>
          <w:tcPr>
            <w:tcW w:w="2445" w:type="dxa"/>
          </w:tcPr>
          <w:p w:rsidR="006C4017" w:rsidRDefault="00051D97">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行政单位</w:t>
            </w:r>
          </w:p>
        </w:tc>
        <w:tc>
          <w:tcPr>
            <w:tcW w:w="2665" w:type="dxa"/>
          </w:tcPr>
          <w:p w:rsidR="006C4017" w:rsidRDefault="00051D97">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财政拨款</w:t>
            </w:r>
          </w:p>
        </w:tc>
      </w:tr>
    </w:tbl>
    <w:p w:rsidR="006C4017" w:rsidRDefault="006C4017">
      <w:pPr>
        <w:widowControl/>
        <w:spacing w:line="1200" w:lineRule="exact"/>
        <w:ind w:firstLineChars="400" w:firstLine="2880"/>
        <w:rPr>
          <w:rFonts w:asciiTheme="minorEastAsia" w:eastAsiaTheme="minorEastAsia" w:hAnsi="宋体"/>
          <w:color w:val="000000" w:themeColor="text1"/>
          <w:sz w:val="72"/>
          <w:szCs w:val="96"/>
        </w:rPr>
      </w:pPr>
    </w:p>
    <w:p w:rsidR="006C4017" w:rsidRDefault="006C4017">
      <w:pPr>
        <w:widowControl/>
        <w:spacing w:line="1200" w:lineRule="exact"/>
        <w:ind w:firstLineChars="400" w:firstLine="2880"/>
        <w:rPr>
          <w:rFonts w:asciiTheme="minorEastAsia" w:eastAsiaTheme="minorEastAsia" w:hAnsi="宋体"/>
          <w:color w:val="000000" w:themeColor="text1"/>
          <w:sz w:val="72"/>
          <w:szCs w:val="96"/>
        </w:rPr>
      </w:pPr>
    </w:p>
    <w:p w:rsidR="006C4017" w:rsidRDefault="006C4017">
      <w:pPr>
        <w:widowControl/>
        <w:spacing w:line="1200" w:lineRule="exact"/>
        <w:ind w:firstLineChars="400" w:firstLine="2880"/>
        <w:rPr>
          <w:rFonts w:asciiTheme="minorEastAsia" w:eastAsiaTheme="minorEastAsia" w:hAnsi="宋体"/>
          <w:color w:val="000000" w:themeColor="text1"/>
          <w:sz w:val="72"/>
          <w:szCs w:val="96"/>
        </w:rPr>
      </w:pPr>
    </w:p>
    <w:p w:rsidR="006C4017" w:rsidRDefault="00051D97">
      <w:pPr>
        <w:widowControl/>
        <w:spacing w:line="1200" w:lineRule="exact"/>
        <w:ind w:firstLineChars="400" w:firstLine="2880"/>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第二部分</w:t>
      </w:r>
    </w:p>
    <w:p w:rsidR="006C4017" w:rsidRDefault="00051D97">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2018年度部门决算报表</w:t>
      </w:r>
    </w:p>
    <w:p w:rsidR="006C4017" w:rsidRDefault="006C4017">
      <w:pPr>
        <w:widowControl/>
        <w:spacing w:line="1200" w:lineRule="exact"/>
        <w:jc w:val="center"/>
        <w:rPr>
          <w:rFonts w:asciiTheme="minorEastAsia" w:eastAsiaTheme="minorEastAsia" w:hAnsi="宋体"/>
          <w:color w:val="000000" w:themeColor="text1"/>
          <w:sz w:val="72"/>
          <w:szCs w:val="96"/>
        </w:rPr>
      </w:pPr>
    </w:p>
    <w:p w:rsidR="006C4017" w:rsidRDefault="006C4017">
      <w:pPr>
        <w:widowControl/>
        <w:spacing w:line="1200" w:lineRule="exact"/>
        <w:jc w:val="center"/>
        <w:rPr>
          <w:rFonts w:asciiTheme="minorEastAsia" w:eastAsiaTheme="minorEastAsia" w:hAnsi="宋体"/>
          <w:color w:val="000000" w:themeColor="text1"/>
          <w:sz w:val="72"/>
          <w:szCs w:val="96"/>
        </w:rPr>
      </w:pPr>
    </w:p>
    <w:p w:rsidR="006C4017" w:rsidRDefault="006C4017">
      <w:pPr>
        <w:widowControl/>
        <w:spacing w:line="1200" w:lineRule="exact"/>
        <w:jc w:val="center"/>
        <w:rPr>
          <w:rFonts w:asciiTheme="minorEastAsia" w:eastAsiaTheme="minorEastAsia" w:hAnsi="宋体"/>
          <w:color w:val="000000" w:themeColor="text1"/>
          <w:sz w:val="72"/>
          <w:szCs w:val="96"/>
        </w:rPr>
      </w:pPr>
    </w:p>
    <w:p w:rsidR="006C4017" w:rsidRDefault="006C4017">
      <w:pPr>
        <w:widowControl/>
        <w:spacing w:line="1200" w:lineRule="exact"/>
        <w:jc w:val="center"/>
        <w:rPr>
          <w:rFonts w:ascii="黑体" w:eastAsia="黑体" w:hAnsiTheme="minorHAnsi" w:cs="MS-UIGothic,Bold"/>
          <w:bCs/>
          <w:kern w:val="0"/>
          <w:sz w:val="52"/>
          <w:szCs w:val="52"/>
        </w:rPr>
      </w:pPr>
    </w:p>
    <w:p w:rsidR="006C4017" w:rsidRDefault="00051D97">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6C4017" w:rsidRDefault="00051D97">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6C4017" w:rsidRDefault="00051D97">
      <w:pPr>
        <w:widowControl/>
        <w:spacing w:line="580" w:lineRule="exact"/>
        <w:ind w:left="640" w:firstLineChars="200" w:firstLine="640"/>
        <w:rPr>
          <w:rFonts w:eastAsia="仿宋_GB2312"/>
          <w:sz w:val="32"/>
          <w:szCs w:val="32"/>
        </w:rPr>
      </w:pPr>
      <w:r>
        <w:rPr>
          <w:rFonts w:eastAsia="仿宋_GB2312"/>
          <w:sz w:val="32"/>
          <w:szCs w:val="32"/>
        </w:rPr>
        <w:t>二、收入决算表</w:t>
      </w:r>
    </w:p>
    <w:p w:rsidR="006C4017" w:rsidRDefault="00051D97">
      <w:pPr>
        <w:widowControl/>
        <w:spacing w:line="580" w:lineRule="exact"/>
        <w:ind w:left="640" w:firstLineChars="200" w:firstLine="640"/>
        <w:rPr>
          <w:rFonts w:eastAsia="仿宋_GB2312"/>
          <w:sz w:val="32"/>
          <w:szCs w:val="32"/>
        </w:rPr>
      </w:pPr>
      <w:r>
        <w:rPr>
          <w:rFonts w:eastAsia="仿宋_GB2312"/>
          <w:sz w:val="32"/>
          <w:szCs w:val="32"/>
        </w:rPr>
        <w:t>三、支出决算表</w:t>
      </w:r>
    </w:p>
    <w:p w:rsidR="006C4017" w:rsidRDefault="00051D97">
      <w:pPr>
        <w:widowControl/>
        <w:spacing w:line="580" w:lineRule="exact"/>
        <w:ind w:left="640" w:firstLineChars="200" w:firstLine="640"/>
        <w:rPr>
          <w:rFonts w:eastAsia="仿宋_GB2312"/>
          <w:sz w:val="32"/>
          <w:szCs w:val="32"/>
        </w:rPr>
      </w:pPr>
      <w:r>
        <w:rPr>
          <w:rFonts w:eastAsia="仿宋_GB2312"/>
          <w:sz w:val="32"/>
          <w:szCs w:val="32"/>
        </w:rPr>
        <w:lastRenderedPageBreak/>
        <w:t>四、财政拨款收入支出决算总表</w:t>
      </w:r>
    </w:p>
    <w:p w:rsidR="006C4017" w:rsidRDefault="00051D97">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6C4017" w:rsidRDefault="00051D97">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6C4017" w:rsidRDefault="00051D97">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6C4017" w:rsidRDefault="00051D97">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6C4017" w:rsidRDefault="00051D97">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6C4017" w:rsidRDefault="00051D97">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6C4017" w:rsidRDefault="006C4017">
      <w:pPr>
        <w:rPr>
          <w:rFonts w:ascii="宋体" w:hAnsi="宋体" w:cs="ArialUnicodeMS"/>
          <w:color w:val="000000"/>
          <w:kern w:val="0"/>
        </w:rPr>
      </w:pPr>
    </w:p>
    <w:p w:rsidR="006C4017" w:rsidRDefault="00051D97">
      <w:pPr>
        <w:tabs>
          <w:tab w:val="left" w:pos="1086"/>
        </w:tabs>
        <w:jc w:val="left"/>
        <w:rPr>
          <w:rFonts w:ascii="仿宋_GB2312" w:eastAsia="仿宋_GB2312" w:hAnsiTheme="majorEastAsia"/>
          <w:b/>
          <w:sz w:val="28"/>
          <w:szCs w:val="28"/>
          <w:highlight w:val="yellow"/>
        </w:rPr>
        <w:sectPr w:rsidR="006C4017">
          <w:pgSz w:w="11906" w:h="16838"/>
          <w:pgMar w:top="2098" w:right="1474" w:bottom="1984" w:left="1588" w:header="851" w:footer="992" w:gutter="0"/>
          <w:cols w:space="0"/>
          <w:docGrid w:type="lines" w:linePitch="312"/>
        </w:sectPr>
      </w:pPr>
      <w:r>
        <w:rPr>
          <w:rFonts w:hint="eastAsia"/>
        </w:rPr>
        <w:tab/>
      </w:r>
    </w:p>
    <w:p w:rsidR="006C4017" w:rsidRDefault="006C4017">
      <w:pPr>
        <w:widowControl/>
        <w:spacing w:line="1200" w:lineRule="exact"/>
        <w:jc w:val="center"/>
        <w:rPr>
          <w:rFonts w:asciiTheme="minorEastAsia" w:eastAsiaTheme="minorEastAsia" w:hAnsi="宋体"/>
          <w:color w:val="000000" w:themeColor="text1"/>
          <w:sz w:val="72"/>
          <w:szCs w:val="72"/>
        </w:rPr>
      </w:pPr>
    </w:p>
    <w:p w:rsidR="006C4017" w:rsidRDefault="006C4017">
      <w:pPr>
        <w:widowControl/>
        <w:spacing w:line="1200" w:lineRule="exact"/>
        <w:jc w:val="center"/>
        <w:rPr>
          <w:rFonts w:asciiTheme="minorEastAsia" w:eastAsiaTheme="minorEastAsia" w:hAnsi="宋体"/>
          <w:color w:val="000000" w:themeColor="text1"/>
          <w:sz w:val="72"/>
          <w:szCs w:val="72"/>
        </w:rPr>
      </w:pPr>
    </w:p>
    <w:p w:rsidR="006C4017" w:rsidRDefault="006C4017">
      <w:pPr>
        <w:widowControl/>
        <w:spacing w:line="1200" w:lineRule="exact"/>
        <w:jc w:val="center"/>
        <w:rPr>
          <w:rFonts w:asciiTheme="minorEastAsia" w:eastAsiaTheme="minorEastAsia" w:hAnsi="宋体"/>
          <w:color w:val="000000" w:themeColor="text1"/>
          <w:sz w:val="72"/>
          <w:szCs w:val="72"/>
        </w:rPr>
      </w:pPr>
    </w:p>
    <w:p w:rsidR="006C4017" w:rsidRDefault="00051D97">
      <w:pPr>
        <w:widowControl/>
        <w:spacing w:line="1200" w:lineRule="exact"/>
        <w:jc w:val="center"/>
        <w:rPr>
          <w:rFonts w:asciiTheme="minorEastAsia" w:eastAsiaTheme="minorEastAsia" w:hAnsi="宋体"/>
          <w:color w:val="000000" w:themeColor="text1"/>
          <w:sz w:val="72"/>
          <w:szCs w:val="72"/>
        </w:rPr>
      </w:pPr>
      <w:r>
        <w:rPr>
          <w:rFonts w:asciiTheme="minorEastAsia" w:eastAsiaTheme="minorEastAsia" w:hAnsi="宋体" w:hint="eastAsia"/>
          <w:color w:val="000000" w:themeColor="text1"/>
          <w:sz w:val="72"/>
          <w:szCs w:val="72"/>
        </w:rPr>
        <w:t>第三部分</w:t>
      </w:r>
    </w:p>
    <w:p w:rsidR="006C4017" w:rsidRDefault="00051D97">
      <w:pPr>
        <w:widowControl/>
        <w:spacing w:line="1200" w:lineRule="exact"/>
        <w:jc w:val="center"/>
        <w:rPr>
          <w:rFonts w:asciiTheme="minorEastAsia" w:eastAsiaTheme="minorEastAsia" w:hAnsi="宋体"/>
          <w:color w:val="000000" w:themeColor="text1"/>
          <w:sz w:val="72"/>
          <w:szCs w:val="72"/>
        </w:rPr>
      </w:pPr>
      <w:r>
        <w:rPr>
          <w:rFonts w:asciiTheme="minorEastAsia" w:eastAsiaTheme="minorEastAsia" w:hAnsi="宋体" w:hint="eastAsia"/>
          <w:color w:val="000000" w:themeColor="text1"/>
          <w:sz w:val="72"/>
          <w:szCs w:val="72"/>
        </w:rPr>
        <w:t>部门决算情况说明</w:t>
      </w:r>
    </w:p>
    <w:p w:rsidR="006C4017" w:rsidRDefault="006C4017">
      <w:pPr>
        <w:widowControl/>
        <w:spacing w:line="1200" w:lineRule="exact"/>
        <w:jc w:val="center"/>
        <w:rPr>
          <w:rFonts w:asciiTheme="minorEastAsia" w:eastAsiaTheme="minorEastAsia" w:hAnsi="宋体"/>
          <w:color w:val="000000" w:themeColor="text1"/>
          <w:sz w:val="72"/>
          <w:szCs w:val="72"/>
        </w:rPr>
      </w:pPr>
    </w:p>
    <w:p w:rsidR="006C4017" w:rsidRDefault="006C4017">
      <w:pPr>
        <w:widowControl/>
        <w:spacing w:line="1200" w:lineRule="exact"/>
        <w:jc w:val="center"/>
        <w:rPr>
          <w:rFonts w:asciiTheme="minorEastAsia" w:eastAsiaTheme="minorEastAsia" w:hAnsi="宋体"/>
          <w:color w:val="000000" w:themeColor="text1"/>
          <w:sz w:val="72"/>
          <w:szCs w:val="72"/>
        </w:rPr>
      </w:pPr>
    </w:p>
    <w:p w:rsidR="006C4017" w:rsidRDefault="006C4017">
      <w:pPr>
        <w:widowControl/>
        <w:spacing w:line="1200" w:lineRule="exact"/>
        <w:jc w:val="center"/>
        <w:rPr>
          <w:rFonts w:asciiTheme="minorEastAsia" w:eastAsiaTheme="minorEastAsia" w:hAnsi="宋体"/>
          <w:color w:val="000000" w:themeColor="text1"/>
          <w:sz w:val="72"/>
          <w:szCs w:val="72"/>
        </w:rPr>
      </w:pPr>
    </w:p>
    <w:p w:rsidR="006C4017" w:rsidRDefault="006C4017">
      <w:pPr>
        <w:widowControl/>
        <w:spacing w:line="1200" w:lineRule="exact"/>
        <w:jc w:val="center"/>
        <w:rPr>
          <w:color w:val="000000" w:themeColor="text1"/>
          <w:sz w:val="72"/>
          <w:szCs w:val="72"/>
        </w:rPr>
      </w:pPr>
    </w:p>
    <w:p w:rsidR="006C4017" w:rsidRDefault="00051D97">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6C4017" w:rsidRDefault="00051D9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本部门2018年度决算收入总计（含结转和结余）971.18万元。与2017年度决算相比，收支各增加506.82万元，增长109.1%，主要原因是政务网络平台建设扩大覆盖范围，投入增大。</w:t>
      </w:r>
    </w:p>
    <w:p w:rsidR="006C4017" w:rsidRDefault="00051D97">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6C4017" w:rsidRDefault="00051D97">
      <w:pPr>
        <w:adjustRightInd w:val="0"/>
        <w:snapToGrid w:val="0"/>
        <w:spacing w:after="0" w:line="580" w:lineRule="exact"/>
        <w:ind w:firstLineChars="200" w:firstLine="640"/>
      </w:pPr>
      <w:r>
        <w:rPr>
          <w:rFonts w:ascii="仿宋_GB2312" w:eastAsia="仿宋_GB2312" w:cs="DengXian-Regular" w:hint="eastAsia"/>
          <w:sz w:val="32"/>
          <w:szCs w:val="32"/>
        </w:rPr>
        <w:t>本部门2018年度本年收入合计775.49万元，其中：财政拨款收入732.96万元，占94.5%；其他收入42.53万元，占5.5%。</w:t>
      </w:r>
    </w:p>
    <w:p w:rsidR="006C4017" w:rsidRDefault="00051D97">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6C4017" w:rsidRDefault="00051D9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本部门2018年度本年支出合计792.24万元，其中：基本支出792.24万元，占100%；项目支出0万元，占0%；经营支出0万元，占0%。</w:t>
      </w:r>
    </w:p>
    <w:p w:rsidR="006C4017" w:rsidRDefault="00051D97">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拨款收入支出决算情况说明</w:t>
      </w:r>
    </w:p>
    <w:p w:rsidR="006C4017" w:rsidRDefault="00051D97">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6C4017" w:rsidRDefault="00051D9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形成的财政拨款收支均为一般公共预算财政拨款，其中一般公共预算财政拨款本年收入732.96万元,比2017年度增加361.6万元，增长97.4%，主要原因是政务网络平台建设扩大覆盖范围，投入增大；本年支出792.24万元，增加523.57万元，增长194.9%，主要原因是务网络平台建设扩大覆盖范围，投入增大。人员工资调整费用增加。</w:t>
      </w:r>
    </w:p>
    <w:p w:rsidR="006C4017" w:rsidRDefault="00051D97">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6C4017" w:rsidRPr="00AB7131" w:rsidRDefault="00051D97">
      <w:pPr>
        <w:ind w:firstLineChars="200" w:firstLine="640"/>
        <w:jc w:val="left"/>
        <w:rPr>
          <w:rFonts w:ascii="仿宋_GB2312" w:eastAsia="仿宋_GB2312" w:cs="DengXian-Regular"/>
          <w:sz w:val="32"/>
          <w:szCs w:val="32"/>
          <w:highlight w:val="yellow"/>
        </w:rPr>
      </w:pPr>
      <w:r>
        <w:rPr>
          <w:rFonts w:ascii="仿宋_GB2312" w:eastAsia="仿宋_GB2312" w:cs="DengXian-Regular" w:hint="eastAsia"/>
          <w:sz w:val="32"/>
          <w:szCs w:val="32"/>
        </w:rPr>
        <w:t>本部门2018年度一般公共预算财政拨款收入732.96万元，完成年初预算的</w:t>
      </w:r>
      <w:r w:rsidR="00AB7131">
        <w:rPr>
          <w:rFonts w:ascii="仿宋_GB2312" w:eastAsia="仿宋_GB2312" w:cs="DengXian-Regular" w:hint="eastAsia"/>
          <w:sz w:val="32"/>
          <w:szCs w:val="32"/>
        </w:rPr>
        <w:t>10</w:t>
      </w:r>
      <w:r>
        <w:rPr>
          <w:rFonts w:ascii="仿宋_GB2312" w:eastAsia="仿宋_GB2312" w:cs="DengXian-Regular" w:hint="eastAsia"/>
          <w:sz w:val="32"/>
          <w:szCs w:val="32"/>
        </w:rPr>
        <w:t>7.1%,比年初预算增加48.42万元，决算数大</w:t>
      </w:r>
      <w:r>
        <w:rPr>
          <w:rFonts w:ascii="仿宋_GB2312" w:eastAsia="仿宋_GB2312" w:cs="DengXian-Regular" w:hint="eastAsia"/>
          <w:sz w:val="32"/>
          <w:szCs w:val="32"/>
        </w:rPr>
        <w:lastRenderedPageBreak/>
        <w:t>于预算数，主要原因是</w:t>
      </w:r>
      <w:r>
        <w:rPr>
          <w:rFonts w:ascii="仿宋_GB2312" w:eastAsia="仿宋_GB2312" w:hAnsi="仿宋_GB2312" w:hint="eastAsia"/>
          <w:sz w:val="32"/>
        </w:rPr>
        <w:t>人员经费、日常公用经费等</w:t>
      </w:r>
      <w:r>
        <w:rPr>
          <w:rFonts w:ascii="宋体" w:hAnsi="宋体" w:hint="eastAsia"/>
          <w:sz w:val="32"/>
        </w:rPr>
        <w:t>都</w:t>
      </w:r>
      <w:r>
        <w:rPr>
          <w:rFonts w:ascii="仿宋_GB2312" w:eastAsia="仿宋_GB2312" w:hAnsi="仿宋_GB2312" w:hint="eastAsia"/>
          <w:sz w:val="32"/>
        </w:rPr>
        <w:t>有增加</w:t>
      </w:r>
      <w:r>
        <w:rPr>
          <w:rFonts w:ascii="仿宋_GB2312" w:eastAsia="仿宋_GB2312" w:cs="DengXian-Regular" w:hint="eastAsia"/>
          <w:sz w:val="32"/>
          <w:szCs w:val="32"/>
        </w:rPr>
        <w:t>；本年支出792.24万元，完成年初预算的</w:t>
      </w:r>
      <w:r w:rsidR="00AB7131">
        <w:rPr>
          <w:rFonts w:ascii="仿宋_GB2312" w:eastAsia="仿宋_GB2312" w:cs="DengXian-Regular" w:hint="eastAsia"/>
          <w:sz w:val="32"/>
          <w:szCs w:val="32"/>
        </w:rPr>
        <w:t>1</w:t>
      </w:r>
      <w:r>
        <w:rPr>
          <w:rFonts w:ascii="仿宋_GB2312" w:eastAsia="仿宋_GB2312" w:cs="DengXian-Regular" w:hint="eastAsia"/>
          <w:sz w:val="32"/>
          <w:szCs w:val="32"/>
        </w:rPr>
        <w:t>15.7%,比年初预算增加107.7万元，决算数大于预算数，主要原因是</w:t>
      </w:r>
      <w:r>
        <w:rPr>
          <w:rFonts w:ascii="仿宋_GB2312" w:eastAsia="仿宋_GB2312" w:hAnsi="仿宋_GB2312" w:hint="eastAsia"/>
          <w:sz w:val="32"/>
        </w:rPr>
        <w:t>人员经费、日常公用经费等</w:t>
      </w:r>
      <w:r>
        <w:rPr>
          <w:rFonts w:ascii="宋体" w:hAnsi="宋体" w:hint="eastAsia"/>
          <w:sz w:val="32"/>
        </w:rPr>
        <w:t>都</w:t>
      </w:r>
      <w:r>
        <w:rPr>
          <w:rFonts w:ascii="仿宋_GB2312" w:eastAsia="仿宋_GB2312" w:hAnsi="仿宋_GB2312" w:hint="eastAsia"/>
          <w:sz w:val="32"/>
        </w:rPr>
        <w:t>有增加</w:t>
      </w:r>
      <w:r w:rsidR="00AB7131">
        <w:rPr>
          <w:rFonts w:ascii="仿宋_GB2312" w:eastAsia="仿宋_GB2312" w:hAnsi="仿宋_GB2312" w:hint="eastAsia"/>
          <w:sz w:val="32"/>
        </w:rPr>
        <w:t>。</w:t>
      </w:r>
    </w:p>
    <w:p w:rsidR="006C4017" w:rsidRDefault="00051D97">
      <w:pPr>
        <w:adjustRightInd w:val="0"/>
        <w:snapToGrid w:val="0"/>
        <w:spacing w:after="0" w:line="580" w:lineRule="exact"/>
        <w:ind w:leftChars="200" w:left="420" w:firstLineChars="49" w:firstLine="157"/>
        <w:rPr>
          <w:rFonts w:ascii="仿宋_GB2312" w:eastAsia="仿宋_GB2312" w:cs="DengXian-Regular"/>
          <w:sz w:val="32"/>
          <w:szCs w:val="32"/>
        </w:rPr>
      </w:pPr>
      <w:r>
        <w:rPr>
          <w:rFonts w:ascii="楷体_GB2312" w:eastAsia="楷体_GB2312" w:cs="DengXian-Bold" w:hint="eastAsia"/>
          <w:b/>
          <w:bCs/>
          <w:sz w:val="32"/>
          <w:szCs w:val="32"/>
        </w:rPr>
        <w:t>（三）财政拨款支出决算结构情况。</w:t>
      </w:r>
    </w:p>
    <w:p w:rsidR="006C4017" w:rsidRDefault="00051D9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年度财政拨款支出792.24万元，主要用于以下方面：医疗卫生与计划生育支出6.15万元，占0.7%；资源勘探信息等支出713.45万元，占90.1%；社会保障和就业（类）支出 62.21万元，占7.9%；住房保障（类）支出10.42万元，占1.3%。</w:t>
      </w:r>
    </w:p>
    <w:p w:rsidR="006C4017" w:rsidRDefault="00051D97">
      <w:pPr>
        <w:adjustRightInd w:val="0"/>
        <w:snapToGrid w:val="0"/>
        <w:spacing w:after="0" w:line="580" w:lineRule="exact"/>
        <w:ind w:leftChars="200" w:left="420" w:firstLineChars="49" w:firstLine="157"/>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6C4017" w:rsidRDefault="00051D9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年度一般公共预算财政拨款基本支出749.71万元，其中：人员经费 237.47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512.24万元，主要包括办公费、印刷费、咨询费、手续费、水费、电费、邮电费、取暖费、物业管理费、差旅费、维修（护）费、租赁费、会议费、培训费、专用材料费、劳务费、委托业务费、工会经费、福利费、公务用车运行维护费、其他交通费用、税金及附加费用、其他商</w:t>
      </w:r>
      <w:r>
        <w:rPr>
          <w:rFonts w:ascii="仿宋_GB2312" w:eastAsia="仿宋_GB2312" w:cs="DengXian-Regular" w:hint="eastAsia"/>
          <w:sz w:val="32"/>
          <w:szCs w:val="32"/>
        </w:rPr>
        <w:lastRenderedPageBreak/>
        <w:t>品和服务支出、办公设备购置、专用设备购置、信息网络及软件购置更新、公务用车购置、其他资本性支出等。</w:t>
      </w:r>
    </w:p>
    <w:p w:rsidR="006C4017" w:rsidRDefault="00051D97">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rsidR="006C4017" w:rsidRDefault="00051D97">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Pr>
          <w:rFonts w:eastAsia="仿宋_GB2312" w:hint="eastAsia"/>
          <w:sz w:val="32"/>
          <w:szCs w:val="32"/>
        </w:rPr>
        <w:t>5.15</w:t>
      </w:r>
      <w:r>
        <w:rPr>
          <w:rFonts w:eastAsia="仿宋_GB2312"/>
          <w:sz w:val="32"/>
          <w:szCs w:val="32"/>
        </w:rPr>
        <w:t>万元，</w:t>
      </w:r>
      <w:r>
        <w:rPr>
          <w:rFonts w:eastAsia="仿宋_GB2312" w:hint="eastAsia"/>
          <w:sz w:val="32"/>
          <w:szCs w:val="32"/>
        </w:rPr>
        <w:t>比</w:t>
      </w:r>
      <w:r>
        <w:rPr>
          <w:rFonts w:eastAsia="仿宋_GB2312"/>
          <w:sz w:val="32"/>
          <w:szCs w:val="32"/>
        </w:rPr>
        <w:t>年初预算增加</w:t>
      </w:r>
      <w:r>
        <w:rPr>
          <w:rFonts w:eastAsia="仿宋_GB2312" w:hint="eastAsia"/>
          <w:sz w:val="32"/>
          <w:szCs w:val="32"/>
        </w:rPr>
        <w:t>2.85</w:t>
      </w:r>
      <w:r>
        <w:rPr>
          <w:rFonts w:eastAsia="仿宋_GB2312"/>
          <w:sz w:val="32"/>
          <w:szCs w:val="32"/>
        </w:rPr>
        <w:t>万元，增长</w:t>
      </w:r>
      <w:r>
        <w:rPr>
          <w:rFonts w:eastAsia="仿宋_GB2312" w:hint="eastAsia"/>
          <w:sz w:val="32"/>
          <w:szCs w:val="32"/>
        </w:rPr>
        <w:t>123.9</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因修车赔款追加预算</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4.89</w:t>
      </w:r>
      <w:r>
        <w:rPr>
          <w:rFonts w:eastAsia="仿宋_GB2312"/>
          <w:sz w:val="32"/>
          <w:szCs w:val="32"/>
        </w:rPr>
        <w:t>万元，增长</w:t>
      </w:r>
      <w:r>
        <w:rPr>
          <w:rFonts w:eastAsia="仿宋_GB2312" w:hint="eastAsia"/>
          <w:sz w:val="32"/>
          <w:szCs w:val="32"/>
        </w:rPr>
        <w:t>1880.8</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2017</w:t>
      </w:r>
      <w:r>
        <w:rPr>
          <w:rFonts w:eastAsia="仿宋_GB2312" w:hint="eastAsia"/>
          <w:sz w:val="32"/>
          <w:szCs w:val="32"/>
        </w:rPr>
        <w:t>年公务用车使用率低</w:t>
      </w:r>
      <w:r>
        <w:rPr>
          <w:rFonts w:eastAsia="仿宋_GB2312"/>
          <w:sz w:val="32"/>
          <w:szCs w:val="32"/>
        </w:rPr>
        <w:t>。具体情况如下：</w:t>
      </w:r>
    </w:p>
    <w:p w:rsidR="006C4017" w:rsidRDefault="00051D97">
      <w:pPr>
        <w:numPr>
          <w:ilvl w:val="0"/>
          <w:numId w:val="1"/>
        </w:numPr>
        <w:adjustRightInd w:val="0"/>
        <w:snapToGrid w:val="0"/>
        <w:spacing w:line="584" w:lineRule="exact"/>
        <w:ind w:firstLineChars="200" w:firstLine="643"/>
        <w:rPr>
          <w:rFonts w:eastAsia="仿宋_GB2312"/>
          <w:sz w:val="32"/>
          <w:szCs w:val="32"/>
        </w:rPr>
      </w:pPr>
      <w:r>
        <w:rPr>
          <w:rFonts w:eastAsia="楷体_GB2312"/>
          <w:b/>
          <w:bCs/>
          <w:sz w:val="32"/>
          <w:szCs w:val="32"/>
        </w:rPr>
        <w:t>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年度未发生</w:t>
      </w:r>
      <w:r>
        <w:rPr>
          <w:rFonts w:ascii="仿宋_GB2312" w:eastAsia="仿宋_GB2312" w:cs="DengXian-Regular" w:hint="eastAsia"/>
          <w:sz w:val="32"/>
          <w:szCs w:val="32"/>
        </w:rPr>
        <w:t>因公出国（境）</w:t>
      </w:r>
      <w:r>
        <w:rPr>
          <w:rFonts w:ascii="仿宋_GB2312" w:eastAsia="仿宋_GB2312" w:cs="DengXian-Regular"/>
          <w:sz w:val="32"/>
          <w:szCs w:val="32"/>
        </w:rPr>
        <w:t>费支出，</w:t>
      </w:r>
      <w:r>
        <w:rPr>
          <w:rFonts w:eastAsia="仿宋_GB2312"/>
          <w:sz w:val="32"/>
          <w:szCs w:val="32"/>
        </w:rPr>
        <w:t>较年初预算无增减变化；较</w:t>
      </w:r>
      <w:r>
        <w:rPr>
          <w:rFonts w:eastAsia="仿宋_GB2312"/>
          <w:sz w:val="32"/>
          <w:szCs w:val="32"/>
        </w:rPr>
        <w:t>201</w:t>
      </w:r>
      <w:r>
        <w:rPr>
          <w:rFonts w:eastAsia="仿宋_GB2312" w:hint="eastAsia"/>
          <w:sz w:val="32"/>
          <w:szCs w:val="32"/>
        </w:rPr>
        <w:t>7</w:t>
      </w:r>
      <w:r>
        <w:rPr>
          <w:rFonts w:eastAsia="仿宋_GB2312"/>
          <w:sz w:val="32"/>
          <w:szCs w:val="32"/>
        </w:rPr>
        <w:t>年度决算无增减变化</w:t>
      </w:r>
      <w:r>
        <w:rPr>
          <w:rFonts w:eastAsia="仿宋_GB2312" w:hint="eastAsia"/>
          <w:sz w:val="32"/>
          <w:szCs w:val="32"/>
        </w:rPr>
        <w:t>。</w:t>
      </w:r>
    </w:p>
    <w:p w:rsidR="006C4017" w:rsidRDefault="00051D97">
      <w:pPr>
        <w:numPr>
          <w:ilvl w:val="0"/>
          <w:numId w:val="1"/>
        </w:numPr>
        <w:adjustRightInd w:val="0"/>
        <w:snapToGrid w:val="0"/>
        <w:spacing w:line="584" w:lineRule="exact"/>
        <w:ind w:firstLineChars="200" w:firstLine="643"/>
        <w:rPr>
          <w:rFonts w:eastAsia="仿宋_GB2312"/>
          <w:sz w:val="32"/>
          <w:szCs w:val="32"/>
        </w:rPr>
      </w:pPr>
      <w:r>
        <w:rPr>
          <w:rFonts w:eastAsia="楷体_GB2312"/>
          <w:b/>
          <w:bCs/>
          <w:sz w:val="32"/>
          <w:szCs w:val="32"/>
        </w:rPr>
        <w:t>公务用车购置及运行维护费支出</w:t>
      </w:r>
      <w:r>
        <w:rPr>
          <w:rFonts w:eastAsia="楷体_GB2312" w:hint="eastAsia"/>
          <w:b/>
          <w:bCs/>
          <w:sz w:val="32"/>
          <w:szCs w:val="32"/>
        </w:rPr>
        <w:t>5.15</w:t>
      </w:r>
      <w:r>
        <w:rPr>
          <w:rFonts w:eastAsia="楷体_GB2312"/>
          <w:b/>
          <w:bCs/>
          <w:sz w:val="32"/>
          <w:szCs w:val="32"/>
        </w:rPr>
        <w:t>万元。</w:t>
      </w:r>
      <w:r>
        <w:rPr>
          <w:rFonts w:ascii="仿宋_GB2312" w:eastAsia="仿宋_GB2312" w:cs="DengXian-Regular" w:hint="eastAsia"/>
          <w:sz w:val="32"/>
          <w:szCs w:val="32"/>
        </w:rPr>
        <w:t>本部门2018年度公务用车购置及运行维护费比年初预算</w:t>
      </w:r>
      <w:r>
        <w:rPr>
          <w:rFonts w:eastAsia="仿宋_GB2312"/>
          <w:sz w:val="32"/>
          <w:szCs w:val="32"/>
        </w:rPr>
        <w:t>增加</w:t>
      </w:r>
      <w:r>
        <w:rPr>
          <w:rFonts w:eastAsia="仿宋_GB2312" w:hint="eastAsia"/>
          <w:sz w:val="32"/>
          <w:szCs w:val="32"/>
        </w:rPr>
        <w:t>2.85</w:t>
      </w:r>
      <w:r>
        <w:rPr>
          <w:rFonts w:eastAsia="仿宋_GB2312"/>
          <w:sz w:val="32"/>
          <w:szCs w:val="32"/>
        </w:rPr>
        <w:t>万元</w:t>
      </w:r>
      <w:r>
        <w:rPr>
          <w:rFonts w:ascii="仿宋_GB2312" w:eastAsia="仿宋_GB2312" w:cs="DengXian-Regular" w:hint="eastAsia"/>
          <w:sz w:val="32"/>
          <w:szCs w:val="32"/>
        </w:rPr>
        <w:t>，</w:t>
      </w:r>
      <w:r>
        <w:rPr>
          <w:rFonts w:eastAsia="仿宋_GB2312"/>
          <w:sz w:val="32"/>
          <w:szCs w:val="32"/>
        </w:rPr>
        <w:t>增长</w:t>
      </w:r>
      <w:r>
        <w:rPr>
          <w:rFonts w:eastAsia="仿宋_GB2312" w:hint="eastAsia"/>
          <w:sz w:val="32"/>
          <w:szCs w:val="32"/>
        </w:rPr>
        <w:t>123.9</w:t>
      </w:r>
      <w:r>
        <w:rPr>
          <w:rFonts w:eastAsia="仿宋_GB2312"/>
          <w:sz w:val="32"/>
          <w:szCs w:val="32"/>
        </w:rPr>
        <w:t>%</w:t>
      </w:r>
      <w:r>
        <w:rPr>
          <w:rFonts w:ascii="仿宋_GB2312" w:eastAsia="仿宋_GB2312" w:cs="DengXian-Regular" w:hint="eastAsia"/>
          <w:sz w:val="32"/>
          <w:szCs w:val="32"/>
        </w:rPr>
        <w:t>,主要原因是</w:t>
      </w:r>
      <w:r>
        <w:rPr>
          <w:rFonts w:eastAsia="仿宋_GB2312" w:hint="eastAsia"/>
          <w:sz w:val="32"/>
          <w:szCs w:val="32"/>
        </w:rPr>
        <w:t>因修车赔款追加预算</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4.89</w:t>
      </w:r>
      <w:r>
        <w:rPr>
          <w:rFonts w:eastAsia="仿宋_GB2312"/>
          <w:sz w:val="32"/>
          <w:szCs w:val="32"/>
        </w:rPr>
        <w:t>万元，增长</w:t>
      </w:r>
      <w:r>
        <w:rPr>
          <w:rFonts w:eastAsia="仿宋_GB2312" w:hint="eastAsia"/>
          <w:sz w:val="32"/>
          <w:szCs w:val="32"/>
        </w:rPr>
        <w:t>1,880.8</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2017</w:t>
      </w:r>
      <w:r>
        <w:rPr>
          <w:rFonts w:eastAsia="仿宋_GB2312" w:hint="eastAsia"/>
          <w:sz w:val="32"/>
          <w:szCs w:val="32"/>
        </w:rPr>
        <w:t>年公务用车使用率低</w:t>
      </w:r>
      <w:r>
        <w:rPr>
          <w:rFonts w:eastAsia="仿宋_GB2312"/>
          <w:sz w:val="32"/>
          <w:szCs w:val="32"/>
        </w:rPr>
        <w:t>。</w:t>
      </w:r>
      <w:r>
        <w:rPr>
          <w:rFonts w:eastAsia="仿宋_GB2312" w:hint="eastAsia"/>
          <w:sz w:val="32"/>
          <w:szCs w:val="32"/>
        </w:rPr>
        <w:t>其中：</w:t>
      </w:r>
    </w:p>
    <w:p w:rsidR="006C4017" w:rsidRDefault="00051D97">
      <w:pPr>
        <w:adjustRightInd w:val="0"/>
        <w:snapToGrid w:val="0"/>
        <w:spacing w:line="584" w:lineRule="exact"/>
        <w:ind w:firstLineChars="200" w:firstLine="643"/>
        <w:rPr>
          <w:rFonts w:eastAsia="仿宋_GB2312"/>
          <w:sz w:val="32"/>
          <w:szCs w:val="32"/>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年度未发生公务用车购置经费支出。较年初预算无增减变化；较</w:t>
      </w:r>
      <w:r>
        <w:rPr>
          <w:rFonts w:eastAsia="仿宋_GB2312"/>
          <w:sz w:val="32"/>
          <w:szCs w:val="32"/>
        </w:rPr>
        <w:t>201</w:t>
      </w:r>
      <w:r>
        <w:rPr>
          <w:rFonts w:eastAsia="仿宋_GB2312" w:hint="eastAsia"/>
          <w:sz w:val="32"/>
          <w:szCs w:val="32"/>
        </w:rPr>
        <w:t>7</w:t>
      </w:r>
      <w:r>
        <w:rPr>
          <w:rFonts w:eastAsia="仿宋_GB2312"/>
          <w:sz w:val="32"/>
          <w:szCs w:val="32"/>
        </w:rPr>
        <w:t>年度决算无增减变化。</w:t>
      </w:r>
    </w:p>
    <w:p w:rsidR="006C4017" w:rsidRDefault="00051D97">
      <w:pPr>
        <w:adjustRightInd w:val="0"/>
        <w:snapToGrid w:val="0"/>
        <w:spacing w:line="584" w:lineRule="exact"/>
        <w:ind w:firstLineChars="196" w:firstLine="630"/>
        <w:rPr>
          <w:rFonts w:eastAsia="仿宋_GB2312"/>
          <w:sz w:val="32"/>
          <w:szCs w:val="32"/>
        </w:rPr>
      </w:pPr>
      <w:r>
        <w:rPr>
          <w:rFonts w:eastAsia="仿宋_GB2312"/>
          <w:b/>
          <w:sz w:val="32"/>
          <w:szCs w:val="32"/>
        </w:rPr>
        <w:lastRenderedPageBreak/>
        <w:t>公务用车运行维护费支出</w:t>
      </w:r>
      <w:r>
        <w:rPr>
          <w:rFonts w:eastAsia="仿宋_GB2312" w:hint="eastAsia"/>
          <w:b/>
          <w:sz w:val="32"/>
          <w:szCs w:val="32"/>
        </w:rPr>
        <w:t>5.15</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年末单位公务用车保有量</w:t>
      </w:r>
      <w:r>
        <w:rPr>
          <w:rFonts w:eastAsia="仿宋_GB2312" w:hint="eastAsia"/>
          <w:sz w:val="32"/>
          <w:szCs w:val="32"/>
        </w:rPr>
        <w:t>1</w:t>
      </w:r>
      <w:r>
        <w:rPr>
          <w:rFonts w:eastAsia="仿宋_GB2312"/>
          <w:sz w:val="32"/>
          <w:szCs w:val="32"/>
        </w:rPr>
        <w:t>辆。公车运行维护费支出</w:t>
      </w:r>
      <w:r>
        <w:rPr>
          <w:rFonts w:eastAsia="仿宋_GB2312" w:hint="eastAsia"/>
          <w:sz w:val="32"/>
          <w:szCs w:val="32"/>
        </w:rPr>
        <w:t>比</w:t>
      </w:r>
      <w:r>
        <w:rPr>
          <w:rFonts w:eastAsia="仿宋_GB2312"/>
          <w:sz w:val="32"/>
          <w:szCs w:val="32"/>
        </w:rPr>
        <w:t>年初预算增加</w:t>
      </w:r>
      <w:r>
        <w:rPr>
          <w:rFonts w:eastAsia="仿宋_GB2312" w:hint="eastAsia"/>
          <w:sz w:val="32"/>
          <w:szCs w:val="32"/>
        </w:rPr>
        <w:t>2.85</w:t>
      </w:r>
      <w:r>
        <w:rPr>
          <w:rFonts w:eastAsia="仿宋_GB2312"/>
          <w:sz w:val="32"/>
          <w:szCs w:val="32"/>
        </w:rPr>
        <w:t>万元</w:t>
      </w:r>
      <w:r>
        <w:rPr>
          <w:rFonts w:ascii="仿宋_GB2312" w:eastAsia="仿宋_GB2312" w:cs="DengXian-Regular" w:hint="eastAsia"/>
          <w:sz w:val="32"/>
          <w:szCs w:val="32"/>
        </w:rPr>
        <w:t>，</w:t>
      </w:r>
      <w:r>
        <w:rPr>
          <w:rFonts w:eastAsia="仿宋_GB2312"/>
          <w:sz w:val="32"/>
          <w:szCs w:val="32"/>
        </w:rPr>
        <w:t>增长</w:t>
      </w:r>
      <w:r>
        <w:rPr>
          <w:rFonts w:eastAsia="仿宋_GB2312" w:hint="eastAsia"/>
          <w:sz w:val="32"/>
          <w:szCs w:val="32"/>
        </w:rPr>
        <w:t>123.9</w:t>
      </w:r>
      <w:r>
        <w:rPr>
          <w:rFonts w:eastAsia="仿宋_GB2312"/>
          <w:sz w:val="32"/>
          <w:szCs w:val="32"/>
        </w:rPr>
        <w:t>%</w:t>
      </w:r>
      <w:r>
        <w:rPr>
          <w:rFonts w:ascii="仿宋_GB2312" w:eastAsia="仿宋_GB2312" w:cs="DengXian-Regular" w:hint="eastAsia"/>
          <w:sz w:val="32"/>
          <w:szCs w:val="32"/>
        </w:rPr>
        <w:t>,主要原因是</w:t>
      </w:r>
      <w:r>
        <w:rPr>
          <w:rFonts w:eastAsia="仿宋_GB2312" w:hint="eastAsia"/>
          <w:sz w:val="32"/>
          <w:szCs w:val="32"/>
        </w:rPr>
        <w:t>因修车赔款追加预算</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4.89</w:t>
      </w:r>
      <w:r>
        <w:rPr>
          <w:rFonts w:eastAsia="仿宋_GB2312"/>
          <w:sz w:val="32"/>
          <w:szCs w:val="32"/>
        </w:rPr>
        <w:t>万元，增长</w:t>
      </w:r>
      <w:r>
        <w:rPr>
          <w:rFonts w:eastAsia="仿宋_GB2312" w:hint="eastAsia"/>
          <w:sz w:val="32"/>
          <w:szCs w:val="32"/>
        </w:rPr>
        <w:t>1,880.8</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2017</w:t>
      </w:r>
      <w:r>
        <w:rPr>
          <w:rFonts w:eastAsia="仿宋_GB2312" w:hint="eastAsia"/>
          <w:sz w:val="32"/>
          <w:szCs w:val="32"/>
        </w:rPr>
        <w:t>年公务用车使用率底</w:t>
      </w:r>
      <w:r>
        <w:rPr>
          <w:rFonts w:eastAsia="仿宋_GB2312"/>
          <w:sz w:val="32"/>
          <w:szCs w:val="32"/>
        </w:rPr>
        <w:t>。</w:t>
      </w:r>
    </w:p>
    <w:p w:rsidR="006C4017" w:rsidRDefault="00051D97">
      <w:pPr>
        <w:adjustRightInd w:val="0"/>
        <w:snapToGrid w:val="0"/>
        <w:spacing w:line="584" w:lineRule="exact"/>
        <w:ind w:firstLineChars="200" w:firstLine="643"/>
        <w:rPr>
          <w:rFonts w:eastAsia="仿宋_GB2312"/>
          <w:sz w:val="32"/>
          <w:szCs w:val="32"/>
          <w:highlight w:val="yellow"/>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年度未发生公务接待经费支出。公务接待费支出较年初预算无增减变化；较</w:t>
      </w:r>
      <w:r>
        <w:rPr>
          <w:rFonts w:eastAsia="仿宋_GB2312"/>
          <w:sz w:val="32"/>
          <w:szCs w:val="32"/>
        </w:rPr>
        <w:t>201</w:t>
      </w:r>
      <w:r>
        <w:rPr>
          <w:rFonts w:eastAsia="仿宋_GB2312" w:hint="eastAsia"/>
          <w:sz w:val="32"/>
          <w:szCs w:val="32"/>
        </w:rPr>
        <w:t>7</w:t>
      </w:r>
      <w:r>
        <w:rPr>
          <w:rFonts w:eastAsia="仿宋_GB2312"/>
          <w:sz w:val="32"/>
          <w:szCs w:val="32"/>
        </w:rPr>
        <w:t>年度决算无增减变化。</w:t>
      </w:r>
    </w:p>
    <w:p w:rsidR="006C4017" w:rsidRDefault="00051D97">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6C4017" w:rsidRDefault="00051D9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rsidR="006C4017" w:rsidRDefault="00051D9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根据预算绩效管理要求，本部门认真开展了预算绩效管理情况自查,对本部门全面规范预算绩效编制、严格预算执行管理、推进绩效评价工作、推进预决算信息公开等方面进行了自评，考核结果为良好。</w:t>
      </w:r>
    </w:p>
    <w:p w:rsidR="006C4017" w:rsidRDefault="00051D97">
      <w:pPr>
        <w:numPr>
          <w:ilvl w:val="0"/>
          <w:numId w:val="2"/>
        </w:num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项目绩效自评结果。</w:t>
      </w:r>
    </w:p>
    <w:p w:rsidR="006C4017" w:rsidRDefault="00051D9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根据预算绩效管理要求，本部门组织对 2018 年度一般公共预算项目支出全面开展绩效自评。区工信局部门决算专项项目2项，共涉及预算资金</w:t>
      </w:r>
      <w:r>
        <w:rPr>
          <w:rFonts w:eastAsia="仿宋_GB2312" w:hint="eastAsia"/>
          <w:color w:val="000000"/>
          <w:kern w:val="0"/>
          <w:sz w:val="32"/>
          <w:szCs w:val="32"/>
        </w:rPr>
        <w:t>470.75</w:t>
      </w:r>
      <w:r>
        <w:rPr>
          <w:rFonts w:ascii="仿宋_GB2312" w:eastAsia="仿宋_GB2312" w:cs="DengXian-Regular" w:hint="eastAsia"/>
          <w:sz w:val="32"/>
          <w:szCs w:val="32"/>
        </w:rPr>
        <w:t>万元，绩效自评覆盖率达到67.0%。</w:t>
      </w:r>
    </w:p>
    <w:p w:rsidR="006C4017" w:rsidRDefault="00051D97">
      <w:pPr>
        <w:numPr>
          <w:ilvl w:val="0"/>
          <w:numId w:val="2"/>
        </w:num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重点项目绩效评价结果。</w:t>
      </w:r>
    </w:p>
    <w:p w:rsidR="006C4017" w:rsidRDefault="00051D97">
      <w:pPr>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我单位共有2个项目进行评价，广阳区电子政务网络平台和信息化建设资金项目评价等级为良，评优率为50%；人才引进计</w:t>
      </w:r>
      <w:r>
        <w:rPr>
          <w:rFonts w:ascii="仿宋_GB2312" w:eastAsia="仿宋_GB2312" w:cs="DengXian-Regular" w:hint="eastAsia"/>
          <w:sz w:val="32"/>
          <w:szCs w:val="32"/>
        </w:rPr>
        <w:lastRenderedPageBreak/>
        <w:t>划项目等级为良，平良率为50%。广阳区电子政务网络平台和信息化建设资金项目；该项目资金完成了机房升级改造，美中不足的是资金到位比较晚，造成完工和工程验收与资金拨付时间紧迫，部分后续工作需要来年开展。人才引进计划项目：项目资金到位比较早，因前期借助市局项目开展工作无需区级资金输出，当年虽然完成了项目但是资金并未支出，年底时间紧张只能19年再行开展此项工作。</w:t>
      </w:r>
    </w:p>
    <w:p w:rsidR="006C4017" w:rsidRDefault="00051D97">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6C4017" w:rsidRDefault="00051D9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6C4017" w:rsidRDefault="00051D9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本部门2018年度机关运行经费支出512.24万元，比年初预算数增加494.54万元，增长27954.0</w:t>
      </w:r>
      <w:r>
        <w:rPr>
          <w:rFonts w:eastAsia="仿宋_GB2312"/>
          <w:sz w:val="32"/>
          <w:szCs w:val="32"/>
        </w:rPr>
        <w:t>%</w:t>
      </w:r>
      <w:r>
        <w:rPr>
          <w:rFonts w:ascii="仿宋_GB2312" w:eastAsia="仿宋_GB2312" w:cs="DengXian-Regular" w:hint="eastAsia"/>
          <w:sz w:val="32"/>
          <w:szCs w:val="32"/>
        </w:rPr>
        <w:t>。主要原因是预算口径与决算口径有出入。</w:t>
      </w:r>
      <w:r>
        <w:rPr>
          <w:rFonts w:eastAsia="仿宋_GB2312"/>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ascii="仿宋_GB2312" w:eastAsia="仿宋_GB2312" w:cs="DengXian-Regular" w:hint="eastAsia"/>
          <w:sz w:val="32"/>
          <w:szCs w:val="32"/>
        </w:rPr>
        <w:t>498.06</w:t>
      </w:r>
      <w:r>
        <w:rPr>
          <w:rFonts w:eastAsia="仿宋_GB2312"/>
          <w:sz w:val="32"/>
          <w:szCs w:val="32"/>
        </w:rPr>
        <w:t>万元，增长</w:t>
      </w:r>
      <w:r>
        <w:rPr>
          <w:rFonts w:ascii="仿宋_GB2312" w:eastAsia="仿宋_GB2312" w:cs="DengXian-Regular" w:hint="eastAsia"/>
          <w:sz w:val="32"/>
          <w:szCs w:val="32"/>
        </w:rPr>
        <w:t xml:space="preserve">3,512.4 </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ascii="仿宋_GB2312" w:eastAsia="仿宋_GB2312" w:cs="DengXian-Regular" w:hint="eastAsia"/>
          <w:sz w:val="32"/>
          <w:szCs w:val="32"/>
        </w:rPr>
        <w:t>人员工资调整和预算项目追加。</w:t>
      </w:r>
    </w:p>
    <w:p w:rsidR="006C4017" w:rsidRDefault="00051D9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6C4017" w:rsidRDefault="00051D97">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本部门2018年度政府采购支出总额295.78万元，从采购类型来看，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295.78</w:t>
      </w:r>
      <w:r>
        <w:rPr>
          <w:rFonts w:ascii="仿宋_GB2312" w:eastAsia="仿宋_GB2312" w:hAnsi="仿宋_GB2312" w:cs="仿宋_GB2312"/>
          <w:color w:val="000000"/>
          <w:kern w:val="0"/>
          <w:sz w:val="32"/>
          <w:szCs w:val="32"/>
        </w:rPr>
        <w:t>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万元、政府采购服务支出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其中授予小微企业合同金额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万元，占政府采购支出总额的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6C4017" w:rsidRDefault="00051D9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6C4017" w:rsidRDefault="00051D9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截至2018年12月31日，本部门共有车辆1辆，比上年增</w:t>
      </w:r>
      <w:r>
        <w:rPr>
          <w:rFonts w:ascii="仿宋_GB2312" w:eastAsia="仿宋_GB2312" w:cs="DengXian-Regular" w:hint="eastAsia"/>
          <w:sz w:val="32"/>
          <w:szCs w:val="32"/>
        </w:rPr>
        <w:lastRenderedPageBreak/>
        <w:t>加0辆，主要原因是我单位只有一辆配额。其中，副部（省）级及以上领导用0辆，主要领导干部用车0辆，机要通信用车1辆，应急保障用车0辆，执法执勤用车0辆，特种专业技术用车0辆，离退休干部用车0辆，其他用车0辆；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万元以上通用设备0台（套），比上年</w:t>
      </w:r>
      <w:r w:rsidR="003A001F">
        <w:rPr>
          <w:rFonts w:ascii="仿宋_GB2312" w:eastAsia="仿宋_GB2312" w:cs="DengXian-Regular" w:hint="eastAsia"/>
          <w:sz w:val="32"/>
          <w:szCs w:val="32"/>
        </w:rPr>
        <w:t>增加0</w:t>
      </w:r>
      <w:r>
        <w:rPr>
          <w:rFonts w:ascii="仿宋_GB2312" w:eastAsia="仿宋_GB2312" w:cs="DengXian-Regular" w:hint="eastAsia"/>
          <w:sz w:val="32"/>
          <w:szCs w:val="32"/>
        </w:rPr>
        <w:t>套，单位价值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万元以上专用设备0</w:t>
      </w:r>
      <w:r w:rsidR="003A001F">
        <w:rPr>
          <w:rFonts w:ascii="仿宋_GB2312" w:eastAsia="仿宋_GB2312" w:cs="DengXian-Regular" w:hint="eastAsia"/>
          <w:sz w:val="32"/>
          <w:szCs w:val="32"/>
        </w:rPr>
        <w:t>台（套）比上年增加</w:t>
      </w:r>
      <w:r>
        <w:rPr>
          <w:rFonts w:ascii="仿宋_GB2312" w:eastAsia="仿宋_GB2312" w:cs="DengXian-Regular" w:hint="eastAsia"/>
          <w:sz w:val="32"/>
          <w:szCs w:val="32"/>
        </w:rPr>
        <w:t>0套。</w:t>
      </w:r>
    </w:p>
    <w:p w:rsidR="006C4017" w:rsidRDefault="00051D9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6C4017" w:rsidRDefault="00051D9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 2018 年度政府性基金预算财政拨款、国有资本经营预算财政拨款无收支及结转结余情况，故政府性基金预算财政拨款收入支出决算表、国有资本经营预算财政拨款支出决算表以空表列示。</w:t>
      </w:r>
    </w:p>
    <w:p w:rsidR="006C4017" w:rsidRDefault="00051D9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rsidR="006C4017" w:rsidRDefault="006C4017">
      <w:pPr>
        <w:widowControl/>
        <w:spacing w:line="1200" w:lineRule="exact"/>
        <w:jc w:val="center"/>
        <w:rPr>
          <w:rFonts w:asciiTheme="minorEastAsia" w:eastAsiaTheme="minorEastAsia" w:hAnsi="宋体"/>
          <w:color w:val="000000" w:themeColor="text1"/>
          <w:sz w:val="96"/>
          <w:szCs w:val="96"/>
        </w:rPr>
      </w:pPr>
    </w:p>
    <w:p w:rsidR="006C4017" w:rsidRDefault="006C4017">
      <w:pPr>
        <w:widowControl/>
        <w:spacing w:line="1200" w:lineRule="exact"/>
        <w:jc w:val="center"/>
        <w:rPr>
          <w:rFonts w:asciiTheme="minorEastAsia" w:eastAsiaTheme="minorEastAsia" w:hAnsi="宋体"/>
          <w:color w:val="000000" w:themeColor="text1"/>
          <w:sz w:val="96"/>
          <w:szCs w:val="96"/>
        </w:rPr>
      </w:pPr>
    </w:p>
    <w:p w:rsidR="006C4017" w:rsidRDefault="006C4017">
      <w:pPr>
        <w:widowControl/>
        <w:spacing w:line="1200" w:lineRule="exact"/>
        <w:jc w:val="center"/>
        <w:rPr>
          <w:rFonts w:asciiTheme="minorEastAsia" w:eastAsiaTheme="minorEastAsia" w:hAnsi="宋体"/>
          <w:color w:val="000000" w:themeColor="text1"/>
          <w:sz w:val="96"/>
          <w:szCs w:val="96"/>
        </w:rPr>
      </w:pPr>
    </w:p>
    <w:p w:rsidR="006C4017" w:rsidRDefault="006C4017">
      <w:pPr>
        <w:widowControl/>
        <w:spacing w:line="1200" w:lineRule="exact"/>
        <w:jc w:val="center"/>
        <w:rPr>
          <w:rFonts w:asciiTheme="minorEastAsia" w:eastAsiaTheme="minorEastAsia" w:hAnsi="宋体"/>
          <w:color w:val="000000" w:themeColor="text1"/>
          <w:sz w:val="96"/>
          <w:szCs w:val="96"/>
        </w:rPr>
      </w:pPr>
    </w:p>
    <w:p w:rsidR="006C4017" w:rsidRDefault="006C4017">
      <w:pPr>
        <w:widowControl/>
        <w:spacing w:line="1200" w:lineRule="exact"/>
        <w:jc w:val="center"/>
        <w:rPr>
          <w:rFonts w:asciiTheme="minorEastAsia" w:eastAsiaTheme="minorEastAsia" w:hAnsi="宋体"/>
          <w:color w:val="000000" w:themeColor="text1"/>
          <w:sz w:val="96"/>
          <w:szCs w:val="96"/>
        </w:rPr>
      </w:pPr>
    </w:p>
    <w:p w:rsidR="006C4017" w:rsidRDefault="00051D97">
      <w:pPr>
        <w:widowControl/>
        <w:spacing w:line="1200" w:lineRule="exact"/>
        <w:ind w:firstLineChars="300" w:firstLine="2880"/>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第四部分</w:t>
      </w:r>
    </w:p>
    <w:p w:rsidR="006C4017" w:rsidRDefault="00051D97">
      <w:pPr>
        <w:widowControl/>
        <w:spacing w:line="1200" w:lineRule="exact"/>
        <w:jc w:val="center"/>
        <w:rPr>
          <w:rFonts w:ascii="宋体" w:hAnsi="宋体" w:cs="ArialUnicodeMS"/>
          <w:color w:val="000000"/>
          <w:kern w:val="0"/>
        </w:rPr>
        <w:sectPr w:rsidR="006C4017">
          <w:pgSz w:w="11906" w:h="16838"/>
          <w:pgMar w:top="2098" w:right="1474" w:bottom="1984" w:left="1588" w:header="851" w:footer="992" w:gutter="0"/>
          <w:cols w:space="0"/>
          <w:docGrid w:type="lines" w:linePitch="312"/>
        </w:sectPr>
      </w:pPr>
      <w:r>
        <w:rPr>
          <w:rFonts w:asciiTheme="minorEastAsia" w:eastAsiaTheme="minorEastAsia" w:hAnsi="宋体" w:hint="eastAsia"/>
          <w:color w:val="000000" w:themeColor="text1"/>
          <w:sz w:val="96"/>
          <w:szCs w:val="96"/>
        </w:rPr>
        <w:t xml:space="preserve">  名词解释</w:t>
      </w:r>
    </w:p>
    <w:p w:rsidR="006C4017" w:rsidRDefault="00051D9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6C4017" w:rsidRDefault="00051D9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6C4017" w:rsidRDefault="00051D9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Pr>
          <w:rFonts w:ascii="仿宋_GB2312" w:eastAsia="仿宋_GB2312" w:hAnsiTheme="majorEastAsia" w:hint="eastAsia"/>
          <w:color w:val="000000"/>
          <w:kern w:val="0"/>
          <w:sz w:val="32"/>
          <w:szCs w:val="32"/>
        </w:rPr>
        <w:t>指除上述“财政拨款收入”“事业收入”“经营收入”等以外的收入。</w:t>
      </w:r>
    </w:p>
    <w:p w:rsidR="006C4017" w:rsidRDefault="00051D9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Pr>
          <w:rFonts w:ascii="仿宋_GB2312" w:eastAsia="仿宋_GB2312" w:hAnsiTheme="majorEastAsia"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6C4017" w:rsidRDefault="00051D9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6C4017" w:rsidRDefault="00051D9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6C4017" w:rsidRDefault="00051D9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rsidR="006C4017" w:rsidRDefault="00051D9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6C4017" w:rsidRDefault="00051D9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6C4017" w:rsidRDefault="00051D9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（十）资本性支出（基本建设）：</w:t>
      </w:r>
      <w:r>
        <w:rPr>
          <w:rFonts w:ascii="仿宋_GB2312" w:eastAsia="仿宋_GB2312" w:hAnsiTheme="majorEastAsia" w:hint="eastAsia"/>
          <w:color w:val="000000"/>
          <w:kern w:val="0"/>
          <w:sz w:val="32"/>
          <w:szCs w:val="32"/>
        </w:rPr>
        <w:t>填列切块由发展改革部门安排的基本建设支出，对企业补助支出不在此科目反映。</w:t>
      </w:r>
    </w:p>
    <w:p w:rsidR="006C4017" w:rsidRDefault="00051D9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（十一）资本性支出：</w:t>
      </w:r>
      <w:r>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6C4017" w:rsidRDefault="00051D9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6C4017" w:rsidRDefault="00051D9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填列单位除公务用车运行维护费以外的其他交通费用。如公务交通补贴、租车费用、出租车费用、飞机、船舶等的燃料费、维修费、保险费等。</w:t>
      </w:r>
    </w:p>
    <w:p w:rsidR="006C4017" w:rsidRDefault="00051D9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填列单位公务用车购置支出（含车辆购置税、牌照费）。</w:t>
      </w:r>
    </w:p>
    <w:p w:rsidR="006C4017" w:rsidRDefault="00051D9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填列单位除公务用车外的其他各类交通工具（如船舶、飞机）购置支出（含车辆购置税、牌照费）。</w:t>
      </w:r>
    </w:p>
    <w:p w:rsidR="006C4017" w:rsidRDefault="00051D97">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w:t>
      </w:r>
      <w:r>
        <w:rPr>
          <w:rFonts w:ascii="仿宋_GB2312" w:eastAsia="仿宋_GB2312" w:hAnsiTheme="majorEastAsia" w:hint="eastAsia"/>
          <w:color w:val="000000"/>
          <w:kern w:val="0"/>
          <w:sz w:val="32"/>
          <w:szCs w:val="32"/>
        </w:rPr>
        <w:lastRenderedPageBreak/>
        <w:t>括办公及印刷费、邮电费、差旅费、会议费、福利费、日常维修费、专用材料以及一般设备购置费、办公用房水电费、办公用房取暖费、办公用房物业管理费、公务用车运行维护费以及其他费用。</w:t>
      </w:r>
    </w:p>
    <w:p w:rsidR="006C4017" w:rsidRDefault="00051D97">
      <w:pPr>
        <w:widowControl/>
        <w:spacing w:after="0" w:line="560" w:lineRule="exact"/>
        <w:ind w:firstLineChars="200" w:firstLine="643"/>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p w:rsidR="006C4017" w:rsidRDefault="006C4017">
      <w:pPr>
        <w:widowControl/>
        <w:spacing w:after="0" w:line="560" w:lineRule="exact"/>
        <w:ind w:firstLineChars="200" w:firstLine="640"/>
        <w:rPr>
          <w:rFonts w:ascii="仿宋_GB2312" w:eastAsia="仿宋_GB2312" w:hAnsiTheme="minorHAnsi" w:cs="ArialUnicodeMS"/>
          <w:kern w:val="0"/>
          <w:sz w:val="32"/>
          <w:szCs w:val="32"/>
        </w:rPr>
      </w:pPr>
    </w:p>
    <w:p w:rsidR="006C4017" w:rsidRDefault="006C4017">
      <w:pPr>
        <w:widowControl/>
        <w:spacing w:after="0" w:line="560" w:lineRule="exact"/>
        <w:ind w:firstLineChars="200" w:firstLine="640"/>
        <w:rPr>
          <w:rFonts w:ascii="仿宋_GB2312" w:eastAsia="仿宋_GB2312" w:hAnsiTheme="minorHAnsi" w:cs="ArialUnicodeMS"/>
          <w:kern w:val="0"/>
          <w:sz w:val="32"/>
          <w:szCs w:val="32"/>
        </w:rPr>
      </w:pPr>
    </w:p>
    <w:p w:rsidR="006C4017" w:rsidRDefault="006C4017">
      <w:pPr>
        <w:widowControl/>
        <w:spacing w:after="0" w:line="560" w:lineRule="exact"/>
        <w:ind w:firstLineChars="200" w:firstLine="640"/>
        <w:rPr>
          <w:rFonts w:ascii="仿宋_GB2312" w:eastAsia="仿宋_GB2312" w:hAnsiTheme="minorHAnsi" w:cs="ArialUnicodeMS"/>
          <w:kern w:val="0"/>
          <w:sz w:val="32"/>
          <w:szCs w:val="32"/>
        </w:rPr>
      </w:pPr>
    </w:p>
    <w:p w:rsidR="006C4017" w:rsidRDefault="006C4017">
      <w:pPr>
        <w:widowControl/>
        <w:spacing w:after="0" w:line="560" w:lineRule="exact"/>
        <w:ind w:firstLineChars="200" w:firstLine="640"/>
        <w:rPr>
          <w:rFonts w:ascii="仿宋_GB2312" w:eastAsia="仿宋_GB2312" w:hAnsiTheme="minorHAnsi" w:cs="ArialUnicodeMS"/>
          <w:kern w:val="0"/>
          <w:sz w:val="32"/>
          <w:szCs w:val="32"/>
        </w:rPr>
      </w:pPr>
    </w:p>
    <w:p w:rsidR="006C4017" w:rsidRDefault="006C4017">
      <w:pPr>
        <w:widowControl/>
        <w:spacing w:after="0" w:line="560" w:lineRule="exact"/>
        <w:ind w:firstLineChars="200" w:firstLine="640"/>
        <w:rPr>
          <w:rFonts w:ascii="仿宋_GB2312" w:eastAsia="仿宋_GB2312" w:hAnsiTheme="minorHAnsi" w:cs="ArialUnicodeMS"/>
          <w:kern w:val="0"/>
          <w:sz w:val="32"/>
          <w:szCs w:val="32"/>
        </w:rPr>
      </w:pPr>
    </w:p>
    <w:p w:rsidR="006C4017" w:rsidRDefault="006C4017">
      <w:pPr>
        <w:widowControl/>
        <w:spacing w:after="0" w:line="560" w:lineRule="exact"/>
        <w:ind w:firstLineChars="200" w:firstLine="640"/>
        <w:rPr>
          <w:rFonts w:ascii="仿宋_GB2312" w:eastAsia="仿宋_GB2312" w:hAnsiTheme="minorHAnsi" w:cs="ArialUnicodeMS"/>
          <w:kern w:val="0"/>
          <w:sz w:val="32"/>
          <w:szCs w:val="32"/>
        </w:rPr>
      </w:pPr>
    </w:p>
    <w:p w:rsidR="006C4017" w:rsidRDefault="006C4017">
      <w:pPr>
        <w:widowControl/>
        <w:spacing w:after="0" w:line="560" w:lineRule="exact"/>
        <w:ind w:firstLineChars="200" w:firstLine="640"/>
        <w:rPr>
          <w:rFonts w:ascii="仿宋_GB2312" w:eastAsia="仿宋_GB2312" w:hAnsiTheme="minorHAnsi" w:cs="ArialUnicodeMS"/>
          <w:kern w:val="0"/>
          <w:sz w:val="32"/>
          <w:szCs w:val="32"/>
        </w:rPr>
      </w:pPr>
    </w:p>
    <w:p w:rsidR="006C4017" w:rsidRDefault="006C4017">
      <w:pPr>
        <w:widowControl/>
        <w:spacing w:after="0" w:line="560" w:lineRule="exact"/>
        <w:ind w:firstLineChars="200" w:firstLine="640"/>
        <w:rPr>
          <w:rFonts w:ascii="仿宋_GB2312" w:eastAsia="仿宋_GB2312" w:hAnsiTheme="minorHAnsi" w:cs="ArialUnicodeMS"/>
          <w:kern w:val="0"/>
          <w:sz w:val="32"/>
          <w:szCs w:val="32"/>
        </w:rPr>
      </w:pPr>
    </w:p>
    <w:p w:rsidR="006C4017" w:rsidRDefault="006C4017">
      <w:pPr>
        <w:widowControl/>
        <w:spacing w:after="0" w:line="560" w:lineRule="exact"/>
        <w:ind w:firstLineChars="200" w:firstLine="640"/>
        <w:rPr>
          <w:rFonts w:ascii="仿宋_GB2312" w:eastAsia="仿宋_GB2312" w:hAnsiTheme="minorHAnsi" w:cs="ArialUnicodeMS"/>
          <w:kern w:val="0"/>
          <w:sz w:val="32"/>
          <w:szCs w:val="32"/>
        </w:rPr>
      </w:pPr>
    </w:p>
    <w:p w:rsidR="006C4017" w:rsidRDefault="006C4017">
      <w:pPr>
        <w:widowControl/>
        <w:spacing w:after="0" w:line="560" w:lineRule="exact"/>
        <w:rPr>
          <w:rFonts w:ascii="仿宋_GB2312" w:eastAsia="仿宋_GB2312" w:hAnsiTheme="minorHAnsi" w:cs="ArialUnicodeMS"/>
          <w:kern w:val="0"/>
          <w:sz w:val="32"/>
          <w:szCs w:val="32"/>
        </w:rPr>
      </w:pPr>
    </w:p>
    <w:sectPr w:rsidR="006C4017" w:rsidSect="006C401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F5C" w:rsidRDefault="00940F5C" w:rsidP="003A001F">
      <w:pPr>
        <w:spacing w:after="0" w:line="240" w:lineRule="auto"/>
      </w:pPr>
      <w:r>
        <w:separator/>
      </w:r>
    </w:p>
  </w:endnote>
  <w:endnote w:type="continuationSeparator" w:id="1">
    <w:p w:rsidR="00940F5C" w:rsidRDefault="00940F5C" w:rsidP="003A0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UnicodeMS">
    <w:altName w:val="Batang"/>
    <w:charset w:val="81"/>
    <w:family w:val="auto"/>
    <w:pitch w:val="default"/>
    <w:sig w:usb0="00000000" w:usb1="00000000" w:usb2="00000010" w:usb3="00000000" w:csb0="00080001" w:csb1="00000000"/>
  </w:font>
  <w:font w:name="MS-UIGothic,Bold">
    <w:altName w:val="Batang"/>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楷体_GB2312">
    <w:altName w:val="楷体"/>
    <w:charset w:val="86"/>
    <w:family w:val="modern"/>
    <w:pitch w:val="default"/>
    <w:sig w:usb0="00000000" w:usb1="00000000" w:usb2="00000010" w:usb3="00000000" w:csb0="00040000"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F5C" w:rsidRDefault="00940F5C" w:rsidP="003A001F">
      <w:pPr>
        <w:spacing w:after="0" w:line="240" w:lineRule="auto"/>
      </w:pPr>
      <w:r>
        <w:separator/>
      </w:r>
    </w:p>
  </w:footnote>
  <w:footnote w:type="continuationSeparator" w:id="1">
    <w:p w:rsidR="00940F5C" w:rsidRDefault="00940F5C" w:rsidP="003A00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1B4A8"/>
    <w:multiLevelType w:val="singleLevel"/>
    <w:tmpl w:val="1231B4A8"/>
    <w:lvl w:ilvl="0">
      <w:start w:val="1"/>
      <w:numFmt w:val="chineseCounting"/>
      <w:suff w:val="nothing"/>
      <w:lvlText w:val="（%1）"/>
      <w:lvlJc w:val="left"/>
      <w:rPr>
        <w:rFonts w:hint="eastAsia"/>
      </w:rPr>
    </w:lvl>
  </w:abstractNum>
  <w:abstractNum w:abstractNumId="1">
    <w:nsid w:val="38A2DCC8"/>
    <w:multiLevelType w:val="singleLevel"/>
    <w:tmpl w:val="38A2DCC8"/>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0FAF"/>
    <w:rsid w:val="00022474"/>
    <w:rsid w:val="00024E7F"/>
    <w:rsid w:val="000475A0"/>
    <w:rsid w:val="00051D97"/>
    <w:rsid w:val="00067693"/>
    <w:rsid w:val="000838C3"/>
    <w:rsid w:val="000B2446"/>
    <w:rsid w:val="000D7C65"/>
    <w:rsid w:val="000E2F81"/>
    <w:rsid w:val="00101F8D"/>
    <w:rsid w:val="00102E19"/>
    <w:rsid w:val="00117946"/>
    <w:rsid w:val="00117E2C"/>
    <w:rsid w:val="00146C47"/>
    <w:rsid w:val="00152FB8"/>
    <w:rsid w:val="00172A27"/>
    <w:rsid w:val="00176658"/>
    <w:rsid w:val="0018239E"/>
    <w:rsid w:val="001B3410"/>
    <w:rsid w:val="001B7503"/>
    <w:rsid w:val="001C030D"/>
    <w:rsid w:val="001C4A84"/>
    <w:rsid w:val="001E5902"/>
    <w:rsid w:val="001E7CF9"/>
    <w:rsid w:val="00233705"/>
    <w:rsid w:val="0023431D"/>
    <w:rsid w:val="00236BB5"/>
    <w:rsid w:val="00246D99"/>
    <w:rsid w:val="00257266"/>
    <w:rsid w:val="00261F83"/>
    <w:rsid w:val="00262306"/>
    <w:rsid w:val="00275CA2"/>
    <w:rsid w:val="00276144"/>
    <w:rsid w:val="00297CE1"/>
    <w:rsid w:val="002A65A5"/>
    <w:rsid w:val="002C04C4"/>
    <w:rsid w:val="002D08B0"/>
    <w:rsid w:val="002D1AE3"/>
    <w:rsid w:val="002F2ECE"/>
    <w:rsid w:val="00341C8F"/>
    <w:rsid w:val="0035463A"/>
    <w:rsid w:val="00391D9D"/>
    <w:rsid w:val="003A001F"/>
    <w:rsid w:val="003B6C51"/>
    <w:rsid w:val="003C1413"/>
    <w:rsid w:val="003C549F"/>
    <w:rsid w:val="003D5A16"/>
    <w:rsid w:val="003E7DB3"/>
    <w:rsid w:val="00401140"/>
    <w:rsid w:val="00431175"/>
    <w:rsid w:val="004374A3"/>
    <w:rsid w:val="00493686"/>
    <w:rsid w:val="004A599F"/>
    <w:rsid w:val="004B6E37"/>
    <w:rsid w:val="004C32BA"/>
    <w:rsid w:val="004C68EF"/>
    <w:rsid w:val="004D4CF3"/>
    <w:rsid w:val="004F36BC"/>
    <w:rsid w:val="0050649C"/>
    <w:rsid w:val="00550BAC"/>
    <w:rsid w:val="00555B1D"/>
    <w:rsid w:val="00575922"/>
    <w:rsid w:val="005A3C0D"/>
    <w:rsid w:val="005A6C90"/>
    <w:rsid w:val="005B37E6"/>
    <w:rsid w:val="005B634E"/>
    <w:rsid w:val="005E3FB0"/>
    <w:rsid w:val="005F4B66"/>
    <w:rsid w:val="005F5208"/>
    <w:rsid w:val="00615C31"/>
    <w:rsid w:val="00641318"/>
    <w:rsid w:val="0064405D"/>
    <w:rsid w:val="00695557"/>
    <w:rsid w:val="006C4017"/>
    <w:rsid w:val="006D4EA7"/>
    <w:rsid w:val="0070012A"/>
    <w:rsid w:val="0070664B"/>
    <w:rsid w:val="007071B8"/>
    <w:rsid w:val="007153B8"/>
    <w:rsid w:val="007155C2"/>
    <w:rsid w:val="007414DE"/>
    <w:rsid w:val="00760C0C"/>
    <w:rsid w:val="007905A9"/>
    <w:rsid w:val="007B60A9"/>
    <w:rsid w:val="007E072B"/>
    <w:rsid w:val="007E5500"/>
    <w:rsid w:val="007F055B"/>
    <w:rsid w:val="00811C2F"/>
    <w:rsid w:val="00833D46"/>
    <w:rsid w:val="00836215"/>
    <w:rsid w:val="00840A97"/>
    <w:rsid w:val="00872B02"/>
    <w:rsid w:val="00873292"/>
    <w:rsid w:val="008A36D8"/>
    <w:rsid w:val="008A640A"/>
    <w:rsid w:val="008C0149"/>
    <w:rsid w:val="008D5DED"/>
    <w:rsid w:val="008E25CA"/>
    <w:rsid w:val="008F34FC"/>
    <w:rsid w:val="00940F5C"/>
    <w:rsid w:val="00944CD7"/>
    <w:rsid w:val="00947EEC"/>
    <w:rsid w:val="0095392F"/>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B7131"/>
    <w:rsid w:val="00AD3B6E"/>
    <w:rsid w:val="00AF6D31"/>
    <w:rsid w:val="00B13BF9"/>
    <w:rsid w:val="00B1751F"/>
    <w:rsid w:val="00B50F96"/>
    <w:rsid w:val="00B56722"/>
    <w:rsid w:val="00B67044"/>
    <w:rsid w:val="00B74D39"/>
    <w:rsid w:val="00B827C6"/>
    <w:rsid w:val="00B91DA4"/>
    <w:rsid w:val="00BA7174"/>
    <w:rsid w:val="00BB3438"/>
    <w:rsid w:val="00C12630"/>
    <w:rsid w:val="00C234F0"/>
    <w:rsid w:val="00C34562"/>
    <w:rsid w:val="00C3774E"/>
    <w:rsid w:val="00C44606"/>
    <w:rsid w:val="00C57456"/>
    <w:rsid w:val="00C65387"/>
    <w:rsid w:val="00C734D4"/>
    <w:rsid w:val="00C87FAB"/>
    <w:rsid w:val="00C91FF7"/>
    <w:rsid w:val="00C92D15"/>
    <w:rsid w:val="00C94E53"/>
    <w:rsid w:val="00CC7E42"/>
    <w:rsid w:val="00CE3FC3"/>
    <w:rsid w:val="00D0048E"/>
    <w:rsid w:val="00D23E7A"/>
    <w:rsid w:val="00D518B0"/>
    <w:rsid w:val="00D56D8F"/>
    <w:rsid w:val="00D61063"/>
    <w:rsid w:val="00D87EE4"/>
    <w:rsid w:val="00DB35AF"/>
    <w:rsid w:val="00DD72D7"/>
    <w:rsid w:val="00DF5B88"/>
    <w:rsid w:val="00E0589E"/>
    <w:rsid w:val="00E0697F"/>
    <w:rsid w:val="00E241FA"/>
    <w:rsid w:val="00E2595E"/>
    <w:rsid w:val="00E35374"/>
    <w:rsid w:val="00E50C19"/>
    <w:rsid w:val="00E64655"/>
    <w:rsid w:val="00E73081"/>
    <w:rsid w:val="00E856C9"/>
    <w:rsid w:val="00E909E0"/>
    <w:rsid w:val="00EA4F68"/>
    <w:rsid w:val="00EB6A8B"/>
    <w:rsid w:val="00EC6814"/>
    <w:rsid w:val="00ED411D"/>
    <w:rsid w:val="00EF38C6"/>
    <w:rsid w:val="00F679C7"/>
    <w:rsid w:val="00F7711A"/>
    <w:rsid w:val="00F80C72"/>
    <w:rsid w:val="00FA0D58"/>
    <w:rsid w:val="00FA1580"/>
    <w:rsid w:val="00FA56F4"/>
    <w:rsid w:val="00FB4EDA"/>
    <w:rsid w:val="00FD1DD2"/>
    <w:rsid w:val="00FD3BD5"/>
    <w:rsid w:val="00FE3DC8"/>
    <w:rsid w:val="028D41BF"/>
    <w:rsid w:val="02957A19"/>
    <w:rsid w:val="02A503AE"/>
    <w:rsid w:val="02AD1636"/>
    <w:rsid w:val="02B03546"/>
    <w:rsid w:val="039B367E"/>
    <w:rsid w:val="03DF7586"/>
    <w:rsid w:val="04073F84"/>
    <w:rsid w:val="055E4A74"/>
    <w:rsid w:val="0B60750A"/>
    <w:rsid w:val="0B892899"/>
    <w:rsid w:val="0C376230"/>
    <w:rsid w:val="0E0B5795"/>
    <w:rsid w:val="0FE23C88"/>
    <w:rsid w:val="10686488"/>
    <w:rsid w:val="10DF728A"/>
    <w:rsid w:val="1158017C"/>
    <w:rsid w:val="1264200E"/>
    <w:rsid w:val="13847C2B"/>
    <w:rsid w:val="141C5B77"/>
    <w:rsid w:val="15E07487"/>
    <w:rsid w:val="160229CF"/>
    <w:rsid w:val="161E477E"/>
    <w:rsid w:val="18D8339D"/>
    <w:rsid w:val="19823867"/>
    <w:rsid w:val="1A21388F"/>
    <w:rsid w:val="1A570D2F"/>
    <w:rsid w:val="1F306DC2"/>
    <w:rsid w:val="2002172F"/>
    <w:rsid w:val="20424A49"/>
    <w:rsid w:val="24E33D34"/>
    <w:rsid w:val="25526D92"/>
    <w:rsid w:val="25653102"/>
    <w:rsid w:val="26C6025D"/>
    <w:rsid w:val="283A4F96"/>
    <w:rsid w:val="284A50CC"/>
    <w:rsid w:val="28FB0B8D"/>
    <w:rsid w:val="2D2B7942"/>
    <w:rsid w:val="2D46481D"/>
    <w:rsid w:val="2E082F2C"/>
    <w:rsid w:val="2E733B28"/>
    <w:rsid w:val="30486D78"/>
    <w:rsid w:val="30696E61"/>
    <w:rsid w:val="31852B5A"/>
    <w:rsid w:val="32406D5F"/>
    <w:rsid w:val="32D01238"/>
    <w:rsid w:val="36346315"/>
    <w:rsid w:val="39824FC4"/>
    <w:rsid w:val="39A746E2"/>
    <w:rsid w:val="3A432E9B"/>
    <w:rsid w:val="3B383925"/>
    <w:rsid w:val="3C6F4DA8"/>
    <w:rsid w:val="3DFC59A8"/>
    <w:rsid w:val="3ECF245E"/>
    <w:rsid w:val="3F9C4E8A"/>
    <w:rsid w:val="3FB96314"/>
    <w:rsid w:val="405930C1"/>
    <w:rsid w:val="41C57B53"/>
    <w:rsid w:val="441D50C4"/>
    <w:rsid w:val="4673616A"/>
    <w:rsid w:val="46E53782"/>
    <w:rsid w:val="47037E8A"/>
    <w:rsid w:val="47EF638B"/>
    <w:rsid w:val="483D6754"/>
    <w:rsid w:val="4ADA3B47"/>
    <w:rsid w:val="4B99705E"/>
    <w:rsid w:val="4DB774EB"/>
    <w:rsid w:val="4DC136B1"/>
    <w:rsid w:val="51D61738"/>
    <w:rsid w:val="51D74E75"/>
    <w:rsid w:val="525D5AD0"/>
    <w:rsid w:val="53A44FAF"/>
    <w:rsid w:val="55056EC3"/>
    <w:rsid w:val="55C55725"/>
    <w:rsid w:val="563E599A"/>
    <w:rsid w:val="568F3700"/>
    <w:rsid w:val="576A017B"/>
    <w:rsid w:val="594329EC"/>
    <w:rsid w:val="596F3340"/>
    <w:rsid w:val="5BEE1540"/>
    <w:rsid w:val="5C655005"/>
    <w:rsid w:val="5DE61A5D"/>
    <w:rsid w:val="62BD1EC6"/>
    <w:rsid w:val="63C04243"/>
    <w:rsid w:val="64950DDC"/>
    <w:rsid w:val="649C01C7"/>
    <w:rsid w:val="660F1C52"/>
    <w:rsid w:val="68D72BD1"/>
    <w:rsid w:val="699A3F60"/>
    <w:rsid w:val="6B844194"/>
    <w:rsid w:val="6CF307FE"/>
    <w:rsid w:val="72902E62"/>
    <w:rsid w:val="73C61104"/>
    <w:rsid w:val="749B0813"/>
    <w:rsid w:val="75E3528B"/>
    <w:rsid w:val="776452EA"/>
    <w:rsid w:val="79CF09AE"/>
    <w:rsid w:val="7A454D8E"/>
    <w:rsid w:val="7BD22100"/>
    <w:rsid w:val="7D172657"/>
    <w:rsid w:val="7DC663B9"/>
    <w:rsid w:val="7ED32DFF"/>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7"/>
    <w:pPr>
      <w:widowControl w:val="0"/>
      <w:spacing w:after="160" w:line="480" w:lineRule="auto"/>
      <w:jc w:val="both"/>
    </w:pPr>
    <w:rPr>
      <w:rFonts w:eastAsia="宋体"/>
      <w:kern w:val="2"/>
      <w:sz w:val="21"/>
      <w:szCs w:val="24"/>
    </w:rPr>
  </w:style>
  <w:style w:type="paragraph" w:styleId="1">
    <w:name w:val="heading 1"/>
    <w:basedOn w:val="a"/>
    <w:next w:val="a"/>
    <w:link w:val="1Char"/>
    <w:uiPriority w:val="9"/>
    <w:qFormat/>
    <w:rsid w:val="006C401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C40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C40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C401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6C4017"/>
    <w:pPr>
      <w:jc w:val="left"/>
    </w:pPr>
  </w:style>
  <w:style w:type="paragraph" w:styleId="a4">
    <w:name w:val="Date"/>
    <w:basedOn w:val="a"/>
    <w:next w:val="a"/>
    <w:link w:val="Char"/>
    <w:uiPriority w:val="99"/>
    <w:unhideWhenUsed/>
    <w:qFormat/>
    <w:rsid w:val="006C4017"/>
    <w:pPr>
      <w:ind w:leftChars="2500" w:left="100"/>
    </w:pPr>
  </w:style>
  <w:style w:type="paragraph" w:styleId="a5">
    <w:name w:val="Balloon Text"/>
    <w:basedOn w:val="a"/>
    <w:link w:val="Char0"/>
    <w:uiPriority w:val="99"/>
    <w:unhideWhenUsed/>
    <w:qFormat/>
    <w:rsid w:val="006C4017"/>
    <w:rPr>
      <w:sz w:val="18"/>
      <w:szCs w:val="18"/>
    </w:rPr>
  </w:style>
  <w:style w:type="paragraph" w:styleId="a6">
    <w:name w:val="footer"/>
    <w:basedOn w:val="a"/>
    <w:link w:val="Char1"/>
    <w:uiPriority w:val="99"/>
    <w:unhideWhenUsed/>
    <w:qFormat/>
    <w:rsid w:val="006C4017"/>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2"/>
    <w:uiPriority w:val="99"/>
    <w:unhideWhenUsed/>
    <w:qFormat/>
    <w:rsid w:val="006C401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Subtitle"/>
    <w:basedOn w:val="a"/>
    <w:next w:val="a"/>
    <w:link w:val="Char3"/>
    <w:uiPriority w:val="11"/>
    <w:qFormat/>
    <w:rsid w:val="006C4017"/>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9">
    <w:name w:val="Title"/>
    <w:basedOn w:val="a"/>
    <w:next w:val="a"/>
    <w:link w:val="Char4"/>
    <w:uiPriority w:val="10"/>
    <w:qFormat/>
    <w:rsid w:val="006C4017"/>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a">
    <w:name w:val="Table Grid"/>
    <w:basedOn w:val="a1"/>
    <w:uiPriority w:val="1"/>
    <w:qFormat/>
    <w:rsid w:val="006C4017"/>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qFormat/>
    <w:rsid w:val="006C4017"/>
    <w:rPr>
      <w:sz w:val="18"/>
      <w:szCs w:val="18"/>
    </w:rPr>
  </w:style>
  <w:style w:type="character" w:customStyle="1" w:styleId="Char1">
    <w:name w:val="页脚 Char"/>
    <w:basedOn w:val="a0"/>
    <w:link w:val="a6"/>
    <w:uiPriority w:val="99"/>
    <w:qFormat/>
    <w:rsid w:val="006C4017"/>
    <w:rPr>
      <w:sz w:val="18"/>
      <w:szCs w:val="18"/>
    </w:rPr>
  </w:style>
  <w:style w:type="paragraph" w:customStyle="1" w:styleId="10">
    <w:name w:val="无间隔1"/>
    <w:link w:val="Char5"/>
    <w:uiPriority w:val="1"/>
    <w:qFormat/>
    <w:rsid w:val="006C4017"/>
    <w:pPr>
      <w:spacing w:after="160" w:line="480" w:lineRule="auto"/>
    </w:pPr>
    <w:rPr>
      <w:rFonts w:asciiTheme="minorHAnsi" w:eastAsiaTheme="minorEastAsia" w:hAnsiTheme="minorHAnsi" w:cstheme="minorBidi"/>
      <w:sz w:val="22"/>
      <w:szCs w:val="22"/>
    </w:rPr>
  </w:style>
  <w:style w:type="character" w:customStyle="1" w:styleId="Char5">
    <w:name w:val="无间隔 Char"/>
    <w:basedOn w:val="a0"/>
    <w:link w:val="10"/>
    <w:uiPriority w:val="1"/>
    <w:qFormat/>
    <w:rsid w:val="006C4017"/>
    <w:rPr>
      <w:kern w:val="0"/>
      <w:sz w:val="22"/>
    </w:rPr>
  </w:style>
  <w:style w:type="character" w:customStyle="1" w:styleId="Char0">
    <w:name w:val="批注框文本 Char"/>
    <w:basedOn w:val="a0"/>
    <w:link w:val="a5"/>
    <w:uiPriority w:val="99"/>
    <w:semiHidden/>
    <w:qFormat/>
    <w:rsid w:val="006C4017"/>
    <w:rPr>
      <w:rFonts w:ascii="Times New Roman" w:eastAsia="宋体" w:hAnsi="Times New Roman" w:cs="Times New Roman"/>
      <w:sz w:val="18"/>
      <w:szCs w:val="18"/>
    </w:rPr>
  </w:style>
  <w:style w:type="character" w:customStyle="1" w:styleId="Char4">
    <w:name w:val="标题 Char"/>
    <w:basedOn w:val="a0"/>
    <w:link w:val="a9"/>
    <w:uiPriority w:val="10"/>
    <w:qFormat/>
    <w:rsid w:val="006C4017"/>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8"/>
    <w:uiPriority w:val="11"/>
    <w:qFormat/>
    <w:rsid w:val="006C4017"/>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6C4017"/>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6C4017"/>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6C4017"/>
    <w:rPr>
      <w:rFonts w:asciiTheme="minorHAnsi" w:eastAsiaTheme="minorEastAsia" w:hAnsiTheme="minorEastAsia" w:cstheme="minorBidi"/>
      <w:szCs w:val="22"/>
      <w:lang w:eastAsia="zh-CN"/>
    </w:rPr>
  </w:style>
  <w:style w:type="character" w:customStyle="1" w:styleId="Style4">
    <w:name w:val="Style4"/>
    <w:basedOn w:val="a0"/>
    <w:uiPriority w:val="1"/>
    <w:qFormat/>
    <w:rsid w:val="006C4017"/>
    <w:rPr>
      <w:rFonts w:asciiTheme="minorHAnsi" w:eastAsiaTheme="minorEastAsia" w:hAnsiTheme="minorEastAsia" w:cstheme="minorBidi"/>
      <w:szCs w:val="22"/>
      <w:lang w:eastAsia="zh-CN"/>
    </w:rPr>
  </w:style>
  <w:style w:type="character" w:customStyle="1" w:styleId="Style5">
    <w:name w:val="Style5"/>
    <w:basedOn w:val="a0"/>
    <w:uiPriority w:val="1"/>
    <w:qFormat/>
    <w:rsid w:val="006C4017"/>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6C4017"/>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6C4017"/>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6C4017"/>
    <w:rPr>
      <w:rFonts w:ascii="Times New Roman" w:eastAsia="宋体" w:hAnsi="Times New Roman" w:cs="Times New Roman"/>
      <w:b/>
      <w:bCs/>
      <w:sz w:val="32"/>
      <w:szCs w:val="32"/>
    </w:rPr>
  </w:style>
  <w:style w:type="character" w:customStyle="1" w:styleId="4Char">
    <w:name w:val="标题 4 Char"/>
    <w:basedOn w:val="a0"/>
    <w:link w:val="4"/>
    <w:uiPriority w:val="9"/>
    <w:qFormat/>
    <w:rsid w:val="006C4017"/>
    <w:rPr>
      <w:rFonts w:asciiTheme="majorHAnsi" w:eastAsiaTheme="majorEastAsia" w:hAnsiTheme="majorHAnsi" w:cstheme="majorBidi"/>
      <w:b/>
      <w:bCs/>
      <w:sz w:val="28"/>
      <w:szCs w:val="28"/>
    </w:rPr>
  </w:style>
  <w:style w:type="character" w:customStyle="1" w:styleId="Char">
    <w:name w:val="日期 Char"/>
    <w:basedOn w:val="a0"/>
    <w:link w:val="a4"/>
    <w:uiPriority w:val="99"/>
    <w:semiHidden/>
    <w:qFormat/>
    <w:rsid w:val="006C4017"/>
    <w:rPr>
      <w:rFonts w:ascii="Times New Roman" w:eastAsia="宋体" w:hAnsi="Times New Roman" w:cs="Times New Roman"/>
      <w:szCs w:val="24"/>
    </w:rPr>
  </w:style>
  <w:style w:type="paragraph" w:customStyle="1" w:styleId="11">
    <w:name w:val="列出段落1"/>
    <w:basedOn w:val="a"/>
    <w:uiPriority w:val="99"/>
    <w:unhideWhenUsed/>
    <w:qFormat/>
    <w:rsid w:val="006C4017"/>
    <w:pPr>
      <w:ind w:firstLineChars="200" w:firstLine="420"/>
    </w:pPr>
  </w:style>
  <w:style w:type="character" w:styleId="ab">
    <w:name w:val="annotation reference"/>
    <w:basedOn w:val="a0"/>
    <w:uiPriority w:val="99"/>
    <w:semiHidden/>
    <w:unhideWhenUsed/>
    <w:rsid w:val="006C4017"/>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D59DA58-3CA2-4856-9A51-CD581AE1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760</Words>
  <Characters>4336</Characters>
  <Application>Microsoft Office Word</Application>
  <DocSecurity>0</DocSecurity>
  <Lines>36</Lines>
  <Paragraphs>10</Paragraphs>
  <ScaleCrop>false</ScaleCrop>
  <Company>Microsoft</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lenovo</cp:lastModifiedBy>
  <cp:revision>45</cp:revision>
  <cp:lastPrinted>2019-09-27T00:42:00Z</cp:lastPrinted>
  <dcterms:created xsi:type="dcterms:W3CDTF">2019-09-26T01:09:00Z</dcterms:created>
  <dcterms:modified xsi:type="dcterms:W3CDTF">2021-06-01T01:14:00Z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