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38BC" w:rsidRDefault="006338BC">
      <w:pPr>
        <w:widowControl/>
        <w:spacing w:line="1200" w:lineRule="exact"/>
        <w:jc w:val="center"/>
        <w:rPr>
          <w:rFonts w:ascii="黑体" w:eastAsia="黑体"/>
          <w:color w:val="000000"/>
          <w:sz w:val="96"/>
          <w:szCs w:val="96"/>
        </w:rPr>
      </w:pPr>
    </w:p>
    <w:p w:rsidR="006338BC" w:rsidRDefault="006338BC">
      <w:pPr>
        <w:widowControl/>
        <w:spacing w:line="1200" w:lineRule="exact"/>
        <w:jc w:val="center"/>
        <w:rPr>
          <w:rFonts w:ascii="黑体" w:eastAsia="黑体"/>
          <w:color w:val="000000"/>
          <w:sz w:val="96"/>
          <w:szCs w:val="96"/>
        </w:rPr>
      </w:pPr>
    </w:p>
    <w:p w:rsidR="006338BC" w:rsidRDefault="006338BC">
      <w:pPr>
        <w:widowControl/>
        <w:spacing w:line="1200" w:lineRule="exact"/>
        <w:jc w:val="center"/>
        <w:rPr>
          <w:color w:val="000000"/>
          <w:sz w:val="96"/>
          <w:szCs w:val="96"/>
        </w:rPr>
      </w:pPr>
      <w:r>
        <w:rPr>
          <w:sz w:val="84"/>
          <w:szCs w:val="84"/>
        </w:rPr>
        <w:t>2018</w:t>
      </w:r>
      <w:r>
        <w:rPr>
          <w:rFonts w:hint="eastAsia"/>
          <w:sz w:val="84"/>
          <w:szCs w:val="84"/>
        </w:rPr>
        <w:t>年度部门决算公开</w:t>
      </w:r>
    </w:p>
    <w:p w:rsidR="006338BC" w:rsidRDefault="006338BC">
      <w:pPr>
        <w:widowControl/>
        <w:jc w:val="center"/>
        <w:rPr>
          <w:rFonts w:ascii="黑体" w:eastAsia="黑体"/>
          <w:color w:val="002060"/>
          <w:sz w:val="72"/>
          <w:szCs w:val="72"/>
        </w:rPr>
      </w:pPr>
    </w:p>
    <w:p w:rsidR="006338BC" w:rsidRDefault="006338BC">
      <w:pPr>
        <w:widowControl/>
        <w:jc w:val="center"/>
        <w:rPr>
          <w:rFonts w:ascii="黑体" w:eastAsia="黑体"/>
          <w:b/>
          <w:sz w:val="72"/>
          <w:szCs w:val="72"/>
        </w:rPr>
      </w:pPr>
    </w:p>
    <w:p w:rsidR="006338BC" w:rsidRDefault="006338BC">
      <w:pPr>
        <w:widowControl/>
        <w:jc w:val="center"/>
        <w:rPr>
          <w:rFonts w:ascii="黑体" w:eastAsia="黑体"/>
          <w:b/>
          <w:sz w:val="72"/>
          <w:szCs w:val="72"/>
        </w:rPr>
      </w:pPr>
    </w:p>
    <w:p w:rsidR="006338BC" w:rsidRDefault="006338BC">
      <w:pPr>
        <w:widowControl/>
        <w:jc w:val="center"/>
        <w:rPr>
          <w:rFonts w:ascii="黑体" w:eastAsia="黑体"/>
          <w:b/>
          <w:sz w:val="72"/>
          <w:szCs w:val="72"/>
        </w:rPr>
      </w:pPr>
    </w:p>
    <w:p w:rsidR="006338BC" w:rsidRDefault="006338BC">
      <w:pPr>
        <w:widowControl/>
        <w:jc w:val="center"/>
        <w:rPr>
          <w:rFonts w:ascii="黑体" w:eastAsia="黑体"/>
          <w:b/>
          <w:sz w:val="72"/>
          <w:szCs w:val="72"/>
        </w:rPr>
      </w:pPr>
    </w:p>
    <w:p w:rsidR="006338BC" w:rsidRDefault="006338BC">
      <w:pPr>
        <w:widowControl/>
        <w:jc w:val="center"/>
        <w:rPr>
          <w:rFonts w:ascii="黑体" w:eastAsia="黑体"/>
          <w:b/>
          <w:sz w:val="72"/>
          <w:szCs w:val="72"/>
        </w:rPr>
      </w:pPr>
    </w:p>
    <w:p w:rsidR="006338BC" w:rsidRDefault="006338BC">
      <w:pPr>
        <w:jc w:val="center"/>
      </w:pPr>
      <w:r>
        <w:rPr>
          <w:rFonts w:hint="eastAsia"/>
          <w:b/>
          <w:sz w:val="44"/>
          <w:szCs w:val="44"/>
        </w:rPr>
        <w:t>廊坊市广阳区残疾人联合会</w:t>
      </w:r>
    </w:p>
    <w:p w:rsidR="006338BC" w:rsidRDefault="006338BC"/>
    <w:p w:rsidR="006338BC" w:rsidRDefault="006338BC"/>
    <w:p w:rsidR="006338BC" w:rsidRDefault="006338BC"/>
    <w:p w:rsidR="006338BC" w:rsidRDefault="006338BC"/>
    <w:p w:rsidR="006338BC" w:rsidRDefault="006338BC"/>
    <w:p w:rsidR="006338BC" w:rsidRDefault="006338BC">
      <w:pPr>
        <w:widowControl/>
        <w:jc w:val="center"/>
        <w:rPr>
          <w:color w:val="000000"/>
          <w:sz w:val="72"/>
          <w:szCs w:val="72"/>
        </w:rPr>
      </w:pPr>
      <w:r>
        <w:rPr>
          <w:rFonts w:ascii="黑体" w:eastAsia="黑体" w:hint="eastAsia"/>
          <w:color w:val="000000"/>
          <w:sz w:val="72"/>
          <w:szCs w:val="72"/>
        </w:rPr>
        <w:t>第一部分</w:t>
      </w:r>
      <w:r>
        <w:rPr>
          <w:rFonts w:ascii="黑体" w:eastAsia="黑体"/>
          <w:color w:val="000000"/>
          <w:sz w:val="72"/>
          <w:szCs w:val="72"/>
        </w:rPr>
        <w:t xml:space="preserve">  </w:t>
      </w:r>
      <w:r>
        <w:rPr>
          <w:rFonts w:ascii="黑体" w:eastAsia="黑体" w:hint="eastAsia"/>
          <w:color w:val="000000"/>
          <w:sz w:val="72"/>
          <w:szCs w:val="72"/>
        </w:rPr>
        <w:t>部门概况</w:t>
      </w:r>
    </w:p>
    <w:p w:rsidR="006338BC" w:rsidRDefault="006338BC"/>
    <w:p w:rsidR="006338BC" w:rsidRDefault="006338BC"/>
    <w:p w:rsidR="006338BC" w:rsidRDefault="006338BC"/>
    <w:p w:rsidR="006338BC" w:rsidRDefault="006338BC"/>
    <w:p w:rsidR="006338BC" w:rsidRDefault="006338BC"/>
    <w:p w:rsidR="006338BC" w:rsidRDefault="006338BC"/>
    <w:p w:rsidR="006338BC" w:rsidRDefault="006338BC"/>
    <w:p w:rsidR="006338BC" w:rsidRDefault="006338BC"/>
    <w:p w:rsidR="006338BC" w:rsidRDefault="006338BC"/>
    <w:p w:rsidR="006338BC" w:rsidRDefault="006338BC"/>
    <w:p w:rsidR="006338BC" w:rsidRDefault="006338BC"/>
    <w:p w:rsidR="006338BC" w:rsidRDefault="006338BC"/>
    <w:p w:rsidR="006338BC" w:rsidRDefault="006338BC">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6338BC" w:rsidRDefault="006338BC">
      <w:pPr>
        <w:spacing w:line="570" w:lineRule="exact"/>
        <w:ind w:firstLineChars="200" w:firstLine="640"/>
        <w:rPr>
          <w:rFonts w:ascii="仿宋_GB2312" w:eastAsia="仿宋_GB2312" w:cs="宋体"/>
          <w:bCs/>
          <w:color w:val="000000"/>
          <w:kern w:val="0"/>
          <w:sz w:val="32"/>
          <w:szCs w:val="32"/>
        </w:rPr>
      </w:pPr>
      <w:r>
        <w:rPr>
          <w:rFonts w:ascii="仿宋_GB2312" w:eastAsia="仿宋_GB2312" w:cs="宋体"/>
          <w:bCs/>
          <w:color w:val="000000"/>
          <w:kern w:val="0"/>
          <w:sz w:val="32"/>
          <w:szCs w:val="32"/>
        </w:rPr>
        <w:t>1</w:t>
      </w:r>
      <w:r>
        <w:rPr>
          <w:rFonts w:ascii="仿宋_GB2312" w:eastAsia="仿宋_GB2312" w:cs="宋体" w:hint="eastAsia"/>
          <w:bCs/>
          <w:color w:val="000000"/>
          <w:kern w:val="0"/>
          <w:sz w:val="32"/>
          <w:szCs w:val="32"/>
        </w:rPr>
        <w:t>、听取残疾人意见，反映残疾人需求，维护残疾人合法权益，为残疾人服务。</w:t>
      </w:r>
    </w:p>
    <w:p w:rsidR="006338BC" w:rsidRDefault="006338BC">
      <w:pPr>
        <w:spacing w:line="570" w:lineRule="exact"/>
        <w:ind w:firstLineChars="200" w:firstLine="640"/>
        <w:rPr>
          <w:rFonts w:ascii="仿宋_GB2312" w:eastAsia="仿宋_GB2312" w:cs="宋体"/>
          <w:bCs/>
          <w:color w:val="000000"/>
          <w:kern w:val="0"/>
          <w:sz w:val="32"/>
          <w:szCs w:val="32"/>
        </w:rPr>
      </w:pPr>
      <w:r>
        <w:rPr>
          <w:rFonts w:ascii="仿宋_GB2312" w:eastAsia="仿宋_GB2312" w:cs="宋体"/>
          <w:bCs/>
          <w:color w:val="000000"/>
          <w:kern w:val="0"/>
          <w:sz w:val="32"/>
          <w:szCs w:val="32"/>
        </w:rPr>
        <w:t>2</w:t>
      </w:r>
      <w:r>
        <w:rPr>
          <w:rFonts w:ascii="仿宋_GB2312" w:eastAsia="仿宋_GB2312" w:cs="宋体" w:hint="eastAsia"/>
          <w:bCs/>
          <w:color w:val="000000"/>
          <w:kern w:val="0"/>
          <w:sz w:val="32"/>
          <w:szCs w:val="32"/>
        </w:rPr>
        <w:t>、团结、教育残疾人遵守法律，履行应尽的业务，发挥乐观进取精神，自尊、自信、自强、自立、为社会主义建设贡献力量。</w:t>
      </w:r>
    </w:p>
    <w:p w:rsidR="006338BC" w:rsidRDefault="006338BC">
      <w:pPr>
        <w:spacing w:line="570" w:lineRule="exact"/>
        <w:ind w:firstLineChars="200" w:firstLine="640"/>
        <w:rPr>
          <w:rFonts w:ascii="仿宋_GB2312" w:eastAsia="仿宋_GB2312" w:cs="宋体"/>
          <w:bCs/>
          <w:color w:val="000000"/>
          <w:kern w:val="0"/>
          <w:sz w:val="32"/>
          <w:szCs w:val="32"/>
        </w:rPr>
      </w:pPr>
      <w:r>
        <w:rPr>
          <w:rFonts w:ascii="仿宋_GB2312" w:eastAsia="仿宋_GB2312" w:cs="宋体"/>
          <w:bCs/>
          <w:color w:val="000000"/>
          <w:kern w:val="0"/>
          <w:sz w:val="32"/>
          <w:szCs w:val="32"/>
        </w:rPr>
        <w:t>3</w:t>
      </w:r>
      <w:r>
        <w:rPr>
          <w:rFonts w:ascii="仿宋_GB2312" w:eastAsia="仿宋_GB2312" w:cs="宋体" w:hint="eastAsia"/>
          <w:bCs/>
          <w:color w:val="000000"/>
          <w:kern w:val="0"/>
          <w:sz w:val="32"/>
          <w:szCs w:val="32"/>
        </w:rPr>
        <w:t>、弘扬人道主义，宣传残疾人事业，沟通政府、社会与残疾人之间的联系，动员社会理解、尊重、关心、帮助残疾人。</w:t>
      </w:r>
    </w:p>
    <w:p w:rsidR="006338BC" w:rsidRDefault="006338BC">
      <w:pPr>
        <w:spacing w:line="570" w:lineRule="exact"/>
        <w:ind w:firstLineChars="200" w:firstLine="640"/>
        <w:rPr>
          <w:rFonts w:ascii="仿宋_GB2312" w:eastAsia="仿宋_GB2312" w:cs="宋体"/>
          <w:bCs/>
          <w:color w:val="000000"/>
          <w:kern w:val="0"/>
          <w:sz w:val="32"/>
          <w:szCs w:val="32"/>
        </w:rPr>
      </w:pPr>
      <w:r>
        <w:rPr>
          <w:rFonts w:ascii="仿宋_GB2312" w:eastAsia="仿宋_GB2312" w:cs="宋体"/>
          <w:bCs/>
          <w:color w:val="000000"/>
          <w:kern w:val="0"/>
          <w:sz w:val="32"/>
          <w:szCs w:val="32"/>
        </w:rPr>
        <w:t>4</w:t>
      </w:r>
      <w:r>
        <w:rPr>
          <w:rFonts w:ascii="仿宋_GB2312" w:eastAsia="仿宋_GB2312" w:cs="宋体" w:hint="eastAsia"/>
          <w:bCs/>
          <w:color w:val="000000"/>
          <w:kern w:val="0"/>
          <w:sz w:val="32"/>
          <w:szCs w:val="32"/>
        </w:rPr>
        <w:t>、开展残疾人康复、教育、劳动就业、扶贫、文化、体育、社会服务和残疾人预防工作，协调落实对残疾人各种优惠政策，创造良好的环境和条件，帮助残疾人平等参与社会生活。</w:t>
      </w:r>
    </w:p>
    <w:p w:rsidR="006338BC" w:rsidRDefault="006338BC">
      <w:pPr>
        <w:spacing w:line="570" w:lineRule="exact"/>
        <w:ind w:firstLineChars="200" w:firstLine="640"/>
        <w:rPr>
          <w:rFonts w:ascii="仿宋_GB2312" w:eastAsia="仿宋_GB2312" w:cs="宋体"/>
          <w:bCs/>
          <w:color w:val="000000"/>
          <w:kern w:val="0"/>
          <w:sz w:val="32"/>
          <w:szCs w:val="32"/>
        </w:rPr>
      </w:pPr>
      <w:r>
        <w:rPr>
          <w:rFonts w:ascii="仿宋_GB2312" w:eastAsia="仿宋_GB2312" w:cs="宋体"/>
          <w:bCs/>
          <w:color w:val="000000"/>
          <w:kern w:val="0"/>
          <w:sz w:val="32"/>
          <w:szCs w:val="32"/>
        </w:rPr>
        <w:t>5</w:t>
      </w:r>
      <w:r>
        <w:rPr>
          <w:rFonts w:ascii="仿宋_GB2312" w:eastAsia="仿宋_GB2312" w:cs="宋体" w:hint="eastAsia"/>
          <w:bCs/>
          <w:color w:val="000000"/>
          <w:kern w:val="0"/>
          <w:sz w:val="32"/>
          <w:szCs w:val="32"/>
        </w:rPr>
        <w:t>、协助区政府研究、制定和实施残疾人事业的地方性法规政策、规划和计划，对有关领域进行指导和管理。</w:t>
      </w:r>
    </w:p>
    <w:p w:rsidR="006338BC" w:rsidRDefault="006338BC">
      <w:pPr>
        <w:spacing w:line="570" w:lineRule="exact"/>
        <w:ind w:firstLineChars="200" w:firstLine="640"/>
        <w:rPr>
          <w:rFonts w:ascii="仿宋_GB2312" w:eastAsia="仿宋_GB2312"/>
          <w:sz w:val="32"/>
          <w:szCs w:val="32"/>
        </w:rPr>
      </w:pPr>
      <w:r>
        <w:rPr>
          <w:rFonts w:ascii="仿宋_GB2312" w:eastAsia="仿宋_GB2312" w:cs="宋体"/>
          <w:bCs/>
          <w:color w:val="000000"/>
          <w:kern w:val="0"/>
          <w:sz w:val="32"/>
          <w:szCs w:val="32"/>
        </w:rPr>
        <w:t>6</w:t>
      </w:r>
      <w:r>
        <w:rPr>
          <w:rFonts w:ascii="仿宋_GB2312" w:eastAsia="仿宋_GB2312" w:cs="宋体" w:hint="eastAsia"/>
          <w:bCs/>
          <w:color w:val="000000"/>
          <w:kern w:val="0"/>
          <w:sz w:val="32"/>
          <w:szCs w:val="32"/>
        </w:rPr>
        <w:t>、</w:t>
      </w:r>
      <w:r>
        <w:rPr>
          <w:rFonts w:ascii="仿宋_GB2312" w:eastAsia="仿宋_GB2312" w:hint="eastAsia"/>
          <w:sz w:val="32"/>
          <w:szCs w:val="32"/>
        </w:rPr>
        <w:t>承担区政府残疾人工作协调委员会的日常工作，做好综合、组织、协调和服务。</w:t>
      </w:r>
    </w:p>
    <w:p w:rsidR="006338BC" w:rsidRDefault="006338BC">
      <w:pPr>
        <w:spacing w:line="570" w:lineRule="exact"/>
        <w:ind w:firstLineChars="200" w:firstLine="640"/>
        <w:rPr>
          <w:rFonts w:ascii="仿宋_GB2312" w:eastAsia="仿宋_GB2312"/>
          <w:sz w:val="32"/>
          <w:szCs w:val="32"/>
        </w:rPr>
      </w:pPr>
      <w:r>
        <w:rPr>
          <w:rFonts w:ascii="仿宋_GB2312" w:eastAsia="仿宋_GB2312" w:cs="宋体"/>
          <w:bCs/>
          <w:color w:val="000000"/>
          <w:kern w:val="0"/>
          <w:sz w:val="32"/>
          <w:szCs w:val="32"/>
        </w:rPr>
        <w:t>7</w:t>
      </w:r>
      <w:r>
        <w:rPr>
          <w:rFonts w:ascii="仿宋_GB2312" w:eastAsia="仿宋_GB2312" w:cs="宋体" w:hint="eastAsia"/>
          <w:bCs/>
          <w:color w:val="000000"/>
          <w:kern w:val="0"/>
          <w:sz w:val="32"/>
          <w:szCs w:val="32"/>
        </w:rPr>
        <w:t>、</w:t>
      </w:r>
      <w:r>
        <w:rPr>
          <w:rFonts w:ascii="仿宋_GB2312" w:eastAsia="仿宋_GB2312" w:hint="eastAsia"/>
          <w:sz w:val="32"/>
          <w:szCs w:val="32"/>
        </w:rPr>
        <w:t>协助乡镇、街办处残联理事长的工作，并在业务上给予指导。</w:t>
      </w:r>
    </w:p>
    <w:p w:rsidR="006338BC" w:rsidRDefault="006338BC">
      <w:pPr>
        <w:spacing w:line="570" w:lineRule="exact"/>
        <w:ind w:firstLineChars="200" w:firstLine="640"/>
        <w:rPr>
          <w:rFonts w:ascii="仿宋_GB2312" w:eastAsia="仿宋_GB2312"/>
          <w:sz w:val="32"/>
          <w:szCs w:val="32"/>
        </w:rPr>
      </w:pPr>
      <w:r>
        <w:rPr>
          <w:rFonts w:ascii="仿宋_GB2312" w:eastAsia="仿宋_GB2312" w:cs="宋体"/>
          <w:bCs/>
          <w:color w:val="000000"/>
          <w:kern w:val="0"/>
          <w:sz w:val="32"/>
          <w:szCs w:val="32"/>
        </w:rPr>
        <w:t>8</w:t>
      </w:r>
      <w:r>
        <w:rPr>
          <w:rFonts w:ascii="仿宋_GB2312" w:eastAsia="仿宋_GB2312" w:cs="宋体" w:hint="eastAsia"/>
          <w:bCs/>
          <w:color w:val="000000"/>
          <w:kern w:val="0"/>
          <w:sz w:val="32"/>
          <w:szCs w:val="32"/>
        </w:rPr>
        <w:t>、</w:t>
      </w:r>
      <w:r>
        <w:rPr>
          <w:rFonts w:ascii="仿宋_GB2312" w:eastAsia="仿宋_GB2312" w:hint="eastAsia"/>
          <w:sz w:val="32"/>
          <w:szCs w:val="32"/>
        </w:rPr>
        <w:t>负责对各类残疾人社会团体组织进行监督管理。</w:t>
      </w:r>
    </w:p>
    <w:p w:rsidR="006338BC" w:rsidRDefault="006338BC">
      <w:pPr>
        <w:spacing w:line="570" w:lineRule="exact"/>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、开展残疾人事业的国际交流与合作。</w:t>
      </w:r>
    </w:p>
    <w:p w:rsidR="006338BC" w:rsidRDefault="006338BC">
      <w:pPr>
        <w:autoSpaceDE w:val="0"/>
        <w:autoSpaceDN w:val="0"/>
        <w:adjustRightInd w:val="0"/>
        <w:spacing w:after="0" w:line="560" w:lineRule="exact"/>
        <w:ind w:firstLineChars="200" w:firstLine="640"/>
        <w:jc w:val="left"/>
        <w:rPr>
          <w:rFonts w:ascii="仿宋_GB2312" w:eastAsia="仿宋_GB2312" w:cs="ArialUnicodeMS"/>
          <w:kern w:val="0"/>
          <w:sz w:val="32"/>
          <w:szCs w:val="32"/>
        </w:rPr>
      </w:pPr>
      <w:r>
        <w:rPr>
          <w:rFonts w:ascii="仿宋_GB2312" w:eastAsia="仿宋_GB2312"/>
          <w:sz w:val="32"/>
          <w:szCs w:val="32"/>
        </w:rPr>
        <w:lastRenderedPageBreak/>
        <w:t>10</w:t>
      </w:r>
      <w:r>
        <w:rPr>
          <w:rFonts w:ascii="仿宋_GB2312" w:eastAsia="仿宋_GB2312" w:hint="eastAsia"/>
          <w:sz w:val="32"/>
          <w:szCs w:val="32"/>
        </w:rPr>
        <w:t>、承担区委、区政府交办的其他工作。</w:t>
      </w:r>
    </w:p>
    <w:p w:rsidR="006338BC" w:rsidRDefault="006338BC">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二、机构设置</w:t>
      </w:r>
    </w:p>
    <w:p w:rsidR="006338BC" w:rsidRDefault="006338BC">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w:t>
      </w:r>
      <w:r>
        <w:rPr>
          <w:rFonts w:ascii="仿宋_GB2312" w:eastAsia="仿宋_GB2312" w:cs="ArialUnicodeMS"/>
          <w:kern w:val="0"/>
          <w:sz w:val="32"/>
          <w:szCs w:val="32"/>
        </w:rPr>
        <w:t xml:space="preserve">2018 </w:t>
      </w:r>
      <w:r>
        <w:rPr>
          <w:rFonts w:ascii="仿宋_GB2312" w:eastAsia="仿宋_GB2312" w:cs="ArialUnicodeMS" w:hint="eastAsia"/>
          <w:kern w:val="0"/>
          <w:sz w:val="32"/>
          <w:szCs w:val="32"/>
        </w:rPr>
        <w:t>年度本部门决算汇编范围的独立核算单位（以下简称“单位”）共</w:t>
      </w:r>
      <w:r>
        <w:rPr>
          <w:rFonts w:ascii="仿宋_GB2312" w:eastAsia="仿宋_GB2312" w:cs="ArialUnicodeMS"/>
          <w:kern w:val="0"/>
          <w:sz w:val="32"/>
          <w:szCs w:val="32"/>
        </w:rPr>
        <w:t>1</w:t>
      </w:r>
      <w:r>
        <w:rPr>
          <w:rFonts w:ascii="仿宋_GB2312" w:eastAsia="仿宋_GB2312" w:cs="ArialUnicodeMS" w:hint="eastAsia"/>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985"/>
        <w:gridCol w:w="3485"/>
        <w:gridCol w:w="2445"/>
        <w:gridCol w:w="2665"/>
      </w:tblGrid>
      <w:tr w:rsidR="006338BC">
        <w:trPr>
          <w:trHeight w:val="811"/>
        </w:trPr>
        <w:tc>
          <w:tcPr>
            <w:tcW w:w="985" w:type="dxa"/>
            <w:tcBorders>
              <w:top w:val="single" w:sz="4" w:space="0" w:color="auto"/>
            </w:tcBorders>
            <w:vAlign w:val="center"/>
          </w:tcPr>
          <w:p w:rsidR="006338BC" w:rsidRDefault="006338BC">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tcBorders>
              <w:top w:val="single" w:sz="4" w:space="0" w:color="auto"/>
            </w:tcBorders>
            <w:vAlign w:val="center"/>
          </w:tcPr>
          <w:p w:rsidR="006338BC" w:rsidRDefault="006338BC">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tcBorders>
              <w:top w:val="single" w:sz="4" w:space="0" w:color="auto"/>
            </w:tcBorders>
            <w:vAlign w:val="center"/>
          </w:tcPr>
          <w:p w:rsidR="006338BC" w:rsidRDefault="006338BC">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tcBorders>
              <w:top w:val="single" w:sz="4" w:space="0" w:color="auto"/>
            </w:tcBorders>
            <w:vAlign w:val="center"/>
          </w:tcPr>
          <w:p w:rsidR="006338BC" w:rsidRDefault="006338BC">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6338BC">
        <w:trPr>
          <w:trHeight w:val="596"/>
        </w:trPr>
        <w:tc>
          <w:tcPr>
            <w:tcW w:w="985" w:type="dxa"/>
          </w:tcPr>
          <w:p w:rsidR="006338BC" w:rsidRDefault="006338BC">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1</w:t>
            </w:r>
          </w:p>
        </w:tc>
        <w:tc>
          <w:tcPr>
            <w:tcW w:w="3485" w:type="dxa"/>
          </w:tcPr>
          <w:p w:rsidR="006338BC" w:rsidRDefault="006338BC">
            <w:pPr>
              <w:spacing w:after="0" w:line="560" w:lineRule="exact"/>
              <w:rPr>
                <w:rFonts w:ascii="仿宋_GB2312" w:eastAsia="仿宋_GB2312" w:cs="ArialUnicodeMS"/>
                <w:kern w:val="0"/>
                <w:sz w:val="28"/>
                <w:szCs w:val="28"/>
              </w:rPr>
            </w:pPr>
            <w:r>
              <w:rPr>
                <w:rFonts w:ascii="仿宋_GB2312" w:eastAsia="仿宋_GB2312" w:cs="ArialUnicodeMS" w:hint="eastAsia"/>
                <w:kern w:val="0"/>
                <w:sz w:val="28"/>
                <w:szCs w:val="28"/>
              </w:rPr>
              <w:t>廊坊市广阳区残疾人联合会</w:t>
            </w:r>
            <w:r>
              <w:rPr>
                <w:rFonts w:ascii="仿宋_GB2312" w:eastAsia="仿宋_GB2312" w:cs="ArialUnicodeMS"/>
                <w:kern w:val="0"/>
                <w:sz w:val="28"/>
                <w:szCs w:val="28"/>
              </w:rPr>
              <w:t>(</w:t>
            </w:r>
            <w:r>
              <w:rPr>
                <w:rFonts w:ascii="仿宋_GB2312" w:eastAsia="仿宋_GB2312" w:cs="ArialUnicodeMS" w:hint="eastAsia"/>
                <w:kern w:val="0"/>
                <w:sz w:val="28"/>
                <w:szCs w:val="28"/>
              </w:rPr>
              <w:t>本级</w:t>
            </w:r>
            <w:r>
              <w:rPr>
                <w:rFonts w:ascii="仿宋_GB2312" w:eastAsia="仿宋_GB2312" w:cs="ArialUnicodeMS"/>
                <w:kern w:val="0"/>
                <w:sz w:val="28"/>
                <w:szCs w:val="28"/>
              </w:rPr>
              <w:t>)</w:t>
            </w:r>
          </w:p>
        </w:tc>
        <w:tc>
          <w:tcPr>
            <w:tcW w:w="2445" w:type="dxa"/>
          </w:tcPr>
          <w:p w:rsidR="006338BC" w:rsidRDefault="006338BC">
            <w:pPr>
              <w:spacing w:after="0" w:line="560" w:lineRule="exact"/>
              <w:jc w:val="center"/>
              <w:rPr>
                <w:rFonts w:ascii="仿宋_GB2312" w:eastAsia="仿宋_GB2312" w:cs="ArialUnicodeMS"/>
                <w:kern w:val="0"/>
                <w:sz w:val="28"/>
                <w:szCs w:val="28"/>
              </w:rPr>
            </w:pPr>
            <w:proofErr w:type="gramStart"/>
            <w:r>
              <w:rPr>
                <w:rFonts w:ascii="仿宋_GB2312" w:eastAsia="仿宋_GB2312" w:cs="ArialUnicodeMS" w:hint="eastAsia"/>
                <w:kern w:val="0"/>
                <w:sz w:val="28"/>
                <w:szCs w:val="28"/>
              </w:rPr>
              <w:t>参公事业单位</w:t>
            </w:r>
            <w:proofErr w:type="gramEnd"/>
          </w:p>
        </w:tc>
        <w:tc>
          <w:tcPr>
            <w:tcW w:w="2665" w:type="dxa"/>
          </w:tcPr>
          <w:p w:rsidR="006338BC" w:rsidRDefault="006338BC">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财政拨款</w:t>
            </w:r>
          </w:p>
        </w:tc>
      </w:tr>
      <w:tr w:rsidR="006338BC">
        <w:trPr>
          <w:trHeight w:val="606"/>
        </w:trPr>
        <w:tc>
          <w:tcPr>
            <w:tcW w:w="9580" w:type="dxa"/>
            <w:gridSpan w:val="4"/>
            <w:tcBorders>
              <w:top w:val="single" w:sz="4" w:space="0" w:color="auto"/>
              <w:left w:val="nil"/>
              <w:bottom w:val="nil"/>
              <w:right w:val="nil"/>
            </w:tcBorders>
          </w:tcPr>
          <w:p w:rsidR="006338BC" w:rsidRDefault="006338BC">
            <w:pPr>
              <w:spacing w:after="0" w:line="560" w:lineRule="exact"/>
              <w:ind w:firstLineChars="200" w:firstLine="560"/>
              <w:jc w:val="left"/>
              <w:rPr>
                <w:rFonts w:ascii="仿宋_GB2312" w:eastAsia="仿宋_GB2312" w:cs="ArialUnicodeMS"/>
                <w:kern w:val="0"/>
                <w:sz w:val="28"/>
                <w:szCs w:val="28"/>
              </w:rPr>
            </w:pPr>
          </w:p>
        </w:tc>
      </w:tr>
    </w:tbl>
    <w:p w:rsidR="006338BC" w:rsidRDefault="006338BC">
      <w:pPr>
        <w:widowControl/>
        <w:spacing w:line="560" w:lineRule="exact"/>
        <w:rPr>
          <w:rFonts w:ascii="黑体" w:eastAsia="黑体" w:cs="MS-UIGothic,Bold"/>
          <w:bCs/>
          <w:kern w:val="0"/>
          <w:sz w:val="52"/>
          <w:szCs w:val="52"/>
        </w:rPr>
      </w:pPr>
    </w:p>
    <w:p w:rsidR="006338BC" w:rsidRDefault="006338BC">
      <w:pPr>
        <w:widowControl/>
        <w:spacing w:line="560" w:lineRule="exact"/>
        <w:jc w:val="center"/>
        <w:rPr>
          <w:rFonts w:ascii="黑体" w:eastAsia="黑体" w:cs="MS-UIGothic,Bold"/>
          <w:bCs/>
          <w:kern w:val="0"/>
          <w:sz w:val="52"/>
          <w:szCs w:val="52"/>
        </w:rPr>
        <w:sectPr w:rsidR="006338BC">
          <w:pgSz w:w="11906" w:h="16838"/>
          <w:pgMar w:top="2098" w:right="1474" w:bottom="1984" w:left="1588" w:header="851" w:footer="992" w:gutter="0"/>
          <w:cols w:space="720"/>
          <w:docGrid w:type="lines" w:linePitch="312"/>
        </w:sectPr>
      </w:pPr>
    </w:p>
    <w:p w:rsidR="006338BC" w:rsidRDefault="006338BC">
      <w:pPr>
        <w:widowControl/>
        <w:spacing w:line="1200" w:lineRule="exact"/>
        <w:jc w:val="center"/>
        <w:rPr>
          <w:rFonts w:ascii="黑体" w:eastAsia="黑体"/>
          <w:color w:val="000000"/>
          <w:sz w:val="72"/>
          <w:szCs w:val="96"/>
        </w:rPr>
      </w:pPr>
    </w:p>
    <w:p w:rsidR="006338BC" w:rsidRDefault="006338BC">
      <w:pPr>
        <w:widowControl/>
        <w:spacing w:line="1200" w:lineRule="exact"/>
        <w:jc w:val="center"/>
        <w:rPr>
          <w:rFonts w:ascii="黑体" w:eastAsia="黑体"/>
          <w:color w:val="000000"/>
          <w:sz w:val="72"/>
          <w:szCs w:val="96"/>
        </w:rPr>
      </w:pPr>
    </w:p>
    <w:p w:rsidR="006338BC" w:rsidRDefault="006338BC">
      <w:pPr>
        <w:widowControl/>
        <w:spacing w:line="1200" w:lineRule="exact"/>
        <w:jc w:val="center"/>
        <w:rPr>
          <w:rFonts w:ascii="黑体" w:eastAsia="黑体"/>
          <w:color w:val="000000"/>
          <w:sz w:val="72"/>
          <w:szCs w:val="96"/>
        </w:rPr>
      </w:pPr>
    </w:p>
    <w:p w:rsidR="006338BC" w:rsidRDefault="006338BC">
      <w:pPr>
        <w:widowControl/>
        <w:spacing w:line="1200" w:lineRule="exact"/>
        <w:jc w:val="center"/>
        <w:rPr>
          <w:rFonts w:ascii="黑体" w:eastAsia="黑体"/>
          <w:color w:val="000000"/>
          <w:sz w:val="72"/>
          <w:szCs w:val="96"/>
        </w:rPr>
      </w:pPr>
      <w:r>
        <w:rPr>
          <w:rFonts w:ascii="黑体" w:eastAsia="黑体" w:hint="eastAsia"/>
          <w:color w:val="000000"/>
          <w:sz w:val="72"/>
          <w:szCs w:val="96"/>
        </w:rPr>
        <w:t>第二部分</w:t>
      </w:r>
    </w:p>
    <w:p w:rsidR="006338BC" w:rsidRDefault="006338BC">
      <w:pPr>
        <w:widowControl/>
        <w:spacing w:line="1200" w:lineRule="exact"/>
        <w:jc w:val="center"/>
        <w:rPr>
          <w:color w:val="000000"/>
          <w:sz w:val="72"/>
          <w:szCs w:val="96"/>
        </w:rPr>
      </w:pPr>
      <w:r>
        <w:rPr>
          <w:rFonts w:ascii="黑体" w:eastAsia="黑体"/>
          <w:color w:val="000000"/>
          <w:sz w:val="72"/>
          <w:szCs w:val="96"/>
        </w:rPr>
        <w:t>2018</w:t>
      </w:r>
      <w:r>
        <w:rPr>
          <w:rFonts w:ascii="黑体" w:eastAsia="黑体" w:hint="eastAsia"/>
          <w:color w:val="000000"/>
          <w:sz w:val="72"/>
          <w:szCs w:val="96"/>
        </w:rPr>
        <w:t>年度部门决算报表</w:t>
      </w:r>
    </w:p>
    <w:p w:rsidR="006338BC" w:rsidRDefault="006338BC">
      <w:pPr>
        <w:widowControl/>
        <w:spacing w:line="560" w:lineRule="exact"/>
        <w:jc w:val="center"/>
        <w:rPr>
          <w:rFonts w:ascii="黑体" w:eastAsia="黑体" w:cs="MS-UIGothic,Bold"/>
          <w:bCs/>
          <w:kern w:val="0"/>
          <w:sz w:val="52"/>
          <w:szCs w:val="52"/>
        </w:rPr>
      </w:pPr>
    </w:p>
    <w:p w:rsidR="006338BC" w:rsidRDefault="006338BC">
      <w:pPr>
        <w:widowControl/>
        <w:spacing w:line="560" w:lineRule="exact"/>
        <w:jc w:val="center"/>
        <w:rPr>
          <w:rFonts w:ascii="黑体" w:eastAsia="黑体" w:cs="MS-UIGothic,Bold"/>
          <w:bCs/>
          <w:kern w:val="0"/>
          <w:sz w:val="52"/>
          <w:szCs w:val="52"/>
        </w:rPr>
      </w:pPr>
    </w:p>
    <w:p w:rsidR="006338BC" w:rsidRDefault="006338BC">
      <w:pPr>
        <w:widowControl/>
        <w:spacing w:line="560" w:lineRule="exact"/>
        <w:jc w:val="center"/>
        <w:rPr>
          <w:rFonts w:ascii="黑体" w:eastAsia="黑体" w:cs="MS-UIGothic,Bold"/>
          <w:bCs/>
          <w:kern w:val="0"/>
          <w:sz w:val="52"/>
          <w:szCs w:val="52"/>
        </w:rPr>
      </w:pPr>
    </w:p>
    <w:p w:rsidR="006338BC" w:rsidRDefault="006338BC">
      <w:pPr>
        <w:widowControl/>
        <w:spacing w:line="560" w:lineRule="exact"/>
        <w:jc w:val="center"/>
        <w:rPr>
          <w:rFonts w:ascii="黑体" w:eastAsia="黑体" w:cs="MS-UIGothic,Bold"/>
          <w:bCs/>
          <w:kern w:val="0"/>
          <w:sz w:val="52"/>
          <w:szCs w:val="52"/>
        </w:rPr>
      </w:pPr>
    </w:p>
    <w:p w:rsidR="006338BC" w:rsidRDefault="006338BC">
      <w:pPr>
        <w:widowControl/>
        <w:spacing w:line="560" w:lineRule="exact"/>
        <w:jc w:val="center"/>
        <w:rPr>
          <w:rFonts w:ascii="黑体" w:eastAsia="黑体" w:cs="MS-UIGothic,Bold"/>
          <w:bCs/>
          <w:kern w:val="0"/>
          <w:sz w:val="52"/>
          <w:szCs w:val="52"/>
        </w:rPr>
      </w:pPr>
    </w:p>
    <w:p w:rsidR="006338BC" w:rsidRDefault="006338BC">
      <w:pPr>
        <w:widowControl/>
        <w:spacing w:line="560" w:lineRule="exact"/>
        <w:jc w:val="center"/>
        <w:rPr>
          <w:rFonts w:ascii="黑体" w:eastAsia="黑体" w:cs="MS-UIGothic,Bold"/>
          <w:bCs/>
          <w:kern w:val="0"/>
          <w:sz w:val="52"/>
          <w:szCs w:val="52"/>
        </w:rPr>
      </w:pPr>
    </w:p>
    <w:p w:rsidR="006338BC" w:rsidRDefault="006338BC">
      <w:pPr>
        <w:widowControl/>
        <w:spacing w:line="560" w:lineRule="exact"/>
        <w:jc w:val="center"/>
        <w:rPr>
          <w:rFonts w:ascii="黑体" w:eastAsia="黑体" w:cs="MS-UIGothic,Bold"/>
          <w:bCs/>
          <w:kern w:val="0"/>
          <w:sz w:val="52"/>
          <w:szCs w:val="52"/>
        </w:rPr>
      </w:pPr>
    </w:p>
    <w:p w:rsidR="006338BC" w:rsidRDefault="006338BC">
      <w:pPr>
        <w:widowControl/>
        <w:spacing w:line="560" w:lineRule="exact"/>
        <w:jc w:val="center"/>
        <w:rPr>
          <w:rFonts w:ascii="黑体" w:eastAsia="黑体" w:cs="MS-UIGothic,Bold"/>
          <w:bCs/>
          <w:kern w:val="0"/>
          <w:sz w:val="52"/>
          <w:szCs w:val="52"/>
        </w:rPr>
      </w:pPr>
    </w:p>
    <w:p w:rsidR="006338BC" w:rsidRDefault="006338BC">
      <w:pPr>
        <w:widowControl/>
        <w:spacing w:line="580" w:lineRule="exact"/>
        <w:ind w:firstLineChars="200" w:firstLine="640"/>
        <w:rPr>
          <w:rFonts w:eastAsia="仿宋_GB2312"/>
          <w:sz w:val="20"/>
          <w:szCs w:val="32"/>
        </w:rPr>
      </w:pPr>
      <w:r>
        <w:rPr>
          <w:rFonts w:eastAsia="黑体" w:hint="eastAsia"/>
          <w:sz w:val="32"/>
          <w:szCs w:val="32"/>
        </w:rPr>
        <w:lastRenderedPageBreak/>
        <w:t>第二部分</w:t>
      </w:r>
      <w:r>
        <w:rPr>
          <w:rFonts w:eastAsia="黑体"/>
          <w:sz w:val="32"/>
          <w:szCs w:val="32"/>
        </w:rPr>
        <w:t xml:space="preserve">   2018</w:t>
      </w:r>
      <w:r>
        <w:rPr>
          <w:rFonts w:eastAsia="黑体" w:hint="eastAsia"/>
          <w:sz w:val="32"/>
          <w:szCs w:val="32"/>
        </w:rPr>
        <w:t>年度部门决算报表</w:t>
      </w:r>
    </w:p>
    <w:p w:rsidR="006338BC" w:rsidRDefault="006338BC">
      <w:pPr>
        <w:widowControl/>
        <w:spacing w:line="580" w:lineRule="exact"/>
        <w:ind w:left="640" w:firstLineChars="200" w:firstLine="640"/>
        <w:rPr>
          <w:rFonts w:eastAsia="仿宋_GB2312"/>
          <w:sz w:val="32"/>
          <w:szCs w:val="32"/>
        </w:rPr>
      </w:pPr>
      <w:r>
        <w:rPr>
          <w:rFonts w:eastAsia="仿宋_GB2312" w:hint="eastAsia"/>
          <w:sz w:val="32"/>
          <w:szCs w:val="32"/>
        </w:rPr>
        <w:t>一、收入支出决算总表</w:t>
      </w:r>
    </w:p>
    <w:p w:rsidR="006338BC" w:rsidRDefault="006338BC">
      <w:pPr>
        <w:widowControl/>
        <w:spacing w:line="580" w:lineRule="exact"/>
        <w:ind w:left="640" w:firstLineChars="200" w:firstLine="640"/>
        <w:rPr>
          <w:rFonts w:eastAsia="仿宋_GB2312"/>
          <w:sz w:val="32"/>
          <w:szCs w:val="32"/>
        </w:rPr>
      </w:pPr>
      <w:r>
        <w:rPr>
          <w:rFonts w:eastAsia="仿宋_GB2312" w:hint="eastAsia"/>
          <w:sz w:val="32"/>
          <w:szCs w:val="32"/>
        </w:rPr>
        <w:t>二、收入决算表</w:t>
      </w:r>
    </w:p>
    <w:p w:rsidR="006338BC" w:rsidRDefault="006338BC">
      <w:pPr>
        <w:widowControl/>
        <w:spacing w:line="580" w:lineRule="exact"/>
        <w:ind w:left="640" w:firstLineChars="200" w:firstLine="640"/>
        <w:rPr>
          <w:rFonts w:eastAsia="仿宋_GB2312"/>
          <w:sz w:val="32"/>
          <w:szCs w:val="32"/>
        </w:rPr>
      </w:pPr>
      <w:r>
        <w:rPr>
          <w:rFonts w:eastAsia="仿宋_GB2312" w:hint="eastAsia"/>
          <w:sz w:val="32"/>
          <w:szCs w:val="32"/>
        </w:rPr>
        <w:t>三、支出决算表</w:t>
      </w:r>
    </w:p>
    <w:p w:rsidR="006338BC" w:rsidRDefault="006338BC">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四、财政拨款收入支出决算总表</w:t>
      </w:r>
    </w:p>
    <w:p w:rsidR="006338BC" w:rsidRDefault="006338BC">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五、一般公共预算财政拨款支出决算表</w:t>
      </w:r>
    </w:p>
    <w:p w:rsidR="006338BC" w:rsidRDefault="006338BC">
      <w:pPr>
        <w:widowControl/>
        <w:spacing w:line="580" w:lineRule="exact"/>
        <w:ind w:left="640" w:firstLineChars="200" w:firstLine="640"/>
        <w:rPr>
          <w:rFonts w:eastAsia="仿宋_GB2312"/>
          <w:sz w:val="32"/>
          <w:szCs w:val="32"/>
        </w:rPr>
      </w:pPr>
      <w:r>
        <w:rPr>
          <w:rFonts w:eastAsia="仿宋_GB2312" w:hint="eastAsia"/>
          <w:sz w:val="32"/>
          <w:szCs w:val="32"/>
        </w:rPr>
        <w:t>六、一般公共预算财政拨款基本支出决算表</w:t>
      </w:r>
    </w:p>
    <w:p w:rsidR="006338BC" w:rsidRDefault="006338BC">
      <w:pPr>
        <w:widowControl/>
        <w:spacing w:line="580" w:lineRule="exact"/>
        <w:ind w:left="640" w:firstLineChars="200" w:firstLine="640"/>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rsidR="006338BC" w:rsidRDefault="006338BC">
      <w:pPr>
        <w:widowControl/>
        <w:spacing w:line="580" w:lineRule="exact"/>
        <w:ind w:left="640" w:firstLineChars="200" w:firstLine="640"/>
        <w:rPr>
          <w:rFonts w:eastAsia="仿宋_GB2312"/>
          <w:sz w:val="32"/>
          <w:szCs w:val="32"/>
        </w:rPr>
      </w:pPr>
      <w:r>
        <w:rPr>
          <w:rFonts w:eastAsia="仿宋_GB2312" w:hint="eastAsia"/>
          <w:sz w:val="32"/>
          <w:szCs w:val="32"/>
        </w:rPr>
        <w:t>八、政府性基金预算财政拨款收入支出决算表</w:t>
      </w:r>
    </w:p>
    <w:p w:rsidR="006338BC" w:rsidRDefault="006338BC">
      <w:pPr>
        <w:widowControl/>
        <w:spacing w:line="580" w:lineRule="exact"/>
        <w:ind w:left="640" w:firstLineChars="200" w:firstLine="640"/>
        <w:rPr>
          <w:rFonts w:eastAsia="仿宋_GB2312"/>
          <w:sz w:val="32"/>
          <w:szCs w:val="32"/>
        </w:rPr>
      </w:pPr>
      <w:r>
        <w:rPr>
          <w:rFonts w:eastAsia="仿宋_GB2312" w:hint="eastAsia"/>
          <w:sz w:val="32"/>
          <w:szCs w:val="32"/>
        </w:rPr>
        <w:t>九、国有资本经营预算财政拨款支出决算表</w:t>
      </w:r>
    </w:p>
    <w:p w:rsidR="006338BC" w:rsidRDefault="006338BC">
      <w:pPr>
        <w:widowControl/>
        <w:spacing w:line="580" w:lineRule="exact"/>
        <w:ind w:left="640" w:firstLineChars="200" w:firstLine="640"/>
        <w:rPr>
          <w:rFonts w:eastAsia="仿宋_GB2312"/>
          <w:sz w:val="32"/>
          <w:szCs w:val="32"/>
        </w:rPr>
      </w:pPr>
      <w:r>
        <w:rPr>
          <w:rFonts w:eastAsia="仿宋_GB2312" w:hint="eastAsia"/>
          <w:sz w:val="32"/>
          <w:szCs w:val="32"/>
        </w:rPr>
        <w:t>十、政府采购情况表</w:t>
      </w:r>
    </w:p>
    <w:p w:rsidR="006338BC" w:rsidRDefault="006338BC">
      <w:pPr>
        <w:rPr>
          <w:rFonts w:ascii="宋体" w:cs="ArialUnicodeMS"/>
          <w:color w:val="000000"/>
          <w:kern w:val="0"/>
        </w:rPr>
      </w:pPr>
    </w:p>
    <w:p w:rsidR="006338BC" w:rsidRDefault="006338BC">
      <w:pPr>
        <w:tabs>
          <w:tab w:val="left" w:pos="1086"/>
        </w:tabs>
        <w:jc w:val="left"/>
        <w:rPr>
          <w:rFonts w:ascii="仿宋_GB2312" w:eastAsia="仿宋_GB2312"/>
          <w:b/>
          <w:sz w:val="28"/>
          <w:szCs w:val="28"/>
          <w:highlight w:val="yellow"/>
        </w:rPr>
        <w:sectPr w:rsidR="006338BC">
          <w:pgSz w:w="11906" w:h="16838"/>
          <w:pgMar w:top="2098" w:right="1474" w:bottom="1984" w:left="1588" w:header="851" w:footer="992" w:gutter="0"/>
          <w:cols w:space="720"/>
          <w:docGrid w:type="lines" w:linePitch="312"/>
        </w:sectPr>
      </w:pPr>
      <w:r>
        <w:tab/>
      </w:r>
    </w:p>
    <w:p w:rsidR="006338BC" w:rsidRDefault="006338BC">
      <w:pPr>
        <w:widowControl/>
        <w:spacing w:line="1200" w:lineRule="exact"/>
        <w:jc w:val="center"/>
        <w:rPr>
          <w:rFonts w:ascii="黑体" w:eastAsia="黑体"/>
          <w:color w:val="000000"/>
          <w:sz w:val="96"/>
          <w:szCs w:val="96"/>
        </w:rPr>
      </w:pPr>
    </w:p>
    <w:p w:rsidR="006338BC" w:rsidRDefault="006338BC">
      <w:pPr>
        <w:widowControl/>
        <w:spacing w:line="1200" w:lineRule="exact"/>
        <w:jc w:val="center"/>
        <w:rPr>
          <w:rFonts w:ascii="黑体" w:eastAsia="黑体"/>
          <w:color w:val="000000"/>
          <w:sz w:val="96"/>
          <w:szCs w:val="96"/>
        </w:rPr>
      </w:pPr>
    </w:p>
    <w:p w:rsidR="006338BC" w:rsidRDefault="006338BC">
      <w:pPr>
        <w:widowControl/>
        <w:spacing w:line="1200" w:lineRule="exact"/>
        <w:jc w:val="center"/>
        <w:rPr>
          <w:rFonts w:ascii="黑体" w:eastAsia="黑体"/>
          <w:color w:val="000000"/>
          <w:sz w:val="96"/>
          <w:szCs w:val="96"/>
        </w:rPr>
      </w:pPr>
    </w:p>
    <w:p w:rsidR="006338BC" w:rsidRDefault="006338BC">
      <w:pPr>
        <w:widowControl/>
        <w:spacing w:line="1200" w:lineRule="exact"/>
        <w:jc w:val="center"/>
        <w:rPr>
          <w:rFonts w:ascii="黑体" w:eastAsia="黑体"/>
          <w:color w:val="000000"/>
          <w:sz w:val="72"/>
          <w:szCs w:val="72"/>
        </w:rPr>
      </w:pPr>
      <w:r>
        <w:rPr>
          <w:rFonts w:ascii="黑体" w:eastAsia="黑体" w:hint="eastAsia"/>
          <w:color w:val="000000"/>
          <w:sz w:val="72"/>
          <w:szCs w:val="72"/>
        </w:rPr>
        <w:t>第三部分</w:t>
      </w:r>
    </w:p>
    <w:p w:rsidR="006338BC" w:rsidRDefault="006338BC">
      <w:pPr>
        <w:widowControl/>
        <w:spacing w:line="1200" w:lineRule="exact"/>
        <w:jc w:val="center"/>
        <w:rPr>
          <w:color w:val="000000"/>
          <w:sz w:val="72"/>
          <w:szCs w:val="72"/>
        </w:rPr>
      </w:pPr>
      <w:r>
        <w:rPr>
          <w:rFonts w:ascii="黑体" w:eastAsia="黑体" w:hint="eastAsia"/>
          <w:color w:val="000000"/>
          <w:sz w:val="72"/>
          <w:szCs w:val="72"/>
        </w:rPr>
        <w:t>部门决算情况说明</w:t>
      </w:r>
    </w:p>
    <w:p w:rsidR="006338BC" w:rsidRDefault="006338BC">
      <w:pPr>
        <w:rPr>
          <w:rFonts w:ascii="宋体" w:cs="ArialUnicodeMS"/>
          <w:color w:val="000000"/>
          <w:kern w:val="0"/>
        </w:rPr>
        <w:sectPr w:rsidR="006338BC">
          <w:pgSz w:w="11906" w:h="16838"/>
          <w:pgMar w:top="2098" w:right="1474" w:bottom="1984" w:left="1588" w:header="851" w:footer="992" w:gutter="0"/>
          <w:cols w:space="720"/>
          <w:docGrid w:type="lines" w:linePitch="312"/>
        </w:sectPr>
      </w:pPr>
    </w:p>
    <w:p w:rsidR="006338BC" w:rsidRDefault="006338BC">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cs="黑体" w:hint="eastAsia"/>
          <w:b w:val="0"/>
          <w:bCs w:val="0"/>
          <w:kern w:val="0"/>
        </w:rPr>
        <w:t>支出</w:t>
      </w:r>
      <w:r>
        <w:rPr>
          <w:rFonts w:ascii="黑体" w:eastAsia="黑体" w:hint="eastAsia"/>
          <w:b w:val="0"/>
          <w:bCs w:val="0"/>
        </w:rPr>
        <w:t>决算总体情况说明</w:t>
      </w:r>
    </w:p>
    <w:p w:rsidR="006338BC" w:rsidRDefault="006338B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年度决算收支总计（包含年初结转和结余）</w:t>
      </w:r>
      <w:r>
        <w:rPr>
          <w:rFonts w:ascii="仿宋_GB2312" w:eastAsia="仿宋_GB2312" w:cs="DengXian-Regular"/>
          <w:sz w:val="32"/>
          <w:szCs w:val="32"/>
        </w:rPr>
        <w:t>771.83</w:t>
      </w:r>
      <w:r>
        <w:rPr>
          <w:rFonts w:ascii="仿宋_GB2312" w:eastAsia="仿宋_GB2312" w:cs="DengXian-Regular" w:hint="eastAsia"/>
          <w:sz w:val="32"/>
          <w:szCs w:val="32"/>
        </w:rPr>
        <w:t>万元，与</w:t>
      </w:r>
      <w:r>
        <w:rPr>
          <w:rFonts w:ascii="仿宋_GB2312" w:eastAsia="仿宋_GB2312" w:cs="DengXian-Regular"/>
          <w:sz w:val="32"/>
          <w:szCs w:val="32"/>
        </w:rPr>
        <w:t>2017</w:t>
      </w:r>
      <w:r>
        <w:rPr>
          <w:rFonts w:ascii="仿宋_GB2312" w:eastAsia="仿宋_GB2312" w:cs="DengXian-Regular" w:hint="eastAsia"/>
          <w:sz w:val="32"/>
          <w:szCs w:val="32"/>
        </w:rPr>
        <w:t>年度决算相比，收支各增加</w:t>
      </w:r>
      <w:r>
        <w:rPr>
          <w:rFonts w:ascii="仿宋_GB2312" w:eastAsia="仿宋_GB2312" w:cs="DengXian-Regular"/>
          <w:sz w:val="32"/>
          <w:szCs w:val="32"/>
        </w:rPr>
        <w:t>387.13</w:t>
      </w:r>
      <w:r>
        <w:rPr>
          <w:rFonts w:ascii="仿宋_GB2312" w:eastAsia="仿宋_GB2312" w:cs="DengXian-Regular" w:hint="eastAsia"/>
          <w:sz w:val="32"/>
          <w:szCs w:val="32"/>
        </w:rPr>
        <w:t>万元，增长</w:t>
      </w:r>
      <w:r>
        <w:rPr>
          <w:rFonts w:ascii="仿宋_GB2312" w:eastAsia="仿宋_GB2312" w:cs="DengXian-Regular"/>
          <w:sz w:val="32"/>
          <w:szCs w:val="32"/>
        </w:rPr>
        <w:t>100.63%</w:t>
      </w:r>
      <w:r>
        <w:rPr>
          <w:rFonts w:ascii="仿宋_GB2312" w:eastAsia="仿宋_GB2312" w:cs="DengXian-Regular" w:hint="eastAsia"/>
          <w:sz w:val="32"/>
          <w:szCs w:val="32"/>
        </w:rPr>
        <w:t>，主要原因是较上年度增加了残疾人康复、残疾人培训以及残疾人就业和扶贫等项目收入，支出总计增加了在职及离退休人员的经费支出。</w:t>
      </w:r>
    </w:p>
    <w:p w:rsidR="006338BC" w:rsidRDefault="006338BC">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6338BC" w:rsidRDefault="006338BC">
      <w:pPr>
        <w:adjustRightInd w:val="0"/>
        <w:snapToGrid w:val="0"/>
        <w:spacing w:after="0" w:line="580" w:lineRule="exact"/>
        <w:ind w:firstLineChars="200" w:firstLine="640"/>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年度本年收入合计</w:t>
      </w:r>
      <w:r>
        <w:rPr>
          <w:rFonts w:ascii="仿宋_GB2312" w:eastAsia="仿宋_GB2312" w:cs="DengXian-Regular"/>
          <w:sz w:val="32"/>
          <w:szCs w:val="32"/>
        </w:rPr>
        <w:t>743.75</w:t>
      </w:r>
      <w:r>
        <w:rPr>
          <w:rFonts w:ascii="仿宋_GB2312" w:eastAsia="仿宋_GB2312" w:cs="DengXian-Regular" w:hint="eastAsia"/>
          <w:sz w:val="32"/>
          <w:szCs w:val="32"/>
        </w:rPr>
        <w:t>万元，其中：财政拨款收入</w:t>
      </w:r>
      <w:r>
        <w:rPr>
          <w:rFonts w:ascii="仿宋_GB2312" w:eastAsia="仿宋_GB2312" w:cs="DengXian-Regular"/>
          <w:sz w:val="32"/>
          <w:szCs w:val="32"/>
        </w:rPr>
        <w:t>456.07</w:t>
      </w:r>
      <w:r>
        <w:rPr>
          <w:rFonts w:ascii="仿宋_GB2312" w:eastAsia="仿宋_GB2312" w:cs="DengXian-Regular" w:hint="eastAsia"/>
          <w:sz w:val="32"/>
          <w:szCs w:val="32"/>
        </w:rPr>
        <w:t>万元，占</w:t>
      </w:r>
      <w:r>
        <w:rPr>
          <w:rFonts w:ascii="仿宋_GB2312" w:eastAsia="仿宋_GB2312" w:cs="DengXian-Regular"/>
          <w:sz w:val="32"/>
          <w:szCs w:val="32"/>
        </w:rPr>
        <w:t>61.3%</w:t>
      </w:r>
      <w:r>
        <w:rPr>
          <w:rFonts w:ascii="仿宋_GB2312" w:eastAsia="仿宋_GB2312" w:cs="DengXian-Regular" w:hint="eastAsia"/>
          <w:sz w:val="32"/>
          <w:szCs w:val="32"/>
        </w:rPr>
        <w:t>；事业收入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；经营收入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；其他收入</w:t>
      </w:r>
      <w:r>
        <w:rPr>
          <w:rFonts w:ascii="仿宋_GB2312" w:eastAsia="仿宋_GB2312" w:cs="DengXian-Regular"/>
          <w:sz w:val="32"/>
          <w:szCs w:val="32"/>
        </w:rPr>
        <w:t>287.68</w:t>
      </w:r>
      <w:r>
        <w:rPr>
          <w:rFonts w:ascii="仿宋_GB2312" w:eastAsia="仿宋_GB2312" w:cs="DengXian-Regular" w:hint="eastAsia"/>
          <w:sz w:val="32"/>
          <w:szCs w:val="32"/>
        </w:rPr>
        <w:t>万元，占</w:t>
      </w:r>
      <w:r>
        <w:rPr>
          <w:rFonts w:ascii="仿宋_GB2312" w:eastAsia="仿宋_GB2312" w:cs="DengXian-Regular"/>
          <w:sz w:val="32"/>
          <w:szCs w:val="32"/>
        </w:rPr>
        <w:t>38.7%</w:t>
      </w:r>
      <w:r>
        <w:rPr>
          <w:rFonts w:ascii="仿宋_GB2312" w:eastAsia="仿宋_GB2312" w:cs="DengXian-Regular" w:hint="eastAsia"/>
          <w:sz w:val="32"/>
          <w:szCs w:val="32"/>
        </w:rPr>
        <w:t>。</w:t>
      </w:r>
    </w:p>
    <w:p w:rsidR="006338BC" w:rsidRDefault="006338BC">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6338BC" w:rsidRDefault="006338B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年度本年支出合计</w:t>
      </w:r>
      <w:r>
        <w:rPr>
          <w:rFonts w:ascii="仿宋_GB2312" w:eastAsia="仿宋_GB2312" w:cs="DengXian-Regular"/>
          <w:sz w:val="32"/>
          <w:szCs w:val="32"/>
        </w:rPr>
        <w:t>364.33</w:t>
      </w:r>
      <w:r>
        <w:rPr>
          <w:rFonts w:ascii="仿宋_GB2312" w:eastAsia="仿宋_GB2312" w:cs="DengXian-Regular" w:hint="eastAsia"/>
          <w:sz w:val="32"/>
          <w:szCs w:val="32"/>
        </w:rPr>
        <w:t>万元，其中：基本支出</w:t>
      </w:r>
      <w:r>
        <w:rPr>
          <w:rFonts w:ascii="仿宋_GB2312" w:eastAsia="仿宋_GB2312" w:cs="DengXian-Regular"/>
          <w:sz w:val="32"/>
          <w:szCs w:val="32"/>
        </w:rPr>
        <w:t>204.94</w:t>
      </w:r>
      <w:r>
        <w:rPr>
          <w:rFonts w:ascii="仿宋_GB2312" w:eastAsia="仿宋_GB2312" w:cs="DengXian-Regular" w:hint="eastAsia"/>
          <w:sz w:val="32"/>
          <w:szCs w:val="32"/>
        </w:rPr>
        <w:t>万元，占</w:t>
      </w:r>
      <w:r>
        <w:rPr>
          <w:rFonts w:ascii="仿宋_GB2312" w:eastAsia="仿宋_GB2312" w:cs="DengXian-Regular"/>
          <w:sz w:val="32"/>
          <w:szCs w:val="32"/>
        </w:rPr>
        <w:t>56.2%</w:t>
      </w:r>
      <w:r>
        <w:rPr>
          <w:rFonts w:ascii="仿宋_GB2312" w:eastAsia="仿宋_GB2312" w:cs="DengXian-Regular" w:hint="eastAsia"/>
          <w:sz w:val="32"/>
          <w:szCs w:val="32"/>
        </w:rPr>
        <w:t>；项目支出</w:t>
      </w:r>
      <w:r>
        <w:rPr>
          <w:rFonts w:ascii="仿宋_GB2312" w:eastAsia="仿宋_GB2312" w:cs="DengXian-Regular"/>
          <w:sz w:val="32"/>
          <w:szCs w:val="32"/>
        </w:rPr>
        <w:t>159.39</w:t>
      </w:r>
      <w:r>
        <w:rPr>
          <w:rFonts w:ascii="仿宋_GB2312" w:eastAsia="仿宋_GB2312" w:cs="DengXian-Regular" w:hint="eastAsia"/>
          <w:sz w:val="32"/>
          <w:szCs w:val="32"/>
        </w:rPr>
        <w:t>万元，占</w:t>
      </w:r>
      <w:r>
        <w:rPr>
          <w:rFonts w:ascii="仿宋_GB2312" w:eastAsia="仿宋_GB2312" w:cs="DengXian-Regular"/>
          <w:sz w:val="32"/>
          <w:szCs w:val="32"/>
        </w:rPr>
        <w:t>47.8%</w:t>
      </w:r>
      <w:r>
        <w:rPr>
          <w:rFonts w:ascii="仿宋_GB2312" w:eastAsia="仿宋_GB2312" w:cs="DengXian-Regular" w:hint="eastAsia"/>
          <w:sz w:val="32"/>
          <w:szCs w:val="32"/>
        </w:rPr>
        <w:t>；经营支出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p>
    <w:p w:rsidR="006338BC" w:rsidRDefault="006338BC">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int="eastAsia"/>
          <w:b w:val="0"/>
          <w:bCs w:val="0"/>
          <w:kern w:val="0"/>
        </w:rPr>
        <w:t>财政</w:t>
      </w:r>
      <w:r>
        <w:rPr>
          <w:rFonts w:ascii="黑体" w:eastAsia="黑体" w:hint="eastAsia"/>
          <w:b w:val="0"/>
          <w:bCs w:val="0"/>
        </w:rPr>
        <w:t>拨款收入支出决算情况说明</w:t>
      </w:r>
    </w:p>
    <w:p w:rsidR="006338BC" w:rsidRDefault="006338BC" w:rsidP="00B852B0">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b/>
          <w:bCs/>
          <w:sz w:val="32"/>
          <w:szCs w:val="32"/>
        </w:rPr>
        <w:t xml:space="preserve">2017 </w:t>
      </w:r>
      <w:r>
        <w:rPr>
          <w:rFonts w:ascii="楷体_GB2312" w:eastAsia="楷体_GB2312" w:cs="DengXian-Bold" w:hint="eastAsia"/>
          <w:b/>
          <w:bCs/>
          <w:sz w:val="32"/>
          <w:szCs w:val="32"/>
        </w:rPr>
        <w:t>年度决算对比情况</w:t>
      </w:r>
    </w:p>
    <w:p w:rsidR="006338BC" w:rsidRDefault="006338B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年度财政拨款本年收入</w:t>
      </w:r>
      <w:r>
        <w:rPr>
          <w:rFonts w:ascii="仿宋_GB2312" w:eastAsia="仿宋_GB2312" w:cs="DengXian-Regular"/>
          <w:sz w:val="32"/>
          <w:szCs w:val="32"/>
        </w:rPr>
        <w:t>456.07</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290</w:t>
      </w:r>
      <w:r>
        <w:rPr>
          <w:rFonts w:ascii="仿宋_GB2312" w:eastAsia="仿宋_GB2312" w:cs="DengXian-Regular" w:hint="eastAsia"/>
          <w:sz w:val="32"/>
          <w:szCs w:val="32"/>
        </w:rPr>
        <w:t>万元，增长</w:t>
      </w:r>
      <w:r>
        <w:rPr>
          <w:rFonts w:ascii="仿宋_GB2312" w:eastAsia="仿宋_GB2312" w:cs="DengXian-Regular"/>
          <w:sz w:val="32"/>
          <w:szCs w:val="32"/>
        </w:rPr>
        <w:t>174.6%</w:t>
      </w:r>
      <w:r>
        <w:rPr>
          <w:rFonts w:ascii="仿宋_GB2312" w:eastAsia="仿宋_GB2312" w:cs="DengXian-Regular" w:hint="eastAsia"/>
          <w:sz w:val="32"/>
          <w:szCs w:val="32"/>
        </w:rPr>
        <w:t>，主要原因是增加了人员经费、残疾人培训、残疾人康复等项目收入；本年支出</w:t>
      </w:r>
      <w:r>
        <w:rPr>
          <w:rFonts w:ascii="仿宋_GB2312" w:eastAsia="仿宋_GB2312" w:cs="DengXian-Regular"/>
          <w:sz w:val="32"/>
          <w:szCs w:val="32"/>
        </w:rPr>
        <w:t>281.22</w:t>
      </w:r>
      <w:r>
        <w:rPr>
          <w:rFonts w:ascii="仿宋_GB2312" w:eastAsia="仿宋_GB2312" w:cs="DengXian-Regular" w:hint="eastAsia"/>
          <w:sz w:val="32"/>
          <w:szCs w:val="32"/>
        </w:rPr>
        <w:t>万元，增加</w:t>
      </w:r>
      <w:r>
        <w:rPr>
          <w:rFonts w:ascii="仿宋_GB2312" w:eastAsia="仿宋_GB2312" w:cs="DengXian-Regular"/>
          <w:sz w:val="32"/>
          <w:szCs w:val="32"/>
        </w:rPr>
        <w:t>115.25</w:t>
      </w:r>
      <w:r>
        <w:rPr>
          <w:rFonts w:ascii="仿宋_GB2312" w:eastAsia="仿宋_GB2312" w:cs="DengXian-Regular" w:hint="eastAsia"/>
          <w:sz w:val="32"/>
          <w:szCs w:val="32"/>
        </w:rPr>
        <w:t>万元，增长</w:t>
      </w:r>
      <w:r>
        <w:rPr>
          <w:rFonts w:ascii="仿宋_GB2312" w:eastAsia="仿宋_GB2312" w:cs="DengXian-Regular"/>
          <w:sz w:val="32"/>
          <w:szCs w:val="32"/>
        </w:rPr>
        <w:t>69.4%</w:t>
      </w:r>
      <w:r>
        <w:rPr>
          <w:rFonts w:ascii="仿宋_GB2312" w:eastAsia="仿宋_GB2312" w:cs="DengXian-Regular" w:hint="eastAsia"/>
          <w:sz w:val="32"/>
          <w:szCs w:val="32"/>
        </w:rPr>
        <w:t>，主要原因是较上年度增加了人员经费支出。</w:t>
      </w:r>
    </w:p>
    <w:p w:rsidR="006338BC" w:rsidRDefault="006338B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lastRenderedPageBreak/>
        <w:t>其中：一般公共预算财政拨款本年收入</w:t>
      </w:r>
      <w:r>
        <w:rPr>
          <w:rFonts w:ascii="仿宋_GB2312" w:eastAsia="仿宋_GB2312" w:cs="DengXian-Regular"/>
          <w:sz w:val="32"/>
          <w:szCs w:val="32"/>
        </w:rPr>
        <w:t>428.92</w:t>
      </w:r>
      <w:r>
        <w:rPr>
          <w:rFonts w:ascii="仿宋_GB2312" w:eastAsia="仿宋_GB2312" w:cs="DengXian-Regular" w:hint="eastAsia"/>
          <w:sz w:val="32"/>
          <w:szCs w:val="32"/>
        </w:rPr>
        <w:t>万元，比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262.85</w:t>
      </w:r>
      <w:r>
        <w:rPr>
          <w:rFonts w:ascii="仿宋_GB2312" w:eastAsia="仿宋_GB2312" w:cs="DengXian-Regular" w:hint="eastAsia"/>
          <w:sz w:val="32"/>
          <w:szCs w:val="32"/>
        </w:rPr>
        <w:t>万元；主要原因是增加了人员经费、残疾人康复、残疾人实用技术培训以及残疾人就业和扶贫等项目收入；本年支出</w:t>
      </w:r>
      <w:r>
        <w:rPr>
          <w:rFonts w:ascii="仿宋_GB2312" w:eastAsia="仿宋_GB2312" w:cs="DengXian-Regular"/>
          <w:sz w:val="32"/>
          <w:szCs w:val="32"/>
        </w:rPr>
        <w:t>280.54</w:t>
      </w:r>
      <w:r>
        <w:rPr>
          <w:rFonts w:ascii="仿宋_GB2312" w:eastAsia="仿宋_GB2312" w:cs="DengXian-Regular" w:hint="eastAsia"/>
          <w:sz w:val="32"/>
          <w:szCs w:val="32"/>
        </w:rPr>
        <w:t>万元，比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114.57</w:t>
      </w:r>
      <w:r>
        <w:rPr>
          <w:rFonts w:ascii="仿宋_GB2312" w:eastAsia="仿宋_GB2312" w:cs="DengXian-Regular" w:hint="eastAsia"/>
          <w:sz w:val="32"/>
          <w:szCs w:val="32"/>
        </w:rPr>
        <w:t>万元，增长</w:t>
      </w:r>
      <w:r>
        <w:rPr>
          <w:rFonts w:ascii="仿宋_GB2312" w:eastAsia="仿宋_GB2312" w:cs="DengXian-Regular"/>
          <w:sz w:val="32"/>
          <w:szCs w:val="32"/>
        </w:rPr>
        <w:t>69.03%</w:t>
      </w:r>
      <w:r>
        <w:rPr>
          <w:rFonts w:ascii="仿宋_GB2312" w:eastAsia="仿宋_GB2312" w:cs="DengXian-Regular" w:hint="eastAsia"/>
          <w:sz w:val="32"/>
          <w:szCs w:val="32"/>
        </w:rPr>
        <w:t>，主要原因是增加了人员经费支出、残疾人康复、残疾人实用技术培训以及残疾人就业和扶贫等项目支出。政府性基金预算财政拨款本年收入</w:t>
      </w:r>
      <w:r>
        <w:rPr>
          <w:rFonts w:ascii="仿宋_GB2312" w:eastAsia="仿宋_GB2312" w:cs="DengXian-Regular"/>
          <w:sz w:val="32"/>
          <w:szCs w:val="32"/>
        </w:rPr>
        <w:t>27.15</w:t>
      </w:r>
      <w:r>
        <w:rPr>
          <w:rFonts w:ascii="仿宋_GB2312" w:eastAsia="仿宋_GB2312" w:cs="DengXian-Regular" w:hint="eastAsia"/>
          <w:sz w:val="32"/>
          <w:szCs w:val="32"/>
        </w:rPr>
        <w:t>万元，比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27.15</w:t>
      </w:r>
      <w:r>
        <w:rPr>
          <w:rFonts w:ascii="仿宋_GB2312" w:eastAsia="仿宋_GB2312" w:cs="DengXian-Regular" w:hint="eastAsia"/>
          <w:sz w:val="32"/>
          <w:szCs w:val="32"/>
        </w:rPr>
        <w:t>万元，增长</w:t>
      </w:r>
      <w:r>
        <w:rPr>
          <w:rFonts w:ascii="仿宋_GB2312" w:eastAsia="仿宋_GB2312" w:cs="DengXian-Regular"/>
          <w:sz w:val="32"/>
          <w:szCs w:val="32"/>
        </w:rPr>
        <w:t>100.0%</w:t>
      </w:r>
      <w:r>
        <w:rPr>
          <w:rFonts w:ascii="仿宋_GB2312" w:eastAsia="仿宋_GB2312" w:cs="DengXian-Regular" w:hint="eastAsia"/>
          <w:sz w:val="32"/>
          <w:szCs w:val="32"/>
        </w:rPr>
        <w:t>，主要原因是增加了残疾人燃油补贴及残疾人康复等项目收入；本年支出</w:t>
      </w:r>
      <w:r>
        <w:rPr>
          <w:rFonts w:ascii="仿宋_GB2312" w:eastAsia="仿宋_GB2312" w:cs="DengXian-Regular"/>
          <w:sz w:val="32"/>
          <w:szCs w:val="32"/>
        </w:rPr>
        <w:t>0.67</w:t>
      </w:r>
      <w:r>
        <w:rPr>
          <w:rFonts w:ascii="仿宋_GB2312" w:eastAsia="仿宋_GB2312" w:cs="DengXian-Regular" w:hint="eastAsia"/>
          <w:sz w:val="32"/>
          <w:szCs w:val="32"/>
        </w:rPr>
        <w:t>万元，比</w:t>
      </w:r>
      <w:r>
        <w:rPr>
          <w:rFonts w:ascii="仿宋_GB2312" w:eastAsia="仿宋_GB2312" w:cs="DengXian-Regular"/>
          <w:sz w:val="32"/>
          <w:szCs w:val="32"/>
        </w:rPr>
        <w:t>2017</w:t>
      </w:r>
      <w:r>
        <w:rPr>
          <w:rFonts w:ascii="仿宋_GB2312" w:eastAsia="仿宋_GB2312" w:cs="DengXian-Regular" w:hint="eastAsia"/>
          <w:sz w:val="32"/>
          <w:szCs w:val="32"/>
        </w:rPr>
        <w:t>年度减少</w:t>
      </w:r>
      <w:r>
        <w:rPr>
          <w:rFonts w:ascii="仿宋_GB2312" w:eastAsia="仿宋_GB2312" w:cs="DengXian-Regular"/>
          <w:sz w:val="32"/>
          <w:szCs w:val="32"/>
        </w:rPr>
        <w:t>4.32</w:t>
      </w:r>
      <w:r>
        <w:rPr>
          <w:rFonts w:ascii="仿宋_GB2312" w:eastAsia="仿宋_GB2312" w:cs="DengXian-Regular" w:hint="eastAsia"/>
          <w:sz w:val="32"/>
          <w:szCs w:val="32"/>
        </w:rPr>
        <w:t>万元，降低</w:t>
      </w:r>
      <w:r>
        <w:rPr>
          <w:rFonts w:ascii="仿宋_GB2312" w:eastAsia="仿宋_GB2312" w:cs="DengXian-Regular"/>
          <w:sz w:val="32"/>
          <w:szCs w:val="32"/>
        </w:rPr>
        <w:t>86.6%</w:t>
      </w:r>
      <w:r>
        <w:rPr>
          <w:rFonts w:ascii="仿宋_GB2312" w:eastAsia="仿宋_GB2312" w:cs="DengXian-Regular" w:hint="eastAsia"/>
          <w:sz w:val="32"/>
          <w:szCs w:val="32"/>
        </w:rPr>
        <w:t>，主要原因是减少了残疾人康复项目支出。</w:t>
      </w:r>
    </w:p>
    <w:p w:rsidR="006338BC" w:rsidRDefault="006338BC" w:rsidP="00B852B0">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6338BC" w:rsidRDefault="006338B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年度财政拨款本年收入</w:t>
      </w:r>
      <w:r>
        <w:rPr>
          <w:rFonts w:ascii="仿宋_GB2312" w:eastAsia="仿宋_GB2312" w:cs="DengXian-Regular"/>
          <w:sz w:val="32"/>
          <w:szCs w:val="32"/>
        </w:rPr>
        <w:t>456.07</w:t>
      </w:r>
      <w:r>
        <w:rPr>
          <w:rFonts w:ascii="仿宋_GB2312" w:eastAsia="仿宋_GB2312" w:cs="DengXian-Regular" w:hint="eastAsia"/>
          <w:sz w:val="32"/>
          <w:szCs w:val="32"/>
        </w:rPr>
        <w:t>万元，完成年初预算的</w:t>
      </w:r>
      <w:r>
        <w:rPr>
          <w:rFonts w:ascii="仿宋_GB2312" w:eastAsia="仿宋_GB2312" w:cs="DengXian-Regular"/>
          <w:sz w:val="32"/>
          <w:szCs w:val="32"/>
        </w:rPr>
        <w:t>236.9%,</w:t>
      </w:r>
      <w:r>
        <w:rPr>
          <w:rFonts w:ascii="仿宋_GB2312" w:eastAsia="仿宋_GB2312" w:cs="DengXian-Regular" w:hint="eastAsia"/>
          <w:sz w:val="32"/>
          <w:szCs w:val="32"/>
        </w:rPr>
        <w:t>比年初预算增加</w:t>
      </w:r>
      <w:r>
        <w:rPr>
          <w:rFonts w:ascii="仿宋_GB2312" w:eastAsia="仿宋_GB2312" w:cs="DengXian-Regular"/>
          <w:sz w:val="32"/>
          <w:szCs w:val="32"/>
        </w:rPr>
        <w:t>263.53</w:t>
      </w:r>
      <w:r>
        <w:rPr>
          <w:rFonts w:ascii="仿宋_GB2312" w:eastAsia="仿宋_GB2312" w:cs="DengXian-Regular" w:hint="eastAsia"/>
          <w:sz w:val="32"/>
          <w:szCs w:val="32"/>
        </w:rPr>
        <w:t>万元，决算数大于预算数，主要原因是增加了人员经费、残疾人康复以及残疾人培训等项目收入；本年支出</w:t>
      </w:r>
      <w:r>
        <w:rPr>
          <w:rFonts w:ascii="仿宋_GB2312" w:eastAsia="仿宋_GB2312" w:cs="DengXian-Regular"/>
          <w:sz w:val="32"/>
          <w:szCs w:val="32"/>
        </w:rPr>
        <w:t>281.22</w:t>
      </w:r>
      <w:r>
        <w:rPr>
          <w:rFonts w:ascii="仿宋_GB2312" w:eastAsia="仿宋_GB2312" w:cs="DengXian-Regular" w:hint="eastAsia"/>
          <w:sz w:val="32"/>
          <w:szCs w:val="32"/>
        </w:rPr>
        <w:t>万元，完成年初预算的</w:t>
      </w:r>
      <w:r>
        <w:rPr>
          <w:rFonts w:ascii="仿宋_GB2312" w:eastAsia="仿宋_GB2312" w:cs="DengXian-Regular"/>
          <w:sz w:val="32"/>
          <w:szCs w:val="32"/>
        </w:rPr>
        <w:t>146.1%,</w:t>
      </w:r>
      <w:r>
        <w:rPr>
          <w:rFonts w:ascii="仿宋_GB2312" w:eastAsia="仿宋_GB2312" w:cs="DengXian-Regular" w:hint="eastAsia"/>
          <w:sz w:val="32"/>
          <w:szCs w:val="32"/>
        </w:rPr>
        <w:t>比年初预算增加</w:t>
      </w:r>
      <w:r>
        <w:rPr>
          <w:rFonts w:ascii="仿宋_GB2312" w:eastAsia="仿宋_GB2312" w:cs="DengXian-Regular"/>
          <w:sz w:val="32"/>
          <w:szCs w:val="32"/>
        </w:rPr>
        <w:t>88.68</w:t>
      </w:r>
      <w:r>
        <w:rPr>
          <w:rFonts w:ascii="仿宋_GB2312" w:eastAsia="仿宋_GB2312" w:cs="DengXian-Regular" w:hint="eastAsia"/>
          <w:sz w:val="32"/>
          <w:szCs w:val="32"/>
        </w:rPr>
        <w:t>万元，决算数大于预算数，主要原因是增加了人员经费、残疾人实用技术培训、残疾人康复等项目支出。</w:t>
      </w:r>
    </w:p>
    <w:p w:rsidR="006338BC" w:rsidRDefault="006338B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其中，一般公共预算财政拨款本年收入完成年初预算</w:t>
      </w:r>
      <w:r>
        <w:rPr>
          <w:rFonts w:ascii="仿宋_GB2312" w:eastAsia="仿宋_GB2312" w:cs="DengXian-Regular"/>
          <w:sz w:val="32"/>
          <w:szCs w:val="32"/>
        </w:rPr>
        <w:t>222.8%</w:t>
      </w:r>
      <w:r>
        <w:rPr>
          <w:rFonts w:ascii="仿宋_GB2312" w:eastAsia="仿宋_GB2312" w:cs="DengXian-Regular" w:hint="eastAsia"/>
          <w:sz w:val="32"/>
          <w:szCs w:val="32"/>
        </w:rPr>
        <w:t>，比年初预算增加</w:t>
      </w:r>
      <w:r>
        <w:rPr>
          <w:rFonts w:ascii="仿宋_GB2312" w:eastAsia="仿宋_GB2312" w:cs="DengXian-Regular"/>
          <w:sz w:val="32"/>
          <w:szCs w:val="32"/>
        </w:rPr>
        <w:t>236.38</w:t>
      </w:r>
      <w:r>
        <w:rPr>
          <w:rFonts w:ascii="仿宋_GB2312" w:eastAsia="仿宋_GB2312" w:cs="DengXian-Regular" w:hint="eastAsia"/>
          <w:sz w:val="32"/>
          <w:szCs w:val="32"/>
        </w:rPr>
        <w:t>万元，决算数大于预算数，主要原因是增加了人员经费、残疾人实用技术培训、残疾人就业扶贫等项目收入；支出完成年初预算</w:t>
      </w:r>
      <w:r>
        <w:rPr>
          <w:rFonts w:ascii="仿宋_GB2312" w:eastAsia="仿宋_GB2312" w:cs="DengXian-Regular"/>
          <w:sz w:val="32"/>
          <w:szCs w:val="32"/>
        </w:rPr>
        <w:t>145.7%</w:t>
      </w:r>
      <w:r>
        <w:rPr>
          <w:rFonts w:ascii="仿宋_GB2312" w:eastAsia="仿宋_GB2312" w:cs="DengXian-Regular" w:hint="eastAsia"/>
          <w:sz w:val="32"/>
          <w:szCs w:val="32"/>
        </w:rPr>
        <w:t>，比年初预算增加</w:t>
      </w:r>
      <w:r>
        <w:rPr>
          <w:rFonts w:ascii="仿宋_GB2312" w:eastAsia="仿宋_GB2312" w:cs="DengXian-Regular"/>
          <w:sz w:val="32"/>
          <w:szCs w:val="32"/>
        </w:rPr>
        <w:t>88</w:t>
      </w:r>
      <w:r>
        <w:rPr>
          <w:rFonts w:ascii="仿宋_GB2312" w:eastAsia="仿宋_GB2312" w:cs="DengXian-Regular" w:hint="eastAsia"/>
          <w:sz w:val="32"/>
          <w:szCs w:val="32"/>
        </w:rPr>
        <w:lastRenderedPageBreak/>
        <w:t>万元，决算数大于预算数，主要原因是增加了人员经费、残疾人实用技术培训等项目支出。政府性基金预算财政拨款本年收入完成年初预算</w:t>
      </w:r>
      <w:r>
        <w:rPr>
          <w:rFonts w:ascii="仿宋_GB2312" w:eastAsia="仿宋_GB2312" w:cs="DengXian-Regular"/>
          <w:sz w:val="32"/>
          <w:szCs w:val="32"/>
        </w:rPr>
        <w:t>100.0%</w:t>
      </w:r>
      <w:r>
        <w:rPr>
          <w:rFonts w:ascii="仿宋_GB2312" w:eastAsia="仿宋_GB2312" w:cs="DengXian-Regular" w:hint="eastAsia"/>
          <w:sz w:val="32"/>
          <w:szCs w:val="32"/>
        </w:rPr>
        <w:t>，比年初预算增加</w:t>
      </w:r>
      <w:r>
        <w:rPr>
          <w:rFonts w:ascii="仿宋_GB2312" w:eastAsia="仿宋_GB2312" w:cs="DengXian-Regular"/>
          <w:sz w:val="32"/>
          <w:szCs w:val="32"/>
        </w:rPr>
        <w:t>27.15</w:t>
      </w:r>
      <w:r>
        <w:rPr>
          <w:rFonts w:ascii="仿宋_GB2312" w:eastAsia="仿宋_GB2312" w:cs="DengXian-Regular" w:hint="eastAsia"/>
          <w:sz w:val="32"/>
          <w:szCs w:val="32"/>
        </w:rPr>
        <w:t>万元，决算数大于预算数，主要原因是增加了残疾人康复、残疾人燃油补贴等项目收入；支出完成年初预算</w:t>
      </w:r>
      <w:r>
        <w:rPr>
          <w:rFonts w:ascii="仿宋_GB2312" w:eastAsia="仿宋_GB2312" w:cs="DengXian-Regular"/>
          <w:sz w:val="32"/>
          <w:szCs w:val="32"/>
        </w:rPr>
        <w:t>100.0%</w:t>
      </w:r>
      <w:r>
        <w:rPr>
          <w:rFonts w:ascii="仿宋_GB2312" w:eastAsia="仿宋_GB2312" w:cs="DengXian-Regular" w:hint="eastAsia"/>
          <w:sz w:val="32"/>
          <w:szCs w:val="32"/>
        </w:rPr>
        <w:t>，比年初预算增加</w:t>
      </w:r>
      <w:r>
        <w:rPr>
          <w:rFonts w:ascii="仿宋_GB2312" w:eastAsia="仿宋_GB2312" w:cs="DengXian-Regular"/>
          <w:sz w:val="32"/>
          <w:szCs w:val="32"/>
        </w:rPr>
        <w:t>0.67</w:t>
      </w:r>
      <w:r>
        <w:rPr>
          <w:rFonts w:ascii="仿宋_GB2312" w:eastAsia="仿宋_GB2312" w:cs="DengXian-Regular" w:hint="eastAsia"/>
          <w:sz w:val="32"/>
          <w:szCs w:val="32"/>
        </w:rPr>
        <w:t>万元，决算数大于预算数，主要原因是增加了残疾人燃油补贴项目支出。</w:t>
      </w:r>
    </w:p>
    <w:p w:rsidR="006338BC" w:rsidRDefault="006338BC">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6338BC" w:rsidRDefault="006338B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年度财政拨款支出</w:t>
      </w:r>
      <w:r>
        <w:rPr>
          <w:rFonts w:ascii="仿宋_GB2312" w:eastAsia="仿宋_GB2312" w:cs="DengXian-Regular"/>
          <w:sz w:val="32"/>
          <w:szCs w:val="32"/>
        </w:rPr>
        <w:t>281.22</w:t>
      </w:r>
      <w:r>
        <w:rPr>
          <w:rFonts w:ascii="仿宋_GB2312" w:eastAsia="仿宋_GB2312" w:cs="DengXian-Regular" w:hint="eastAsia"/>
          <w:sz w:val="32"/>
          <w:szCs w:val="32"/>
        </w:rPr>
        <w:t>万元，主要用于以下方面：社会保障和就业（类）支出</w:t>
      </w:r>
      <w:r>
        <w:rPr>
          <w:rFonts w:ascii="仿宋_GB2312" w:eastAsia="仿宋_GB2312" w:cs="DengXian-Regular"/>
          <w:sz w:val="32"/>
          <w:szCs w:val="32"/>
        </w:rPr>
        <w:t xml:space="preserve"> 268.54</w:t>
      </w:r>
      <w:r>
        <w:rPr>
          <w:rFonts w:ascii="仿宋_GB2312" w:eastAsia="仿宋_GB2312" w:cs="DengXian-Regular" w:hint="eastAsia"/>
          <w:sz w:val="32"/>
          <w:szCs w:val="32"/>
        </w:rPr>
        <w:t>万元，占</w:t>
      </w:r>
      <w:r>
        <w:rPr>
          <w:rFonts w:ascii="仿宋_GB2312" w:eastAsia="仿宋_GB2312" w:cs="DengXian-Regular"/>
          <w:sz w:val="32"/>
          <w:szCs w:val="32"/>
        </w:rPr>
        <w:t>95.5%</w:t>
      </w:r>
      <w:r>
        <w:rPr>
          <w:rFonts w:ascii="仿宋_GB2312" w:eastAsia="仿宋_GB2312" w:cs="DengXian-Regular" w:hint="eastAsia"/>
          <w:sz w:val="32"/>
          <w:szCs w:val="32"/>
        </w:rPr>
        <w:t>；医疗卫生与计划生育（类）支出</w:t>
      </w:r>
      <w:r>
        <w:rPr>
          <w:rFonts w:ascii="仿宋_GB2312" w:eastAsia="仿宋_GB2312" w:cs="DengXian-Regular"/>
          <w:sz w:val="32"/>
          <w:szCs w:val="32"/>
        </w:rPr>
        <w:t>4.46</w:t>
      </w:r>
      <w:r>
        <w:rPr>
          <w:rFonts w:ascii="仿宋_GB2312" w:eastAsia="仿宋_GB2312" w:cs="DengXian-Regular" w:hint="eastAsia"/>
          <w:sz w:val="32"/>
          <w:szCs w:val="32"/>
        </w:rPr>
        <w:t>万元，占</w:t>
      </w:r>
      <w:r>
        <w:rPr>
          <w:rFonts w:ascii="仿宋_GB2312" w:eastAsia="仿宋_GB2312" w:cs="DengXian-Regular"/>
          <w:sz w:val="32"/>
          <w:szCs w:val="32"/>
        </w:rPr>
        <w:t>1.6%;</w:t>
      </w:r>
      <w:r>
        <w:rPr>
          <w:rFonts w:ascii="仿宋_GB2312" w:eastAsia="仿宋_GB2312" w:cs="DengXian-Regular" w:hint="eastAsia"/>
          <w:sz w:val="32"/>
          <w:szCs w:val="32"/>
        </w:rPr>
        <w:t>住房保障（类）支出</w:t>
      </w:r>
      <w:r>
        <w:rPr>
          <w:rFonts w:ascii="仿宋_GB2312" w:eastAsia="仿宋_GB2312" w:cs="DengXian-Regular"/>
          <w:sz w:val="32"/>
          <w:szCs w:val="32"/>
        </w:rPr>
        <w:t>7.55</w:t>
      </w:r>
      <w:r>
        <w:rPr>
          <w:rFonts w:ascii="仿宋_GB2312" w:eastAsia="仿宋_GB2312" w:cs="DengXian-Regular" w:hint="eastAsia"/>
          <w:sz w:val="32"/>
          <w:szCs w:val="32"/>
        </w:rPr>
        <w:t>万元，占</w:t>
      </w:r>
      <w:r>
        <w:rPr>
          <w:rFonts w:ascii="仿宋_GB2312" w:eastAsia="仿宋_GB2312" w:cs="DengXian-Regular"/>
          <w:sz w:val="32"/>
          <w:szCs w:val="32"/>
        </w:rPr>
        <w:t>2.7%</w:t>
      </w:r>
      <w:r>
        <w:rPr>
          <w:rFonts w:ascii="仿宋_GB2312" w:eastAsia="仿宋_GB2312" w:cs="DengXian-Regular" w:hint="eastAsia"/>
          <w:sz w:val="32"/>
          <w:szCs w:val="32"/>
        </w:rPr>
        <w:t>；其他（类）支出</w:t>
      </w:r>
      <w:r>
        <w:rPr>
          <w:rFonts w:ascii="仿宋_GB2312" w:eastAsia="仿宋_GB2312" w:cs="DengXian-Regular"/>
          <w:sz w:val="32"/>
          <w:szCs w:val="32"/>
        </w:rPr>
        <w:t>0.67</w:t>
      </w:r>
      <w:r>
        <w:rPr>
          <w:rFonts w:ascii="仿宋_GB2312" w:eastAsia="仿宋_GB2312" w:cs="DengXian-Regular" w:hint="eastAsia"/>
          <w:sz w:val="32"/>
          <w:szCs w:val="32"/>
        </w:rPr>
        <w:t>万元，占</w:t>
      </w:r>
      <w:r>
        <w:rPr>
          <w:rFonts w:ascii="仿宋_GB2312" w:eastAsia="仿宋_GB2312" w:cs="DengXian-Regular"/>
          <w:sz w:val="32"/>
          <w:szCs w:val="32"/>
        </w:rPr>
        <w:t>0.2%</w:t>
      </w:r>
      <w:r>
        <w:rPr>
          <w:rFonts w:ascii="仿宋_GB2312" w:eastAsia="仿宋_GB2312" w:cs="DengXian-Regular" w:hint="eastAsia"/>
          <w:sz w:val="32"/>
          <w:szCs w:val="32"/>
        </w:rPr>
        <w:t>。</w:t>
      </w:r>
    </w:p>
    <w:p w:rsidR="006338BC" w:rsidRDefault="006338BC">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6338BC" w:rsidRDefault="006338B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年度一般公共预算财政拨款基本支出</w:t>
      </w:r>
      <w:r>
        <w:rPr>
          <w:rFonts w:ascii="仿宋_GB2312" w:eastAsia="仿宋_GB2312" w:cs="DengXian-Regular"/>
          <w:sz w:val="32"/>
          <w:szCs w:val="32"/>
        </w:rPr>
        <w:t>155.14</w:t>
      </w:r>
      <w:r>
        <w:rPr>
          <w:rFonts w:ascii="仿宋_GB2312" w:eastAsia="仿宋_GB2312" w:cs="DengXian-Regular" w:hint="eastAsia"/>
          <w:sz w:val="32"/>
          <w:szCs w:val="32"/>
        </w:rPr>
        <w:t>万元，其中：人员经费</w:t>
      </w:r>
      <w:r>
        <w:rPr>
          <w:rFonts w:ascii="仿宋_GB2312" w:eastAsia="仿宋_GB2312" w:cs="DengXian-Regular"/>
          <w:sz w:val="32"/>
          <w:szCs w:val="32"/>
        </w:rPr>
        <w:t xml:space="preserve"> 152.73</w:t>
      </w:r>
      <w:r>
        <w:rPr>
          <w:rFonts w:ascii="仿宋_GB2312" w:eastAsia="仿宋_GB2312" w:cs="DengXian-Regular" w:hint="eastAsia"/>
          <w:sz w:val="32"/>
          <w:szCs w:val="32"/>
        </w:rPr>
        <w:t>万元，主要包括基本工资、津贴补贴、奖金、机关事业单位基本养老保险缴费、职业年金缴费、住房公积金、其他社会保障缴费、退休费、医疗费补助、对个人和家庭的补助支出等；公用经费</w:t>
      </w:r>
      <w:r>
        <w:rPr>
          <w:rFonts w:ascii="仿宋_GB2312" w:eastAsia="仿宋_GB2312" w:cs="DengXian-Regular"/>
          <w:sz w:val="32"/>
          <w:szCs w:val="32"/>
        </w:rPr>
        <w:t>2.41</w:t>
      </w:r>
      <w:r>
        <w:rPr>
          <w:rFonts w:ascii="仿宋_GB2312" w:eastAsia="仿宋_GB2312" w:cs="DengXian-Regular" w:hint="eastAsia"/>
          <w:sz w:val="32"/>
          <w:szCs w:val="32"/>
        </w:rPr>
        <w:t>万元，主要包括办公费、工会经费、公务用车运行维护费支出等。</w:t>
      </w:r>
    </w:p>
    <w:p w:rsidR="006338BC" w:rsidRDefault="006338BC">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五、一般公共预算财政拨款“三公”</w:t>
      </w:r>
      <w:r>
        <w:rPr>
          <w:rFonts w:ascii="黑体" w:eastAsia="黑体"/>
          <w:b w:val="0"/>
          <w:bCs w:val="0"/>
        </w:rPr>
        <w:t xml:space="preserve"> </w:t>
      </w:r>
      <w:r>
        <w:rPr>
          <w:rFonts w:ascii="黑体" w:eastAsia="黑体" w:hint="eastAsia"/>
          <w:b w:val="0"/>
          <w:bCs w:val="0"/>
        </w:rPr>
        <w:t>经费支出决算情况说明</w:t>
      </w:r>
    </w:p>
    <w:p w:rsidR="006338BC" w:rsidRDefault="006338BC">
      <w:pPr>
        <w:adjustRightInd w:val="0"/>
        <w:snapToGrid w:val="0"/>
        <w:spacing w:line="584" w:lineRule="exact"/>
        <w:ind w:firstLineChars="200" w:firstLine="640"/>
        <w:rPr>
          <w:rFonts w:eastAsia="仿宋_GB2312"/>
          <w:sz w:val="32"/>
          <w:szCs w:val="32"/>
          <w:highlight w:val="yellow"/>
        </w:rPr>
      </w:pPr>
      <w:r>
        <w:rPr>
          <w:rFonts w:eastAsia="仿宋_GB2312" w:hint="eastAsia"/>
          <w:sz w:val="32"/>
          <w:szCs w:val="32"/>
        </w:rPr>
        <w:t>本部门</w:t>
      </w:r>
      <w:r>
        <w:rPr>
          <w:rFonts w:eastAsia="仿宋_GB2312"/>
          <w:sz w:val="32"/>
          <w:szCs w:val="32"/>
        </w:rPr>
        <w:t>2018</w:t>
      </w:r>
      <w:r>
        <w:rPr>
          <w:rFonts w:eastAsia="仿宋_GB2312" w:hint="eastAsia"/>
          <w:sz w:val="32"/>
          <w:szCs w:val="32"/>
        </w:rPr>
        <w:t>年度一般公共预算财政拨款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经费支出共计</w:t>
      </w:r>
      <w:r>
        <w:rPr>
          <w:rFonts w:eastAsia="仿宋_GB2312"/>
          <w:sz w:val="32"/>
          <w:szCs w:val="32"/>
        </w:rPr>
        <w:t>1.61</w:t>
      </w:r>
      <w:r>
        <w:rPr>
          <w:rFonts w:eastAsia="仿宋_GB2312" w:hint="eastAsia"/>
          <w:sz w:val="32"/>
          <w:szCs w:val="32"/>
        </w:rPr>
        <w:t>万元，比年初预算减少</w:t>
      </w:r>
      <w:r>
        <w:rPr>
          <w:rFonts w:eastAsia="仿宋_GB2312"/>
          <w:sz w:val="32"/>
          <w:szCs w:val="32"/>
        </w:rPr>
        <w:t>1.43</w:t>
      </w:r>
      <w:r>
        <w:rPr>
          <w:rFonts w:eastAsia="仿宋_GB2312" w:hint="eastAsia"/>
          <w:sz w:val="32"/>
          <w:szCs w:val="32"/>
        </w:rPr>
        <w:t>万元，降低</w:t>
      </w:r>
      <w:r>
        <w:rPr>
          <w:rFonts w:eastAsia="仿宋_GB2312"/>
          <w:sz w:val="32"/>
          <w:szCs w:val="32"/>
        </w:rPr>
        <w:t>62.2%</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是减少公车出行；比</w:t>
      </w:r>
      <w:r>
        <w:rPr>
          <w:rFonts w:eastAsia="仿宋_GB2312"/>
          <w:sz w:val="32"/>
          <w:szCs w:val="32"/>
        </w:rPr>
        <w:t>2017</w:t>
      </w:r>
      <w:r>
        <w:rPr>
          <w:rFonts w:eastAsia="仿宋_GB2312" w:hint="eastAsia"/>
          <w:sz w:val="32"/>
          <w:szCs w:val="32"/>
        </w:rPr>
        <w:t>年度决算增加</w:t>
      </w:r>
      <w:r>
        <w:rPr>
          <w:rFonts w:eastAsia="仿宋_GB2312"/>
          <w:sz w:val="32"/>
          <w:szCs w:val="32"/>
        </w:rPr>
        <w:t>1.61</w:t>
      </w:r>
      <w:r>
        <w:rPr>
          <w:rFonts w:eastAsia="仿宋_GB2312" w:hint="eastAsia"/>
          <w:sz w:val="32"/>
          <w:szCs w:val="32"/>
        </w:rPr>
        <w:t>万元，增长</w:t>
      </w:r>
      <w:r>
        <w:rPr>
          <w:rFonts w:eastAsia="仿宋_GB2312"/>
          <w:sz w:val="32"/>
          <w:szCs w:val="32"/>
        </w:rPr>
        <w:t>100.0%</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w:t>
      </w:r>
      <w:r>
        <w:rPr>
          <w:rFonts w:eastAsia="仿宋_GB2312"/>
          <w:sz w:val="32"/>
          <w:szCs w:val="32"/>
        </w:rPr>
        <w:t>2017</w:t>
      </w:r>
      <w:r>
        <w:rPr>
          <w:rFonts w:eastAsia="仿宋_GB2312" w:hint="eastAsia"/>
          <w:sz w:val="32"/>
          <w:szCs w:val="32"/>
        </w:rPr>
        <w:t>年度未发生公务用车运行维护费支出。具体情况如下：</w:t>
      </w:r>
    </w:p>
    <w:p w:rsidR="00380E0D" w:rsidRPr="00246D99" w:rsidRDefault="006338BC" w:rsidP="00380E0D">
      <w:pPr>
        <w:adjustRightInd w:val="0"/>
        <w:snapToGrid w:val="0"/>
        <w:spacing w:line="584" w:lineRule="exact"/>
        <w:ind w:firstLineChars="200" w:firstLine="643"/>
        <w:rPr>
          <w:rFonts w:eastAsia="仿宋_GB2312"/>
          <w:sz w:val="32"/>
          <w:szCs w:val="32"/>
          <w:highlight w:val="yellow"/>
        </w:rPr>
      </w:pPr>
      <w:r>
        <w:rPr>
          <w:rFonts w:eastAsia="楷体_GB2312" w:hint="eastAsia"/>
          <w:b/>
          <w:bCs/>
          <w:sz w:val="32"/>
          <w:szCs w:val="32"/>
        </w:rPr>
        <w:t>（一）</w:t>
      </w:r>
      <w:r w:rsidR="00380E0D" w:rsidRPr="00C92D15">
        <w:rPr>
          <w:rFonts w:eastAsia="楷体_GB2312"/>
          <w:b/>
          <w:bCs/>
          <w:sz w:val="32"/>
          <w:szCs w:val="32"/>
        </w:rPr>
        <w:t>因公出国（境）费支出</w:t>
      </w:r>
      <w:r w:rsidR="00380E0D">
        <w:rPr>
          <w:rFonts w:eastAsia="楷体_GB2312" w:hint="eastAsia"/>
          <w:b/>
          <w:bCs/>
          <w:sz w:val="32"/>
          <w:szCs w:val="32"/>
        </w:rPr>
        <w:t>0</w:t>
      </w:r>
      <w:r w:rsidR="00380E0D" w:rsidRPr="00C92D15">
        <w:rPr>
          <w:rFonts w:eastAsia="楷体_GB2312"/>
          <w:b/>
          <w:bCs/>
          <w:sz w:val="32"/>
          <w:szCs w:val="32"/>
        </w:rPr>
        <w:t>万元。</w:t>
      </w:r>
      <w:r w:rsidR="00380E0D" w:rsidRPr="00C92D15">
        <w:rPr>
          <w:rFonts w:eastAsia="仿宋_GB2312"/>
          <w:sz w:val="32"/>
          <w:szCs w:val="32"/>
        </w:rPr>
        <w:t>本部门</w:t>
      </w:r>
      <w:r w:rsidR="00380E0D" w:rsidRPr="00C92D15">
        <w:rPr>
          <w:rFonts w:eastAsia="仿宋_GB2312"/>
          <w:sz w:val="32"/>
          <w:szCs w:val="32"/>
        </w:rPr>
        <w:t>201</w:t>
      </w:r>
      <w:r w:rsidR="00380E0D" w:rsidRPr="00C92D15">
        <w:rPr>
          <w:rFonts w:eastAsia="仿宋_GB2312" w:hint="eastAsia"/>
          <w:sz w:val="32"/>
          <w:szCs w:val="32"/>
        </w:rPr>
        <w:t>8</w:t>
      </w:r>
      <w:r w:rsidR="00380E0D" w:rsidRPr="00C92D15">
        <w:rPr>
          <w:rFonts w:eastAsia="仿宋_GB2312"/>
          <w:sz w:val="32"/>
          <w:szCs w:val="32"/>
        </w:rPr>
        <w:t>年度</w:t>
      </w:r>
      <w:r w:rsidR="00380E0D" w:rsidRPr="00C92D15">
        <w:rPr>
          <w:rFonts w:ascii="仿宋_GB2312" w:eastAsia="仿宋_GB2312" w:cs="DengXian-Regular" w:hint="eastAsia"/>
          <w:sz w:val="32"/>
          <w:szCs w:val="32"/>
        </w:rPr>
        <w:t>因公出国（境）团组</w:t>
      </w:r>
      <w:r w:rsidR="00380E0D">
        <w:rPr>
          <w:rFonts w:ascii="仿宋_GB2312" w:eastAsia="仿宋_GB2312" w:cs="DengXian-Regular" w:hint="eastAsia"/>
          <w:sz w:val="32"/>
          <w:szCs w:val="32"/>
        </w:rPr>
        <w:t>0</w:t>
      </w:r>
      <w:r w:rsidR="00380E0D" w:rsidRPr="00C92D15">
        <w:rPr>
          <w:rFonts w:ascii="仿宋_GB2312" w:eastAsia="仿宋_GB2312" w:cs="DengXian-Regular" w:hint="eastAsia"/>
          <w:sz w:val="32"/>
          <w:szCs w:val="32"/>
        </w:rPr>
        <w:t>个、共</w:t>
      </w:r>
      <w:r w:rsidR="00380E0D">
        <w:rPr>
          <w:rFonts w:ascii="仿宋_GB2312" w:eastAsia="仿宋_GB2312" w:cs="DengXian-Regular" w:hint="eastAsia"/>
          <w:sz w:val="32"/>
          <w:szCs w:val="32"/>
        </w:rPr>
        <w:t>0</w:t>
      </w:r>
      <w:r w:rsidR="00380E0D" w:rsidRPr="00C92D15">
        <w:rPr>
          <w:rFonts w:ascii="仿宋_GB2312" w:eastAsia="仿宋_GB2312" w:cs="DengXian-Regular" w:hint="eastAsia"/>
          <w:sz w:val="32"/>
          <w:szCs w:val="32"/>
        </w:rPr>
        <w:t>人/参加其他单位组织的因公出国（境）团组</w:t>
      </w:r>
      <w:r w:rsidR="00380E0D">
        <w:rPr>
          <w:rFonts w:ascii="仿宋_GB2312" w:eastAsia="仿宋_GB2312" w:cs="DengXian-Regular" w:hint="eastAsia"/>
          <w:sz w:val="32"/>
          <w:szCs w:val="32"/>
        </w:rPr>
        <w:t>0</w:t>
      </w:r>
      <w:r w:rsidR="00380E0D" w:rsidRPr="00C92D15">
        <w:rPr>
          <w:rFonts w:ascii="仿宋_GB2312" w:eastAsia="仿宋_GB2312" w:cs="DengXian-Regular" w:hint="eastAsia"/>
          <w:sz w:val="32"/>
          <w:szCs w:val="32"/>
        </w:rPr>
        <w:t>个、共</w:t>
      </w:r>
      <w:r w:rsidR="00380E0D">
        <w:rPr>
          <w:rFonts w:ascii="仿宋_GB2312" w:eastAsia="仿宋_GB2312" w:cs="DengXian-Regular" w:hint="eastAsia"/>
          <w:sz w:val="32"/>
          <w:szCs w:val="32"/>
        </w:rPr>
        <w:t>0</w:t>
      </w:r>
      <w:r w:rsidR="00380E0D" w:rsidRPr="00C92D15">
        <w:rPr>
          <w:rFonts w:ascii="仿宋_GB2312" w:eastAsia="仿宋_GB2312" w:cs="DengXian-Regular" w:hint="eastAsia"/>
          <w:sz w:val="32"/>
          <w:szCs w:val="32"/>
        </w:rPr>
        <w:t>人/无本单位组织的出国（境）团组。</w:t>
      </w:r>
      <w:r w:rsidR="00380E0D" w:rsidRPr="00C92D15">
        <w:rPr>
          <w:rFonts w:eastAsia="仿宋_GB2312"/>
          <w:sz w:val="32"/>
          <w:szCs w:val="32"/>
        </w:rPr>
        <w:t>因公出国（境）费支出</w:t>
      </w:r>
      <w:r w:rsidR="00380E0D">
        <w:rPr>
          <w:rFonts w:eastAsia="仿宋_GB2312" w:hint="eastAsia"/>
          <w:sz w:val="32"/>
          <w:szCs w:val="32"/>
        </w:rPr>
        <w:t>比</w:t>
      </w:r>
      <w:r w:rsidR="00380E0D" w:rsidRPr="00C92D15">
        <w:rPr>
          <w:rFonts w:eastAsia="仿宋_GB2312"/>
          <w:sz w:val="32"/>
          <w:szCs w:val="32"/>
        </w:rPr>
        <w:t>年初预算增加</w:t>
      </w:r>
      <w:r w:rsidR="00380E0D">
        <w:rPr>
          <w:rFonts w:eastAsia="仿宋_GB2312" w:hint="eastAsia"/>
          <w:sz w:val="32"/>
          <w:szCs w:val="32"/>
        </w:rPr>
        <w:t>0</w:t>
      </w:r>
      <w:r w:rsidR="00380E0D" w:rsidRPr="00C92D15">
        <w:rPr>
          <w:rFonts w:eastAsia="仿宋_GB2312"/>
          <w:sz w:val="32"/>
          <w:szCs w:val="32"/>
        </w:rPr>
        <w:t>万元，增长</w:t>
      </w:r>
      <w:r w:rsidR="00380E0D">
        <w:rPr>
          <w:rFonts w:eastAsia="仿宋_GB2312" w:hint="eastAsia"/>
          <w:sz w:val="32"/>
          <w:szCs w:val="32"/>
        </w:rPr>
        <w:t>0</w:t>
      </w:r>
      <w:r w:rsidR="00380E0D" w:rsidRPr="00C92D15">
        <w:rPr>
          <w:rFonts w:eastAsia="仿宋_GB2312"/>
          <w:sz w:val="32"/>
          <w:szCs w:val="32"/>
        </w:rPr>
        <w:t>%</w:t>
      </w:r>
      <w:r w:rsidR="00380E0D" w:rsidRPr="00C92D15">
        <w:rPr>
          <w:rFonts w:eastAsia="仿宋_GB2312"/>
          <w:sz w:val="32"/>
          <w:szCs w:val="32"/>
        </w:rPr>
        <w:t>，主要是</w:t>
      </w:r>
      <w:r w:rsidR="00380E0D">
        <w:rPr>
          <w:rFonts w:eastAsia="仿宋_GB2312" w:hint="eastAsia"/>
          <w:sz w:val="32"/>
          <w:szCs w:val="32"/>
        </w:rPr>
        <w:t>未发生因公出国（境）费支出</w:t>
      </w:r>
      <w:r w:rsidR="00380E0D" w:rsidRPr="00C92D15">
        <w:rPr>
          <w:rFonts w:eastAsia="仿宋_GB2312"/>
          <w:sz w:val="32"/>
          <w:szCs w:val="32"/>
        </w:rPr>
        <w:t>；</w:t>
      </w:r>
      <w:r w:rsidR="00380E0D">
        <w:rPr>
          <w:rFonts w:eastAsia="仿宋_GB2312" w:hint="eastAsia"/>
          <w:sz w:val="32"/>
          <w:szCs w:val="32"/>
        </w:rPr>
        <w:t>比</w:t>
      </w:r>
      <w:r w:rsidR="00380E0D" w:rsidRPr="00C92D15">
        <w:rPr>
          <w:rFonts w:eastAsia="仿宋_GB2312"/>
          <w:sz w:val="32"/>
          <w:szCs w:val="32"/>
        </w:rPr>
        <w:t>201</w:t>
      </w:r>
      <w:r w:rsidR="00380E0D" w:rsidRPr="00C92D15">
        <w:rPr>
          <w:rFonts w:eastAsia="仿宋_GB2312" w:hint="eastAsia"/>
          <w:sz w:val="32"/>
          <w:szCs w:val="32"/>
        </w:rPr>
        <w:t>7</w:t>
      </w:r>
      <w:r w:rsidR="00380E0D" w:rsidRPr="00C92D15">
        <w:rPr>
          <w:rFonts w:eastAsia="仿宋_GB2312"/>
          <w:sz w:val="32"/>
          <w:szCs w:val="32"/>
        </w:rPr>
        <w:t>年度决算增加</w:t>
      </w:r>
      <w:r w:rsidR="00380E0D">
        <w:rPr>
          <w:rFonts w:eastAsia="仿宋_GB2312" w:hint="eastAsia"/>
          <w:sz w:val="32"/>
          <w:szCs w:val="32"/>
        </w:rPr>
        <w:t>0</w:t>
      </w:r>
      <w:r w:rsidR="00380E0D" w:rsidRPr="00C92D15">
        <w:rPr>
          <w:rFonts w:eastAsia="仿宋_GB2312"/>
          <w:sz w:val="32"/>
          <w:szCs w:val="32"/>
        </w:rPr>
        <w:t>万元，增长</w:t>
      </w:r>
      <w:r w:rsidR="00380E0D">
        <w:rPr>
          <w:rFonts w:eastAsia="仿宋_GB2312" w:hint="eastAsia"/>
          <w:sz w:val="32"/>
          <w:szCs w:val="32"/>
        </w:rPr>
        <w:t>0</w:t>
      </w:r>
      <w:r w:rsidR="00380E0D" w:rsidRPr="00C92D15">
        <w:rPr>
          <w:rFonts w:eastAsia="仿宋_GB2312"/>
          <w:sz w:val="32"/>
          <w:szCs w:val="32"/>
        </w:rPr>
        <w:t>%</w:t>
      </w:r>
      <w:r w:rsidR="00380E0D" w:rsidRPr="00C92D15">
        <w:rPr>
          <w:rFonts w:eastAsia="仿宋_GB2312"/>
          <w:sz w:val="32"/>
          <w:szCs w:val="32"/>
        </w:rPr>
        <w:t>，主要是</w:t>
      </w:r>
      <w:r w:rsidR="00380E0D">
        <w:rPr>
          <w:rFonts w:eastAsia="仿宋_GB2312" w:hint="eastAsia"/>
          <w:sz w:val="32"/>
          <w:szCs w:val="32"/>
        </w:rPr>
        <w:t>未发生因公出国（境）费支出</w:t>
      </w:r>
      <w:r w:rsidR="00380E0D" w:rsidRPr="00C92D15">
        <w:rPr>
          <w:rFonts w:eastAsia="仿宋_GB2312"/>
          <w:sz w:val="32"/>
          <w:szCs w:val="32"/>
        </w:rPr>
        <w:t>。</w:t>
      </w:r>
    </w:p>
    <w:p w:rsidR="006338BC" w:rsidRDefault="006338BC" w:rsidP="00B852B0">
      <w:pPr>
        <w:adjustRightInd w:val="0"/>
        <w:snapToGrid w:val="0"/>
        <w:spacing w:line="584" w:lineRule="exact"/>
        <w:ind w:firstLineChars="200" w:firstLine="643"/>
        <w:rPr>
          <w:rFonts w:eastAsia="仿宋_GB2312"/>
          <w:b/>
          <w:bCs/>
          <w:sz w:val="32"/>
          <w:szCs w:val="32"/>
        </w:rPr>
      </w:pPr>
      <w:r>
        <w:rPr>
          <w:rFonts w:eastAsia="楷体_GB2312" w:hint="eastAsia"/>
          <w:b/>
          <w:bCs/>
          <w:sz w:val="32"/>
          <w:szCs w:val="32"/>
        </w:rPr>
        <w:t>（二）公务用车购置及运行维护费支出</w:t>
      </w:r>
      <w:r>
        <w:rPr>
          <w:rFonts w:eastAsia="楷体_GB2312"/>
          <w:b/>
          <w:bCs/>
          <w:sz w:val="32"/>
          <w:szCs w:val="32"/>
        </w:rPr>
        <w:t>1.61</w:t>
      </w:r>
      <w:r>
        <w:rPr>
          <w:rFonts w:eastAsia="楷体_GB2312"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年度公务用车购置及运行维护费比年初预算</w:t>
      </w:r>
      <w:r>
        <w:rPr>
          <w:rFonts w:eastAsia="仿宋_GB2312" w:hint="eastAsia"/>
          <w:sz w:val="32"/>
          <w:szCs w:val="32"/>
        </w:rPr>
        <w:t>减少</w:t>
      </w:r>
      <w:r>
        <w:rPr>
          <w:rFonts w:eastAsia="仿宋_GB2312"/>
          <w:sz w:val="32"/>
          <w:szCs w:val="32"/>
        </w:rPr>
        <w:t>1.43</w:t>
      </w:r>
      <w:r>
        <w:rPr>
          <w:rFonts w:eastAsia="仿宋_GB2312" w:hint="eastAsia"/>
          <w:sz w:val="32"/>
          <w:szCs w:val="32"/>
        </w:rPr>
        <w:t>万元</w:t>
      </w:r>
      <w:r>
        <w:rPr>
          <w:rFonts w:ascii="仿宋_GB2312" w:eastAsia="仿宋_GB2312" w:cs="DengXian-Regular" w:hint="eastAsia"/>
          <w:sz w:val="32"/>
          <w:szCs w:val="32"/>
        </w:rPr>
        <w:t>，</w:t>
      </w:r>
      <w:r>
        <w:rPr>
          <w:rFonts w:eastAsia="仿宋_GB2312" w:hint="eastAsia"/>
          <w:sz w:val="32"/>
          <w:szCs w:val="32"/>
        </w:rPr>
        <w:t>降低</w:t>
      </w:r>
      <w:r>
        <w:rPr>
          <w:rFonts w:eastAsia="仿宋_GB2312"/>
          <w:sz w:val="32"/>
          <w:szCs w:val="32"/>
        </w:rPr>
        <w:t>62.2%</w:t>
      </w:r>
      <w:r>
        <w:rPr>
          <w:rFonts w:ascii="仿宋_GB2312" w:eastAsia="仿宋_GB2312" w:cs="DengXian-Regular"/>
          <w:sz w:val="32"/>
          <w:szCs w:val="32"/>
        </w:rPr>
        <w:t>,</w:t>
      </w:r>
      <w:r>
        <w:rPr>
          <w:rFonts w:ascii="仿宋_GB2312" w:eastAsia="仿宋_GB2312" w:cs="DengXian-Regular" w:hint="eastAsia"/>
          <w:sz w:val="32"/>
          <w:szCs w:val="32"/>
        </w:rPr>
        <w:t>主要原因是减少公车出行；</w:t>
      </w:r>
      <w:r>
        <w:rPr>
          <w:rFonts w:eastAsia="仿宋_GB2312" w:hint="eastAsia"/>
          <w:sz w:val="32"/>
          <w:szCs w:val="32"/>
        </w:rPr>
        <w:t>比</w:t>
      </w:r>
      <w:r>
        <w:rPr>
          <w:rFonts w:eastAsia="仿宋_GB2312"/>
          <w:sz w:val="32"/>
          <w:szCs w:val="32"/>
        </w:rPr>
        <w:t>2017</w:t>
      </w:r>
      <w:r>
        <w:rPr>
          <w:rFonts w:eastAsia="仿宋_GB2312" w:hint="eastAsia"/>
          <w:sz w:val="32"/>
          <w:szCs w:val="32"/>
        </w:rPr>
        <w:t>年度决算增加</w:t>
      </w:r>
      <w:r>
        <w:rPr>
          <w:rFonts w:eastAsia="仿宋_GB2312"/>
          <w:sz w:val="32"/>
          <w:szCs w:val="32"/>
        </w:rPr>
        <w:t>1.61</w:t>
      </w:r>
      <w:r>
        <w:rPr>
          <w:rFonts w:eastAsia="仿宋_GB2312" w:hint="eastAsia"/>
          <w:sz w:val="32"/>
          <w:szCs w:val="32"/>
        </w:rPr>
        <w:t>万元，增长</w:t>
      </w:r>
      <w:r>
        <w:rPr>
          <w:rFonts w:eastAsia="仿宋_GB2312"/>
          <w:sz w:val="32"/>
          <w:szCs w:val="32"/>
        </w:rPr>
        <w:t>100.0%</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w:t>
      </w:r>
      <w:r>
        <w:rPr>
          <w:rFonts w:eastAsia="仿宋_GB2312"/>
          <w:sz w:val="32"/>
          <w:szCs w:val="32"/>
        </w:rPr>
        <w:t>2017</w:t>
      </w:r>
      <w:r>
        <w:rPr>
          <w:rFonts w:eastAsia="仿宋_GB2312" w:hint="eastAsia"/>
          <w:sz w:val="32"/>
          <w:szCs w:val="32"/>
        </w:rPr>
        <w:t>年度未发生公务用车运行维护费支出。</w:t>
      </w:r>
      <w:r>
        <w:rPr>
          <w:rFonts w:eastAsia="仿宋_GB2312" w:hint="eastAsia"/>
          <w:b/>
          <w:bCs/>
          <w:sz w:val="32"/>
          <w:szCs w:val="32"/>
        </w:rPr>
        <w:t>其中：</w:t>
      </w:r>
    </w:p>
    <w:p w:rsidR="006338BC" w:rsidRDefault="006338BC" w:rsidP="00B852B0">
      <w:pPr>
        <w:adjustRightInd w:val="0"/>
        <w:snapToGrid w:val="0"/>
        <w:spacing w:line="584" w:lineRule="exact"/>
        <w:ind w:firstLineChars="200" w:firstLine="643"/>
        <w:rPr>
          <w:rFonts w:eastAsia="仿宋_GB2312"/>
          <w:sz w:val="32"/>
          <w:szCs w:val="32"/>
          <w:highlight w:val="yellow"/>
        </w:rPr>
      </w:pPr>
      <w:r>
        <w:rPr>
          <w:rFonts w:eastAsia="仿宋_GB2312" w:hint="eastAsia"/>
          <w:b/>
          <w:sz w:val="32"/>
          <w:szCs w:val="32"/>
        </w:rPr>
        <w:t>公务用车购置费支出</w:t>
      </w:r>
      <w:r>
        <w:rPr>
          <w:rFonts w:eastAsia="仿宋_GB2312"/>
          <w:b/>
          <w:sz w:val="32"/>
          <w:szCs w:val="32"/>
        </w:rPr>
        <w:t>0</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年度公务用车购置数量</w:t>
      </w:r>
      <w:r>
        <w:rPr>
          <w:rFonts w:eastAsia="仿宋_GB2312"/>
          <w:sz w:val="32"/>
          <w:szCs w:val="32"/>
        </w:rPr>
        <w:t>0</w:t>
      </w:r>
      <w:r>
        <w:rPr>
          <w:rFonts w:eastAsia="仿宋_GB2312" w:hint="eastAsia"/>
          <w:sz w:val="32"/>
          <w:szCs w:val="32"/>
        </w:rPr>
        <w:t>辆。公务用车购置费支出比年初预算增加</w:t>
      </w:r>
      <w:r>
        <w:rPr>
          <w:rFonts w:eastAsia="仿宋_GB2312"/>
          <w:sz w:val="32"/>
          <w:szCs w:val="32"/>
        </w:rPr>
        <w:t>0</w:t>
      </w:r>
      <w:r>
        <w:rPr>
          <w:rFonts w:eastAsia="仿宋_GB2312" w:hint="eastAsia"/>
          <w:sz w:val="32"/>
          <w:szCs w:val="32"/>
        </w:rPr>
        <w:t>万元，增长</w:t>
      </w:r>
      <w:r>
        <w:rPr>
          <w:rFonts w:eastAsia="仿宋_GB2312"/>
          <w:sz w:val="32"/>
          <w:szCs w:val="32"/>
        </w:rPr>
        <w:t>0%</w:t>
      </w:r>
      <w:r>
        <w:rPr>
          <w:rFonts w:eastAsia="仿宋_GB2312" w:hint="eastAsia"/>
          <w:sz w:val="32"/>
          <w:szCs w:val="32"/>
        </w:rPr>
        <w:t>，主要</w:t>
      </w:r>
      <w:r>
        <w:rPr>
          <w:rFonts w:ascii="仿宋_GB2312" w:eastAsia="仿宋_GB2312" w:cs="DengXian-Regular" w:hint="eastAsia"/>
          <w:sz w:val="32"/>
          <w:szCs w:val="32"/>
        </w:rPr>
        <w:t>原因是未发生公务用车购置费支出</w:t>
      </w:r>
      <w:r>
        <w:rPr>
          <w:rFonts w:eastAsia="仿宋_GB2312" w:hint="eastAsia"/>
          <w:sz w:val="32"/>
          <w:szCs w:val="32"/>
        </w:rPr>
        <w:t>；比</w:t>
      </w:r>
      <w:r>
        <w:rPr>
          <w:rFonts w:eastAsia="仿宋_GB2312"/>
          <w:sz w:val="32"/>
          <w:szCs w:val="32"/>
        </w:rPr>
        <w:t>2017</w:t>
      </w:r>
      <w:r>
        <w:rPr>
          <w:rFonts w:eastAsia="仿宋_GB2312" w:hint="eastAsia"/>
          <w:sz w:val="32"/>
          <w:szCs w:val="32"/>
        </w:rPr>
        <w:t>年度决算</w:t>
      </w:r>
      <w:r>
        <w:rPr>
          <w:rFonts w:eastAsia="仿宋_GB2312" w:hint="eastAsia"/>
          <w:sz w:val="32"/>
          <w:szCs w:val="32"/>
        </w:rPr>
        <w:lastRenderedPageBreak/>
        <w:t>增加</w:t>
      </w:r>
      <w:r>
        <w:rPr>
          <w:rFonts w:eastAsia="仿宋_GB2312"/>
          <w:sz w:val="32"/>
          <w:szCs w:val="32"/>
        </w:rPr>
        <w:t>0</w:t>
      </w:r>
      <w:r>
        <w:rPr>
          <w:rFonts w:eastAsia="仿宋_GB2312" w:hint="eastAsia"/>
          <w:sz w:val="32"/>
          <w:szCs w:val="32"/>
        </w:rPr>
        <w:t>万元，增长</w:t>
      </w:r>
      <w:r>
        <w:rPr>
          <w:rFonts w:eastAsia="仿宋_GB2312"/>
          <w:sz w:val="32"/>
          <w:szCs w:val="32"/>
        </w:rPr>
        <w:t>0%</w:t>
      </w:r>
      <w:r>
        <w:rPr>
          <w:rFonts w:eastAsia="仿宋_GB2312" w:hint="eastAsia"/>
          <w:sz w:val="32"/>
          <w:szCs w:val="32"/>
        </w:rPr>
        <w:t>，主要</w:t>
      </w:r>
      <w:r>
        <w:rPr>
          <w:rFonts w:ascii="仿宋_GB2312" w:eastAsia="仿宋_GB2312" w:cs="DengXian-Regular" w:hint="eastAsia"/>
          <w:sz w:val="32"/>
          <w:szCs w:val="32"/>
        </w:rPr>
        <w:t>原因是较</w:t>
      </w:r>
      <w:r>
        <w:rPr>
          <w:rFonts w:ascii="仿宋_GB2312" w:eastAsia="仿宋_GB2312" w:cs="DengXian-Regular"/>
          <w:sz w:val="32"/>
          <w:szCs w:val="32"/>
        </w:rPr>
        <w:t>2017</w:t>
      </w:r>
      <w:r>
        <w:rPr>
          <w:rFonts w:ascii="仿宋_GB2312" w:eastAsia="仿宋_GB2312" w:cs="DengXian-Regular" w:hint="eastAsia"/>
          <w:sz w:val="32"/>
          <w:szCs w:val="32"/>
        </w:rPr>
        <w:t>年度决算无增减变化</w:t>
      </w:r>
      <w:r>
        <w:rPr>
          <w:rFonts w:eastAsia="仿宋_GB2312" w:hint="eastAsia"/>
          <w:sz w:val="32"/>
          <w:szCs w:val="32"/>
        </w:rPr>
        <w:t>。</w:t>
      </w:r>
    </w:p>
    <w:p w:rsidR="006338BC" w:rsidRDefault="006338BC" w:rsidP="00B852B0">
      <w:pPr>
        <w:adjustRightInd w:val="0"/>
        <w:snapToGrid w:val="0"/>
        <w:spacing w:line="584" w:lineRule="exact"/>
        <w:ind w:firstLineChars="200" w:firstLine="643"/>
        <w:rPr>
          <w:rFonts w:eastAsia="仿宋_GB2312"/>
          <w:sz w:val="32"/>
          <w:szCs w:val="32"/>
          <w:highlight w:val="yellow"/>
        </w:rPr>
      </w:pPr>
      <w:r>
        <w:rPr>
          <w:rFonts w:eastAsia="仿宋_GB2312" w:hint="eastAsia"/>
          <w:b/>
          <w:sz w:val="32"/>
          <w:szCs w:val="32"/>
        </w:rPr>
        <w:t>公务用车运行维护费支出</w:t>
      </w:r>
      <w:r>
        <w:rPr>
          <w:rFonts w:eastAsia="仿宋_GB2312"/>
          <w:b/>
          <w:sz w:val="32"/>
          <w:szCs w:val="32"/>
        </w:rPr>
        <w:t>1.61</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年末单位公务用车保有量</w:t>
      </w:r>
      <w:r>
        <w:rPr>
          <w:rFonts w:eastAsia="仿宋_GB2312"/>
          <w:sz w:val="32"/>
          <w:szCs w:val="32"/>
        </w:rPr>
        <w:t>2</w:t>
      </w:r>
      <w:r>
        <w:rPr>
          <w:rFonts w:eastAsia="仿宋_GB2312" w:hint="eastAsia"/>
          <w:sz w:val="32"/>
          <w:szCs w:val="32"/>
        </w:rPr>
        <w:t>辆。公车运行维护费支出比年初预算减少</w:t>
      </w:r>
      <w:r>
        <w:rPr>
          <w:rFonts w:eastAsia="仿宋_GB2312"/>
          <w:sz w:val="32"/>
          <w:szCs w:val="32"/>
        </w:rPr>
        <w:t>1.43</w:t>
      </w:r>
      <w:r>
        <w:rPr>
          <w:rFonts w:eastAsia="仿宋_GB2312" w:hint="eastAsia"/>
          <w:sz w:val="32"/>
          <w:szCs w:val="32"/>
        </w:rPr>
        <w:t>万元，降低</w:t>
      </w:r>
      <w:r>
        <w:rPr>
          <w:rFonts w:eastAsia="仿宋_GB2312"/>
          <w:sz w:val="32"/>
          <w:szCs w:val="32"/>
        </w:rPr>
        <w:t>62.2%</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是减少公车出行；比</w:t>
      </w:r>
      <w:r>
        <w:rPr>
          <w:rFonts w:eastAsia="仿宋_GB2312"/>
          <w:sz w:val="32"/>
          <w:szCs w:val="32"/>
        </w:rPr>
        <w:t>2017</w:t>
      </w:r>
      <w:r>
        <w:rPr>
          <w:rFonts w:eastAsia="仿宋_GB2312" w:hint="eastAsia"/>
          <w:sz w:val="32"/>
          <w:szCs w:val="32"/>
        </w:rPr>
        <w:t>年度决算增加</w:t>
      </w:r>
      <w:r>
        <w:rPr>
          <w:rFonts w:eastAsia="仿宋_GB2312"/>
          <w:sz w:val="32"/>
          <w:szCs w:val="32"/>
        </w:rPr>
        <w:t>1.61</w:t>
      </w:r>
      <w:r>
        <w:rPr>
          <w:rFonts w:eastAsia="仿宋_GB2312" w:hint="eastAsia"/>
          <w:sz w:val="32"/>
          <w:szCs w:val="32"/>
        </w:rPr>
        <w:t>万元，增长</w:t>
      </w:r>
      <w:r>
        <w:rPr>
          <w:rFonts w:eastAsia="仿宋_GB2312"/>
          <w:sz w:val="32"/>
          <w:szCs w:val="32"/>
        </w:rPr>
        <w:t>100.0%</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w:t>
      </w:r>
      <w:r>
        <w:rPr>
          <w:rFonts w:eastAsia="仿宋_GB2312"/>
          <w:sz w:val="32"/>
          <w:szCs w:val="32"/>
        </w:rPr>
        <w:t>2017</w:t>
      </w:r>
      <w:r>
        <w:rPr>
          <w:rFonts w:eastAsia="仿宋_GB2312" w:hint="eastAsia"/>
          <w:sz w:val="32"/>
          <w:szCs w:val="32"/>
        </w:rPr>
        <w:t>年度未发生公务用车运行维护费支出。</w:t>
      </w:r>
    </w:p>
    <w:p w:rsidR="00380E0D" w:rsidRDefault="006338BC" w:rsidP="00380E0D">
      <w:pPr>
        <w:adjustRightInd w:val="0"/>
        <w:snapToGrid w:val="0"/>
        <w:spacing w:line="584" w:lineRule="exact"/>
        <w:ind w:firstLineChars="200" w:firstLine="643"/>
        <w:rPr>
          <w:rFonts w:eastAsia="仿宋_GB2312" w:hint="eastAsia"/>
          <w:sz w:val="32"/>
          <w:szCs w:val="32"/>
        </w:rPr>
      </w:pPr>
      <w:r>
        <w:rPr>
          <w:rFonts w:eastAsia="楷体_GB2312" w:hint="eastAsia"/>
          <w:b/>
          <w:bCs/>
          <w:sz w:val="32"/>
          <w:szCs w:val="32"/>
        </w:rPr>
        <w:t>（三）</w:t>
      </w:r>
      <w:r w:rsidR="00380E0D" w:rsidRPr="00615C31">
        <w:rPr>
          <w:rFonts w:eastAsia="楷体_GB2312"/>
          <w:b/>
          <w:bCs/>
          <w:sz w:val="32"/>
          <w:szCs w:val="32"/>
        </w:rPr>
        <w:t>公务接待费支出</w:t>
      </w:r>
      <w:r w:rsidR="00380E0D">
        <w:rPr>
          <w:rFonts w:eastAsia="楷体_GB2312" w:hint="eastAsia"/>
          <w:b/>
          <w:bCs/>
          <w:sz w:val="32"/>
          <w:szCs w:val="32"/>
        </w:rPr>
        <w:t>0</w:t>
      </w:r>
      <w:r w:rsidR="00380E0D" w:rsidRPr="00615C31">
        <w:rPr>
          <w:rFonts w:eastAsia="楷体_GB2312"/>
          <w:b/>
          <w:bCs/>
          <w:sz w:val="32"/>
          <w:szCs w:val="32"/>
        </w:rPr>
        <w:t>万元。</w:t>
      </w:r>
      <w:r w:rsidR="00380E0D" w:rsidRPr="00615C31">
        <w:rPr>
          <w:rFonts w:eastAsia="仿宋_GB2312"/>
          <w:sz w:val="32"/>
          <w:szCs w:val="32"/>
        </w:rPr>
        <w:t>本部门</w:t>
      </w:r>
      <w:r w:rsidR="00380E0D" w:rsidRPr="00615C31">
        <w:rPr>
          <w:rFonts w:eastAsia="仿宋_GB2312"/>
          <w:sz w:val="32"/>
          <w:szCs w:val="32"/>
        </w:rPr>
        <w:t>201</w:t>
      </w:r>
      <w:r w:rsidR="00380E0D" w:rsidRPr="00615C31">
        <w:rPr>
          <w:rFonts w:eastAsia="仿宋_GB2312" w:hint="eastAsia"/>
          <w:sz w:val="32"/>
          <w:szCs w:val="32"/>
        </w:rPr>
        <w:t>8</w:t>
      </w:r>
      <w:r w:rsidR="00380E0D" w:rsidRPr="00615C31">
        <w:rPr>
          <w:rFonts w:eastAsia="仿宋_GB2312"/>
          <w:sz w:val="32"/>
          <w:szCs w:val="32"/>
        </w:rPr>
        <w:t>年度公务接待共</w:t>
      </w:r>
      <w:r w:rsidR="00380E0D">
        <w:rPr>
          <w:rFonts w:eastAsia="仿宋_GB2312" w:hint="eastAsia"/>
          <w:sz w:val="32"/>
          <w:szCs w:val="32"/>
        </w:rPr>
        <w:t>0</w:t>
      </w:r>
      <w:r w:rsidR="00380E0D" w:rsidRPr="00615C31">
        <w:rPr>
          <w:rFonts w:eastAsia="仿宋_GB2312"/>
          <w:sz w:val="32"/>
          <w:szCs w:val="32"/>
        </w:rPr>
        <w:t>批次、</w:t>
      </w:r>
      <w:r w:rsidR="00380E0D">
        <w:rPr>
          <w:rFonts w:eastAsia="仿宋_GB2312" w:hint="eastAsia"/>
          <w:sz w:val="32"/>
          <w:szCs w:val="32"/>
        </w:rPr>
        <w:t>0</w:t>
      </w:r>
      <w:r w:rsidR="00380E0D" w:rsidRPr="00615C31">
        <w:rPr>
          <w:rFonts w:eastAsia="仿宋_GB2312"/>
          <w:sz w:val="32"/>
          <w:szCs w:val="32"/>
        </w:rPr>
        <w:t>人次。公务接待费支出</w:t>
      </w:r>
      <w:r w:rsidR="00380E0D">
        <w:rPr>
          <w:rFonts w:eastAsia="仿宋_GB2312" w:hint="eastAsia"/>
          <w:sz w:val="32"/>
          <w:szCs w:val="32"/>
        </w:rPr>
        <w:t>比</w:t>
      </w:r>
      <w:r w:rsidR="00380E0D" w:rsidRPr="00615C31">
        <w:rPr>
          <w:rFonts w:eastAsia="仿宋_GB2312"/>
          <w:sz w:val="32"/>
          <w:szCs w:val="32"/>
        </w:rPr>
        <w:t>年初预算增加</w:t>
      </w:r>
      <w:r w:rsidR="00380E0D">
        <w:rPr>
          <w:rFonts w:eastAsia="仿宋_GB2312" w:hint="eastAsia"/>
          <w:sz w:val="32"/>
          <w:szCs w:val="32"/>
        </w:rPr>
        <w:t>0</w:t>
      </w:r>
      <w:r w:rsidR="00380E0D" w:rsidRPr="00615C31">
        <w:rPr>
          <w:rFonts w:eastAsia="仿宋_GB2312"/>
          <w:sz w:val="32"/>
          <w:szCs w:val="32"/>
        </w:rPr>
        <w:t>万元，增长</w:t>
      </w:r>
      <w:r w:rsidR="00380E0D">
        <w:rPr>
          <w:rFonts w:eastAsia="仿宋_GB2312" w:hint="eastAsia"/>
          <w:sz w:val="32"/>
          <w:szCs w:val="32"/>
        </w:rPr>
        <w:t>0</w:t>
      </w:r>
      <w:r w:rsidR="00380E0D" w:rsidRPr="00615C31">
        <w:rPr>
          <w:rFonts w:eastAsia="仿宋_GB2312"/>
          <w:sz w:val="32"/>
          <w:szCs w:val="32"/>
        </w:rPr>
        <w:t>%</w:t>
      </w:r>
      <w:r w:rsidR="00380E0D" w:rsidRPr="00615C31">
        <w:rPr>
          <w:rFonts w:eastAsia="仿宋_GB2312"/>
          <w:sz w:val="32"/>
          <w:szCs w:val="32"/>
        </w:rPr>
        <w:t>，主要是</w:t>
      </w:r>
      <w:r w:rsidR="00380E0D">
        <w:rPr>
          <w:rFonts w:eastAsia="仿宋_GB2312" w:hint="eastAsia"/>
          <w:sz w:val="32"/>
          <w:szCs w:val="32"/>
        </w:rPr>
        <w:t>未发生公务接待费支出</w:t>
      </w:r>
      <w:r w:rsidR="00380E0D" w:rsidRPr="00615C31">
        <w:rPr>
          <w:rFonts w:eastAsia="仿宋_GB2312"/>
          <w:sz w:val="32"/>
          <w:szCs w:val="32"/>
        </w:rPr>
        <w:t>；</w:t>
      </w:r>
      <w:r w:rsidR="00380E0D">
        <w:rPr>
          <w:rFonts w:eastAsia="仿宋_GB2312" w:hint="eastAsia"/>
          <w:sz w:val="32"/>
          <w:szCs w:val="32"/>
        </w:rPr>
        <w:t>比</w:t>
      </w:r>
      <w:r w:rsidR="00380E0D" w:rsidRPr="00615C31">
        <w:rPr>
          <w:rFonts w:eastAsia="仿宋_GB2312"/>
          <w:sz w:val="32"/>
          <w:szCs w:val="32"/>
        </w:rPr>
        <w:t>201</w:t>
      </w:r>
      <w:r w:rsidR="00380E0D" w:rsidRPr="00615C31">
        <w:rPr>
          <w:rFonts w:eastAsia="仿宋_GB2312" w:hint="eastAsia"/>
          <w:sz w:val="32"/>
          <w:szCs w:val="32"/>
        </w:rPr>
        <w:t>7</w:t>
      </w:r>
      <w:r w:rsidR="00380E0D" w:rsidRPr="00615C31">
        <w:rPr>
          <w:rFonts w:eastAsia="仿宋_GB2312"/>
          <w:sz w:val="32"/>
          <w:szCs w:val="32"/>
        </w:rPr>
        <w:t>年度决算增加</w:t>
      </w:r>
      <w:r w:rsidR="00380E0D">
        <w:rPr>
          <w:rFonts w:eastAsia="仿宋_GB2312" w:hint="eastAsia"/>
          <w:sz w:val="32"/>
          <w:szCs w:val="32"/>
        </w:rPr>
        <w:t>0</w:t>
      </w:r>
      <w:r w:rsidR="00380E0D" w:rsidRPr="00615C31">
        <w:rPr>
          <w:rFonts w:eastAsia="仿宋_GB2312"/>
          <w:sz w:val="32"/>
          <w:szCs w:val="32"/>
        </w:rPr>
        <w:t>万元，增长</w:t>
      </w:r>
      <w:r w:rsidR="00380E0D">
        <w:rPr>
          <w:rFonts w:eastAsia="仿宋_GB2312" w:hint="eastAsia"/>
          <w:sz w:val="32"/>
          <w:szCs w:val="32"/>
        </w:rPr>
        <w:t>0</w:t>
      </w:r>
      <w:r w:rsidR="00380E0D" w:rsidRPr="00615C31">
        <w:rPr>
          <w:rFonts w:eastAsia="仿宋_GB2312"/>
          <w:sz w:val="32"/>
          <w:szCs w:val="32"/>
        </w:rPr>
        <w:t>%</w:t>
      </w:r>
      <w:r w:rsidR="00380E0D" w:rsidRPr="00615C31">
        <w:rPr>
          <w:rFonts w:eastAsia="仿宋_GB2312"/>
          <w:sz w:val="32"/>
          <w:szCs w:val="32"/>
        </w:rPr>
        <w:t>，主要是</w:t>
      </w:r>
      <w:r w:rsidR="00380E0D">
        <w:rPr>
          <w:rFonts w:eastAsia="仿宋_GB2312" w:hint="eastAsia"/>
          <w:sz w:val="32"/>
          <w:szCs w:val="32"/>
        </w:rPr>
        <w:t>未发生公务接待费支出</w:t>
      </w:r>
      <w:r w:rsidR="00380E0D" w:rsidRPr="00615C31">
        <w:rPr>
          <w:rFonts w:eastAsia="仿宋_GB2312"/>
          <w:sz w:val="32"/>
          <w:szCs w:val="32"/>
        </w:rPr>
        <w:t>。</w:t>
      </w:r>
    </w:p>
    <w:p w:rsidR="006338BC" w:rsidRDefault="006338BC" w:rsidP="00380E0D">
      <w:pPr>
        <w:adjustRightInd w:val="0"/>
        <w:snapToGrid w:val="0"/>
        <w:spacing w:line="584" w:lineRule="exact"/>
        <w:ind w:firstLineChars="200" w:firstLine="640"/>
        <w:rPr>
          <w:rFonts w:ascii="黑体" w:eastAsia="黑体"/>
          <w:sz w:val="32"/>
          <w:szCs w:val="40"/>
        </w:rPr>
      </w:pPr>
      <w:r>
        <w:rPr>
          <w:rFonts w:ascii="黑体" w:eastAsia="黑体" w:hint="eastAsia"/>
          <w:sz w:val="32"/>
          <w:szCs w:val="40"/>
        </w:rPr>
        <w:t>六、预算绩效情况说明</w:t>
      </w:r>
    </w:p>
    <w:p w:rsidR="006338BC" w:rsidRDefault="006338B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（一）预算绩效管理工作开展情况。</w:t>
      </w:r>
    </w:p>
    <w:p w:rsidR="006338BC" w:rsidRDefault="006338BC">
      <w:pPr>
        <w:spacing w:line="580" w:lineRule="exact"/>
        <w:ind w:firstLineChars="200" w:firstLine="640"/>
        <w:rPr>
          <w:rFonts w:eastAsia="仿宋"/>
          <w:bCs/>
          <w:sz w:val="32"/>
          <w:szCs w:val="32"/>
        </w:rPr>
      </w:pPr>
      <w:r>
        <w:rPr>
          <w:rFonts w:eastAsia="仿宋"/>
          <w:bCs/>
          <w:sz w:val="32"/>
          <w:szCs w:val="32"/>
        </w:rPr>
        <w:t>2018</w:t>
      </w:r>
      <w:r>
        <w:rPr>
          <w:rFonts w:eastAsia="仿宋" w:hint="eastAsia"/>
          <w:bCs/>
          <w:sz w:val="32"/>
          <w:szCs w:val="32"/>
        </w:rPr>
        <w:t>年以来，在区委、区政府的正确领导下，在区财政局的精心指导下，按照统一部署，我会紧紧围绕深化财税体制改革要求，加快实施预算绩效全过程管理</w:t>
      </w:r>
      <w:bookmarkStart w:id="0" w:name="_GoBack"/>
      <w:bookmarkEnd w:id="0"/>
      <w:r>
        <w:rPr>
          <w:rFonts w:eastAsia="仿宋" w:hint="eastAsia"/>
          <w:bCs/>
          <w:sz w:val="32"/>
          <w:szCs w:val="32"/>
        </w:rPr>
        <w:t>，不断提高预算绩效管理工作水平，切实提高财政资金使用效益。</w:t>
      </w:r>
    </w:p>
    <w:p w:rsidR="006338BC" w:rsidRDefault="006338BC">
      <w:pPr>
        <w:spacing w:line="580" w:lineRule="exact"/>
        <w:ind w:firstLineChars="200" w:firstLine="640"/>
        <w:rPr>
          <w:rFonts w:eastAsia="仿宋"/>
          <w:bCs/>
          <w:sz w:val="32"/>
          <w:szCs w:val="32"/>
        </w:rPr>
      </w:pPr>
      <w:r>
        <w:rPr>
          <w:rFonts w:eastAsia="仿宋"/>
          <w:bCs/>
          <w:sz w:val="32"/>
          <w:szCs w:val="32"/>
        </w:rPr>
        <w:t>1</w:t>
      </w:r>
      <w:r>
        <w:rPr>
          <w:rFonts w:eastAsia="仿宋" w:hint="eastAsia"/>
          <w:bCs/>
          <w:sz w:val="32"/>
          <w:szCs w:val="32"/>
        </w:rPr>
        <w:t>、绩效评价管理机制不断完善。加强了绩效评价管理与财政资金监管、财政监督检查工作的相互融合，绩效评价在预算分配、预算执行、结果应用的全过程管理机制不断完善。区残联建立了部门整体支出绩效评价指标体系，初步建立了较为完整的绩</w:t>
      </w:r>
      <w:r>
        <w:rPr>
          <w:rFonts w:eastAsia="仿宋" w:hint="eastAsia"/>
          <w:bCs/>
          <w:sz w:val="32"/>
          <w:szCs w:val="32"/>
        </w:rPr>
        <w:lastRenderedPageBreak/>
        <w:t>效评价指标体系。组织机构方面，建立了由财务室牵头，其他业务科室积极配合的工作机制，明确了各责任科室工作重点及承担的具体工作职责；规范了工作程序，明确了分阶段工作任务，强化了预算绩效在预算编制、执行中的全过程管理。</w:t>
      </w:r>
    </w:p>
    <w:p w:rsidR="006338BC" w:rsidRDefault="006338BC">
      <w:pPr>
        <w:spacing w:line="580" w:lineRule="exact"/>
        <w:ind w:firstLineChars="200" w:firstLine="640"/>
        <w:rPr>
          <w:rFonts w:eastAsia="仿宋"/>
          <w:bCs/>
          <w:sz w:val="32"/>
          <w:szCs w:val="32"/>
        </w:rPr>
      </w:pPr>
      <w:r>
        <w:rPr>
          <w:rFonts w:eastAsia="仿宋"/>
          <w:bCs/>
          <w:sz w:val="32"/>
          <w:szCs w:val="32"/>
        </w:rPr>
        <w:t>2</w:t>
      </w:r>
      <w:r>
        <w:rPr>
          <w:rFonts w:eastAsia="仿宋" w:hint="eastAsia"/>
          <w:bCs/>
          <w:sz w:val="32"/>
          <w:szCs w:val="32"/>
        </w:rPr>
        <w:t>、绩效管理取得阶段性成果。按照以点带面、循序渐进的工作规律，逐步将预算绩效评价工作推向深入。</w:t>
      </w:r>
      <w:r>
        <w:rPr>
          <w:rFonts w:eastAsia="仿宋"/>
          <w:bCs/>
          <w:sz w:val="32"/>
          <w:szCs w:val="32"/>
        </w:rPr>
        <w:t>2018</w:t>
      </w:r>
      <w:r>
        <w:rPr>
          <w:rFonts w:eastAsia="仿宋" w:hint="eastAsia"/>
          <w:bCs/>
          <w:sz w:val="32"/>
          <w:szCs w:val="32"/>
        </w:rPr>
        <w:t>年，我会首次较大范围开展绩效评价工作，在单位开展专业知识学习，在针对残疾人民生问题上开展绩效评价工作，评价过程中，发现了一些项目在财务管理规范性、政策法规的执行方面、预算执行进度方面存在的问题，针对存在问题，已要求各科室加快整改。</w:t>
      </w:r>
    </w:p>
    <w:p w:rsidR="006338BC" w:rsidRDefault="006338BC">
      <w:pPr>
        <w:spacing w:line="580" w:lineRule="exact"/>
        <w:ind w:firstLineChars="200" w:firstLine="640"/>
        <w:rPr>
          <w:rFonts w:eastAsia="仿宋"/>
          <w:bCs/>
          <w:sz w:val="32"/>
          <w:szCs w:val="32"/>
        </w:rPr>
      </w:pPr>
      <w:r>
        <w:rPr>
          <w:rFonts w:eastAsia="仿宋"/>
          <w:bCs/>
          <w:sz w:val="32"/>
          <w:szCs w:val="32"/>
        </w:rPr>
        <w:t>3</w:t>
      </w:r>
      <w:r>
        <w:rPr>
          <w:rFonts w:eastAsia="仿宋" w:hint="eastAsia"/>
          <w:bCs/>
          <w:sz w:val="32"/>
          <w:szCs w:val="32"/>
        </w:rPr>
        <w:t>、绩效管理理念逐步建立。紧抓宣传培训工作不放松，为推动绩效评价工作顺利开展，我会财务室做了大量的宣传培训工作。绩效评价工作的开展，特别是绩效评价结果的应用，对预算分配产生了重大影响，有利于全面提高财政资金使用的效果。通过对残疾人重点项目实施过程以及运行情况的跟踪管理，财务室能较全面掌握专项预算资金的具体使用情况，对资金支出、资金使用方向、项目实施产生的效益有了总体把握，在年度预算资金分配中掌握了主动权，预算绩效目标的申报与批复，也在一定程度上促进了预算编制的科学合理性。</w:t>
      </w:r>
    </w:p>
    <w:p w:rsidR="006338BC" w:rsidRDefault="006338BC">
      <w:pPr>
        <w:spacing w:line="580" w:lineRule="exact"/>
        <w:ind w:firstLineChars="200" w:firstLine="640"/>
        <w:rPr>
          <w:rFonts w:eastAsia="仿宋"/>
          <w:bCs/>
          <w:sz w:val="32"/>
          <w:szCs w:val="32"/>
        </w:rPr>
      </w:pPr>
      <w:r>
        <w:rPr>
          <w:rFonts w:eastAsia="仿宋"/>
          <w:bCs/>
          <w:sz w:val="32"/>
          <w:szCs w:val="32"/>
        </w:rPr>
        <w:t>4</w:t>
      </w:r>
      <w:r>
        <w:rPr>
          <w:rFonts w:eastAsia="仿宋" w:hint="eastAsia"/>
          <w:bCs/>
          <w:sz w:val="32"/>
          <w:szCs w:val="32"/>
        </w:rPr>
        <w:t>、存在问题及下一步工作思路。存在的主要问题是：绩效评价管理制度体系尚不完善。绩效评价仍处于积极探索阶段，绩</w:t>
      </w:r>
      <w:r>
        <w:rPr>
          <w:rFonts w:eastAsia="仿宋" w:hint="eastAsia"/>
          <w:bCs/>
          <w:sz w:val="32"/>
          <w:szCs w:val="32"/>
        </w:rPr>
        <w:lastRenderedPageBreak/>
        <w:t>效评价指标体系还不完善，绩效评价指标设计较为抽象，存在难以理解、看不懂、不知道怎么应用的问题。需要认真研究，消除绩效管理推广应用上的技术障碍。</w:t>
      </w:r>
    </w:p>
    <w:p w:rsidR="006338BC" w:rsidRDefault="006338BC">
      <w:pPr>
        <w:spacing w:line="580" w:lineRule="exact"/>
        <w:ind w:firstLineChars="200" w:firstLine="640"/>
        <w:rPr>
          <w:rFonts w:eastAsia="仿宋"/>
          <w:bCs/>
          <w:sz w:val="32"/>
          <w:szCs w:val="32"/>
        </w:rPr>
      </w:pPr>
      <w:r>
        <w:rPr>
          <w:rFonts w:eastAsia="仿宋" w:hint="eastAsia"/>
          <w:bCs/>
          <w:sz w:val="32"/>
          <w:szCs w:val="32"/>
        </w:rPr>
        <w:t>下一步，我会将按照区财政局相关要求，巩固绩效评价工作取得的成果，进一步扩大绩效预算评价的范围，做好预算绩效管理的宣传工作，加大业务培训力度，建立健全贯穿预算管理全过程的绩效管理制，加大预算绩效评价结果的应用，切实提高预算管理的科学化、精细化水平，提高财政资金使用效益。</w:t>
      </w:r>
    </w:p>
    <w:p w:rsidR="006338BC" w:rsidRDefault="006338BC">
      <w:pPr>
        <w:spacing w:line="580" w:lineRule="exact"/>
        <w:ind w:firstLineChars="200" w:firstLine="640"/>
        <w:rPr>
          <w:rFonts w:eastAsia="仿宋"/>
          <w:sz w:val="32"/>
          <w:szCs w:val="32"/>
        </w:rPr>
      </w:pPr>
      <w:r>
        <w:rPr>
          <w:rFonts w:ascii="仿宋_GB2312" w:eastAsia="仿宋_GB2312" w:cs="DengXian-Regular" w:hint="eastAsia"/>
          <w:sz w:val="32"/>
          <w:szCs w:val="32"/>
        </w:rPr>
        <w:t>（二）项目绩效自评结果。</w:t>
      </w:r>
      <w:r>
        <w:rPr>
          <w:rFonts w:eastAsia="仿宋" w:hint="eastAsia"/>
          <w:sz w:val="32"/>
          <w:szCs w:val="32"/>
        </w:rPr>
        <w:t>我单位评价等级为优的专项项目有</w:t>
      </w:r>
      <w:r>
        <w:rPr>
          <w:rFonts w:eastAsia="仿宋"/>
          <w:sz w:val="32"/>
          <w:szCs w:val="32"/>
        </w:rPr>
        <w:t>2</w:t>
      </w:r>
      <w:r>
        <w:rPr>
          <w:rFonts w:eastAsia="仿宋" w:hint="eastAsia"/>
          <w:sz w:val="32"/>
          <w:szCs w:val="32"/>
        </w:rPr>
        <w:t>个，为良的专项项目有</w:t>
      </w:r>
      <w:r>
        <w:rPr>
          <w:rFonts w:eastAsia="仿宋"/>
          <w:sz w:val="32"/>
          <w:szCs w:val="32"/>
        </w:rPr>
        <w:t>5</w:t>
      </w:r>
      <w:r>
        <w:rPr>
          <w:rFonts w:eastAsia="仿宋" w:hint="eastAsia"/>
          <w:sz w:val="32"/>
          <w:szCs w:val="32"/>
        </w:rPr>
        <w:t>个，项目的</w:t>
      </w:r>
      <w:proofErr w:type="gramStart"/>
      <w:r>
        <w:rPr>
          <w:rFonts w:eastAsia="仿宋" w:hint="eastAsia"/>
          <w:sz w:val="32"/>
          <w:szCs w:val="32"/>
        </w:rPr>
        <w:t>评优率</w:t>
      </w:r>
      <w:proofErr w:type="gramEnd"/>
      <w:r>
        <w:rPr>
          <w:rFonts w:eastAsia="仿宋" w:hint="eastAsia"/>
          <w:sz w:val="32"/>
          <w:szCs w:val="32"/>
        </w:rPr>
        <w:t>为：</w:t>
      </w:r>
      <w:r>
        <w:rPr>
          <w:rFonts w:eastAsia="仿宋"/>
          <w:sz w:val="32"/>
          <w:szCs w:val="32"/>
        </w:rPr>
        <w:t>28.57%</w:t>
      </w:r>
      <w:r>
        <w:rPr>
          <w:rFonts w:eastAsia="仿宋" w:hint="eastAsia"/>
          <w:sz w:val="32"/>
          <w:szCs w:val="32"/>
        </w:rPr>
        <w:t>，项目</w:t>
      </w:r>
      <w:proofErr w:type="gramStart"/>
      <w:r>
        <w:rPr>
          <w:rFonts w:eastAsia="仿宋" w:hint="eastAsia"/>
          <w:sz w:val="32"/>
          <w:szCs w:val="32"/>
        </w:rPr>
        <w:t>的评良率</w:t>
      </w:r>
      <w:proofErr w:type="gramEnd"/>
      <w:r>
        <w:rPr>
          <w:rFonts w:eastAsia="仿宋" w:hint="eastAsia"/>
          <w:sz w:val="32"/>
          <w:szCs w:val="32"/>
        </w:rPr>
        <w:t>为：</w:t>
      </w:r>
      <w:r>
        <w:rPr>
          <w:rFonts w:eastAsia="仿宋"/>
          <w:sz w:val="32"/>
          <w:szCs w:val="32"/>
        </w:rPr>
        <w:t>71.43%</w:t>
      </w:r>
      <w:r>
        <w:rPr>
          <w:rFonts w:eastAsia="仿宋" w:hint="eastAsia"/>
          <w:sz w:val="32"/>
          <w:szCs w:val="32"/>
        </w:rPr>
        <w:t>。</w:t>
      </w:r>
      <w:r>
        <w:rPr>
          <w:rFonts w:eastAsia="仿宋" w:hint="eastAsia"/>
          <w:bCs/>
          <w:sz w:val="32"/>
          <w:szCs w:val="32"/>
        </w:rPr>
        <w:t>我单位总体项目绩效目标完成率为良，主要原因为我单位各项专项大部分为需要长期时间来完成，资金有可能下一年完成项目后才会支出，期间项目一直在实施中。</w:t>
      </w:r>
    </w:p>
    <w:p w:rsidR="006338BC" w:rsidRDefault="006338BC">
      <w:pPr>
        <w:spacing w:line="580" w:lineRule="exact"/>
        <w:ind w:firstLine="640"/>
        <w:rPr>
          <w:rFonts w:ascii="仿宋_GB2312" w:eastAsia="仿宋_GB2312" w:cs="DengXian-Regular"/>
          <w:sz w:val="32"/>
          <w:szCs w:val="32"/>
        </w:rPr>
      </w:pPr>
      <w:r>
        <w:rPr>
          <w:rFonts w:ascii="仿宋_GB2312" w:eastAsia="仿宋_GB2312" w:cs="DengXian-Regular" w:hint="eastAsia"/>
          <w:sz w:val="32"/>
          <w:szCs w:val="32"/>
        </w:rPr>
        <w:t>（三）重点项目绩效评价结果。</w:t>
      </w:r>
    </w:p>
    <w:p w:rsidR="006338BC" w:rsidRDefault="006338BC">
      <w:pPr>
        <w:spacing w:line="580" w:lineRule="exact"/>
        <w:ind w:firstLine="640"/>
        <w:rPr>
          <w:rFonts w:eastAsia="仿宋"/>
          <w:sz w:val="32"/>
          <w:szCs w:val="32"/>
        </w:rPr>
      </w:pPr>
      <w:r>
        <w:rPr>
          <w:rFonts w:eastAsia="仿宋" w:hint="eastAsia"/>
          <w:sz w:val="32"/>
          <w:szCs w:val="32"/>
        </w:rPr>
        <w:t>项目绩效目标完成情况为优秀的有两项，包括：</w:t>
      </w:r>
      <w:r>
        <w:rPr>
          <w:rFonts w:eastAsia="仿宋"/>
          <w:sz w:val="32"/>
          <w:szCs w:val="32"/>
        </w:rPr>
        <w:t>1</w:t>
      </w:r>
      <w:r>
        <w:rPr>
          <w:rFonts w:eastAsia="仿宋" w:hint="eastAsia"/>
          <w:sz w:val="32"/>
          <w:szCs w:val="32"/>
        </w:rPr>
        <w:t>、肢体矫治手术补贴，对我区</w:t>
      </w:r>
      <w:r>
        <w:rPr>
          <w:rFonts w:eastAsia="仿宋"/>
          <w:sz w:val="32"/>
          <w:szCs w:val="32"/>
        </w:rPr>
        <w:t>16</w:t>
      </w:r>
      <w:proofErr w:type="gramStart"/>
      <w:r>
        <w:rPr>
          <w:rFonts w:eastAsia="仿宋" w:hint="eastAsia"/>
          <w:sz w:val="32"/>
          <w:szCs w:val="32"/>
        </w:rPr>
        <w:t>例实施</w:t>
      </w:r>
      <w:proofErr w:type="gramEnd"/>
      <w:r>
        <w:rPr>
          <w:rFonts w:eastAsia="仿宋" w:hint="eastAsia"/>
          <w:sz w:val="32"/>
          <w:szCs w:val="32"/>
        </w:rPr>
        <w:t>肢体矫治手术的患者给予每例</w:t>
      </w:r>
      <w:r>
        <w:rPr>
          <w:rFonts w:eastAsia="仿宋"/>
          <w:sz w:val="32"/>
          <w:szCs w:val="32"/>
        </w:rPr>
        <w:t>0.5</w:t>
      </w:r>
      <w:r>
        <w:rPr>
          <w:rFonts w:eastAsia="仿宋" w:hint="eastAsia"/>
          <w:sz w:val="32"/>
          <w:szCs w:val="32"/>
        </w:rPr>
        <w:t>万元补贴。</w:t>
      </w:r>
      <w:r>
        <w:rPr>
          <w:rFonts w:eastAsia="仿宋"/>
          <w:sz w:val="32"/>
          <w:szCs w:val="32"/>
        </w:rPr>
        <w:t>2</w:t>
      </w:r>
      <w:r>
        <w:rPr>
          <w:rFonts w:eastAsia="仿宋" w:hint="eastAsia"/>
          <w:sz w:val="32"/>
          <w:szCs w:val="32"/>
        </w:rPr>
        <w:t>、动态更新培训，针对各乡镇（办事处）、街道残联理事长、基层信息采集员开展残疾人基本服务状况和需求信息数据动态更新业务培训，分为</w:t>
      </w:r>
      <w:r>
        <w:rPr>
          <w:rFonts w:eastAsia="仿宋"/>
          <w:sz w:val="32"/>
          <w:szCs w:val="32"/>
        </w:rPr>
        <w:t>2</w:t>
      </w:r>
      <w:r>
        <w:rPr>
          <w:rFonts w:eastAsia="仿宋" w:hint="eastAsia"/>
          <w:sz w:val="32"/>
          <w:szCs w:val="32"/>
        </w:rPr>
        <w:t>期，每期</w:t>
      </w:r>
      <w:r>
        <w:rPr>
          <w:rFonts w:eastAsia="仿宋"/>
          <w:sz w:val="32"/>
          <w:szCs w:val="32"/>
        </w:rPr>
        <w:t>2</w:t>
      </w:r>
      <w:r>
        <w:rPr>
          <w:rFonts w:eastAsia="仿宋" w:hint="eastAsia"/>
          <w:sz w:val="32"/>
          <w:szCs w:val="32"/>
        </w:rPr>
        <w:t>天，共培训</w:t>
      </w:r>
      <w:r>
        <w:rPr>
          <w:rFonts w:eastAsia="仿宋"/>
          <w:sz w:val="32"/>
          <w:szCs w:val="32"/>
        </w:rPr>
        <w:t>237</w:t>
      </w:r>
      <w:r>
        <w:rPr>
          <w:rFonts w:eastAsia="仿宋" w:hint="eastAsia"/>
          <w:sz w:val="32"/>
          <w:szCs w:val="32"/>
        </w:rPr>
        <w:t>人。</w:t>
      </w:r>
    </w:p>
    <w:p w:rsidR="006338BC" w:rsidRDefault="006338BC">
      <w:pPr>
        <w:adjustRightInd w:val="0"/>
        <w:snapToGrid w:val="0"/>
        <w:spacing w:after="0" w:line="580" w:lineRule="exact"/>
        <w:ind w:firstLineChars="200" w:firstLine="640"/>
        <w:rPr>
          <w:rFonts w:ascii="仿宋_GB2312" w:eastAsia="仿宋_GB2312" w:cs="DengXian-Regular"/>
          <w:sz w:val="32"/>
          <w:szCs w:val="32"/>
        </w:rPr>
      </w:pPr>
      <w:r>
        <w:rPr>
          <w:rFonts w:eastAsia="仿宋" w:hint="eastAsia"/>
          <w:sz w:val="32"/>
          <w:szCs w:val="32"/>
        </w:rPr>
        <w:t>项目绩效目标完成情况为良好的有五项，包括：</w:t>
      </w:r>
      <w:r>
        <w:rPr>
          <w:rFonts w:eastAsia="仿宋"/>
          <w:sz w:val="32"/>
          <w:szCs w:val="32"/>
        </w:rPr>
        <w:t>1</w:t>
      </w:r>
      <w:r>
        <w:rPr>
          <w:rFonts w:eastAsia="仿宋" w:hint="eastAsia"/>
          <w:sz w:val="32"/>
          <w:szCs w:val="32"/>
        </w:rPr>
        <w:t>、大学生</w:t>
      </w:r>
      <w:r>
        <w:rPr>
          <w:rFonts w:eastAsia="仿宋" w:hint="eastAsia"/>
          <w:sz w:val="32"/>
          <w:szCs w:val="32"/>
        </w:rPr>
        <w:lastRenderedPageBreak/>
        <w:t>救助，是指对符合条件的中等院校贫困残疾人及贫困残疾人家庭子女进行一次性资助，本科</w:t>
      </w:r>
      <w:r>
        <w:rPr>
          <w:rFonts w:eastAsia="仿宋"/>
          <w:sz w:val="32"/>
          <w:szCs w:val="32"/>
        </w:rPr>
        <w:t>0.3</w:t>
      </w:r>
      <w:r>
        <w:rPr>
          <w:rFonts w:eastAsia="仿宋" w:hint="eastAsia"/>
          <w:sz w:val="32"/>
          <w:szCs w:val="32"/>
        </w:rPr>
        <w:t>万元，大专</w:t>
      </w:r>
      <w:r>
        <w:rPr>
          <w:rFonts w:eastAsia="仿宋"/>
          <w:sz w:val="32"/>
          <w:szCs w:val="32"/>
        </w:rPr>
        <w:t>0.2</w:t>
      </w:r>
      <w:r>
        <w:rPr>
          <w:rFonts w:eastAsia="仿宋" w:hint="eastAsia"/>
          <w:sz w:val="32"/>
          <w:szCs w:val="32"/>
        </w:rPr>
        <w:t>万元，中专</w:t>
      </w:r>
      <w:r>
        <w:rPr>
          <w:rFonts w:eastAsia="仿宋"/>
          <w:sz w:val="32"/>
          <w:szCs w:val="32"/>
        </w:rPr>
        <w:t>0.1</w:t>
      </w:r>
      <w:r>
        <w:rPr>
          <w:rFonts w:eastAsia="仿宋" w:hint="eastAsia"/>
          <w:sz w:val="32"/>
          <w:szCs w:val="32"/>
        </w:rPr>
        <w:t>万元。</w:t>
      </w:r>
      <w:r>
        <w:rPr>
          <w:rFonts w:eastAsia="仿宋"/>
          <w:sz w:val="32"/>
          <w:szCs w:val="32"/>
        </w:rPr>
        <w:t>2</w:t>
      </w:r>
      <w:r>
        <w:rPr>
          <w:rFonts w:eastAsia="仿宋" w:hint="eastAsia"/>
          <w:sz w:val="32"/>
          <w:szCs w:val="32"/>
        </w:rPr>
        <w:t>、农村残疾人精准帮扶，年初预计对</w:t>
      </w:r>
      <w:r>
        <w:rPr>
          <w:rFonts w:eastAsia="仿宋"/>
          <w:sz w:val="32"/>
          <w:szCs w:val="32"/>
        </w:rPr>
        <w:t>100</w:t>
      </w:r>
      <w:r>
        <w:rPr>
          <w:rFonts w:eastAsia="仿宋" w:hint="eastAsia"/>
          <w:sz w:val="32"/>
          <w:szCs w:val="32"/>
        </w:rPr>
        <w:t>名农村困难和</w:t>
      </w:r>
      <w:proofErr w:type="gramStart"/>
      <w:r>
        <w:rPr>
          <w:rFonts w:eastAsia="仿宋" w:hint="eastAsia"/>
          <w:sz w:val="32"/>
          <w:szCs w:val="32"/>
        </w:rPr>
        <w:t>非零劳动</w:t>
      </w:r>
      <w:proofErr w:type="gramEnd"/>
      <w:r>
        <w:rPr>
          <w:rFonts w:eastAsia="仿宋" w:hint="eastAsia"/>
          <w:sz w:val="32"/>
          <w:szCs w:val="32"/>
        </w:rPr>
        <w:t>能力残疾人户实施精准帮扶。</w:t>
      </w:r>
      <w:r>
        <w:rPr>
          <w:rFonts w:eastAsia="仿宋"/>
          <w:sz w:val="32"/>
          <w:szCs w:val="32"/>
        </w:rPr>
        <w:t>3</w:t>
      </w:r>
      <w:r>
        <w:rPr>
          <w:rFonts w:eastAsia="仿宋" w:hint="eastAsia"/>
          <w:sz w:val="32"/>
          <w:szCs w:val="32"/>
        </w:rPr>
        <w:t>、健康指导培训，对我区</w:t>
      </w:r>
      <w:r>
        <w:rPr>
          <w:rFonts w:eastAsia="仿宋"/>
          <w:sz w:val="32"/>
          <w:szCs w:val="32"/>
        </w:rPr>
        <w:t>214</w:t>
      </w:r>
      <w:r>
        <w:rPr>
          <w:rFonts w:eastAsia="仿宋" w:hint="eastAsia"/>
          <w:sz w:val="32"/>
          <w:szCs w:val="32"/>
        </w:rPr>
        <w:t>名有需求残疾人开展体检与培训相结合的健康指导培训班，共分为</w:t>
      </w:r>
      <w:r>
        <w:rPr>
          <w:rFonts w:eastAsia="仿宋"/>
          <w:sz w:val="32"/>
          <w:szCs w:val="32"/>
        </w:rPr>
        <w:t>5</w:t>
      </w:r>
      <w:r>
        <w:rPr>
          <w:rFonts w:eastAsia="仿宋" w:hint="eastAsia"/>
          <w:sz w:val="32"/>
          <w:szCs w:val="32"/>
        </w:rPr>
        <w:t>期，每期培训时间为</w:t>
      </w:r>
      <w:r>
        <w:rPr>
          <w:rFonts w:eastAsia="仿宋"/>
          <w:sz w:val="32"/>
          <w:szCs w:val="32"/>
        </w:rPr>
        <w:t>2</w:t>
      </w:r>
      <w:r>
        <w:rPr>
          <w:rFonts w:eastAsia="仿宋" w:hint="eastAsia"/>
          <w:sz w:val="32"/>
          <w:szCs w:val="32"/>
        </w:rPr>
        <w:t>天，此项目</w:t>
      </w:r>
      <w:r>
        <w:rPr>
          <w:rFonts w:eastAsia="仿宋"/>
          <w:sz w:val="32"/>
          <w:szCs w:val="32"/>
        </w:rPr>
        <w:t>2018</w:t>
      </w:r>
      <w:r>
        <w:rPr>
          <w:rFonts w:eastAsia="仿宋" w:hint="eastAsia"/>
          <w:sz w:val="32"/>
          <w:szCs w:val="32"/>
        </w:rPr>
        <w:t>年下半年实施，由于开展时间较长，导致资金</w:t>
      </w:r>
      <w:r>
        <w:rPr>
          <w:rFonts w:eastAsia="仿宋"/>
          <w:sz w:val="32"/>
          <w:szCs w:val="32"/>
        </w:rPr>
        <w:t>2019</w:t>
      </w:r>
      <w:r>
        <w:rPr>
          <w:rFonts w:eastAsia="仿宋" w:hint="eastAsia"/>
          <w:sz w:val="32"/>
          <w:szCs w:val="32"/>
        </w:rPr>
        <w:t>年支出，今后将加快项目实施进度。</w:t>
      </w:r>
      <w:r>
        <w:rPr>
          <w:rFonts w:eastAsia="仿宋"/>
          <w:sz w:val="32"/>
          <w:szCs w:val="32"/>
        </w:rPr>
        <w:t>4</w:t>
      </w:r>
      <w:r>
        <w:rPr>
          <w:rFonts w:eastAsia="仿宋" w:hint="eastAsia"/>
          <w:sz w:val="32"/>
          <w:szCs w:val="32"/>
        </w:rPr>
        <w:t>、持证残疾人有线电视补贴，为我区</w:t>
      </w:r>
      <w:r>
        <w:rPr>
          <w:rFonts w:eastAsia="仿宋"/>
          <w:sz w:val="32"/>
          <w:szCs w:val="32"/>
        </w:rPr>
        <w:t>973</w:t>
      </w:r>
      <w:r>
        <w:rPr>
          <w:rFonts w:eastAsia="仿宋" w:hint="eastAsia"/>
          <w:sz w:val="32"/>
          <w:szCs w:val="32"/>
        </w:rPr>
        <w:t>户符合享受残疾人安装使用有线数字电视补贴的家庭给予补贴，此项目</w:t>
      </w:r>
      <w:r>
        <w:rPr>
          <w:rFonts w:eastAsia="仿宋"/>
          <w:sz w:val="32"/>
          <w:szCs w:val="32"/>
        </w:rPr>
        <w:t>2018</w:t>
      </w:r>
      <w:r>
        <w:rPr>
          <w:rFonts w:eastAsia="仿宋" w:hint="eastAsia"/>
          <w:sz w:val="32"/>
          <w:szCs w:val="32"/>
        </w:rPr>
        <w:t>年下半年实施，由于开展时间较长，导致资金</w:t>
      </w:r>
      <w:r>
        <w:rPr>
          <w:rFonts w:eastAsia="仿宋"/>
          <w:sz w:val="32"/>
          <w:szCs w:val="32"/>
        </w:rPr>
        <w:t>2019</w:t>
      </w:r>
      <w:r>
        <w:rPr>
          <w:rFonts w:eastAsia="仿宋" w:hint="eastAsia"/>
          <w:sz w:val="32"/>
          <w:szCs w:val="32"/>
        </w:rPr>
        <w:t>年支出，今后将加快项目实施进度。</w:t>
      </w:r>
      <w:r>
        <w:rPr>
          <w:rFonts w:eastAsia="仿宋"/>
          <w:sz w:val="32"/>
          <w:szCs w:val="32"/>
        </w:rPr>
        <w:t>5</w:t>
      </w:r>
      <w:r>
        <w:rPr>
          <w:rFonts w:eastAsia="仿宋" w:hint="eastAsia"/>
          <w:sz w:val="32"/>
          <w:szCs w:val="32"/>
        </w:rPr>
        <w:t>、实用技术培训，对有需求的残疾人开设手机维修、电动自行车维修、家电制冷维修、计算机基础、摄影摄像、时尚美甲、中式面点、互联网</w:t>
      </w:r>
      <w:r>
        <w:rPr>
          <w:rFonts w:eastAsia="仿宋"/>
          <w:sz w:val="32"/>
          <w:szCs w:val="32"/>
        </w:rPr>
        <w:t>+</w:t>
      </w:r>
      <w:r>
        <w:rPr>
          <w:rFonts w:eastAsia="仿宋" w:hint="eastAsia"/>
          <w:sz w:val="32"/>
          <w:szCs w:val="32"/>
        </w:rPr>
        <w:t>（电子商务）等</w:t>
      </w:r>
      <w:r>
        <w:rPr>
          <w:rFonts w:eastAsia="仿宋"/>
          <w:sz w:val="32"/>
          <w:szCs w:val="32"/>
        </w:rPr>
        <w:t>10</w:t>
      </w:r>
      <w:r>
        <w:rPr>
          <w:rFonts w:eastAsia="仿宋" w:hint="eastAsia"/>
          <w:sz w:val="32"/>
          <w:szCs w:val="32"/>
        </w:rPr>
        <w:t>期实用技术培训班，共计培训残疾人</w:t>
      </w:r>
      <w:r>
        <w:rPr>
          <w:rFonts w:eastAsia="仿宋"/>
          <w:sz w:val="32"/>
          <w:szCs w:val="32"/>
        </w:rPr>
        <w:t>230</w:t>
      </w:r>
      <w:r>
        <w:rPr>
          <w:rFonts w:eastAsia="仿宋" w:hint="eastAsia"/>
          <w:sz w:val="32"/>
          <w:szCs w:val="32"/>
        </w:rPr>
        <w:t>人次，此项目</w:t>
      </w:r>
      <w:r>
        <w:rPr>
          <w:rFonts w:eastAsia="仿宋"/>
          <w:sz w:val="32"/>
          <w:szCs w:val="32"/>
        </w:rPr>
        <w:t>2018</w:t>
      </w:r>
      <w:r>
        <w:rPr>
          <w:rFonts w:eastAsia="仿宋" w:hint="eastAsia"/>
          <w:sz w:val="32"/>
          <w:szCs w:val="32"/>
        </w:rPr>
        <w:t>年下半年实施，由于开展时间较长，导致资金</w:t>
      </w:r>
      <w:r>
        <w:rPr>
          <w:rFonts w:eastAsia="仿宋"/>
          <w:sz w:val="32"/>
          <w:szCs w:val="32"/>
        </w:rPr>
        <w:t>2019</w:t>
      </w:r>
      <w:r>
        <w:rPr>
          <w:rFonts w:eastAsia="仿宋" w:hint="eastAsia"/>
          <w:sz w:val="32"/>
          <w:szCs w:val="32"/>
        </w:rPr>
        <w:t>年支出，今后将加快项目实施进度。</w:t>
      </w:r>
    </w:p>
    <w:p w:rsidR="006338BC" w:rsidRDefault="006338BC">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rsidR="006338BC" w:rsidRDefault="006338BC" w:rsidP="00B852B0">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6338BC" w:rsidRDefault="006338B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年度机关运行经费支出</w:t>
      </w:r>
      <w:r>
        <w:rPr>
          <w:rFonts w:ascii="仿宋_GB2312" w:eastAsia="仿宋_GB2312" w:cs="DengXian-Regular"/>
          <w:sz w:val="32"/>
          <w:szCs w:val="32"/>
        </w:rPr>
        <w:t>2.41</w:t>
      </w:r>
      <w:r>
        <w:rPr>
          <w:rFonts w:ascii="仿宋_GB2312" w:eastAsia="仿宋_GB2312" w:cs="DengXian-Regular" w:hint="eastAsia"/>
          <w:sz w:val="32"/>
          <w:szCs w:val="32"/>
        </w:rPr>
        <w:t>万元，比年初预算数减少</w:t>
      </w:r>
      <w:r>
        <w:rPr>
          <w:rFonts w:ascii="仿宋_GB2312" w:eastAsia="仿宋_GB2312" w:cs="DengXian-Regular"/>
          <w:sz w:val="32"/>
          <w:szCs w:val="32"/>
        </w:rPr>
        <w:t>11.25</w:t>
      </w:r>
      <w:r>
        <w:rPr>
          <w:rFonts w:ascii="仿宋_GB2312" w:eastAsia="仿宋_GB2312" w:cs="DengXian-Regular" w:hint="eastAsia"/>
          <w:sz w:val="32"/>
          <w:szCs w:val="32"/>
        </w:rPr>
        <w:t>万元，降低</w:t>
      </w:r>
      <w:r>
        <w:rPr>
          <w:rFonts w:ascii="仿宋_GB2312" w:eastAsia="仿宋_GB2312" w:cs="DengXian-Regular"/>
          <w:sz w:val="32"/>
          <w:szCs w:val="32"/>
        </w:rPr>
        <w:t xml:space="preserve">82.4 </w:t>
      </w:r>
      <w:r>
        <w:rPr>
          <w:rFonts w:eastAsia="仿宋_GB2312"/>
          <w:sz w:val="32"/>
          <w:szCs w:val="32"/>
        </w:rPr>
        <w:t>%</w:t>
      </w:r>
      <w:r>
        <w:rPr>
          <w:rFonts w:ascii="仿宋_GB2312" w:eastAsia="仿宋_GB2312" w:cs="DengXian-Regular" w:hint="eastAsia"/>
          <w:sz w:val="32"/>
          <w:szCs w:val="32"/>
        </w:rPr>
        <w:t>。主要原因是减少了办公费的支出。</w:t>
      </w:r>
      <w:r>
        <w:rPr>
          <w:rFonts w:eastAsia="仿宋_GB2312" w:hint="eastAsia"/>
          <w:sz w:val="32"/>
          <w:szCs w:val="32"/>
        </w:rPr>
        <w:t>较</w:t>
      </w:r>
      <w:r>
        <w:rPr>
          <w:rFonts w:eastAsia="仿宋_GB2312"/>
          <w:sz w:val="32"/>
          <w:szCs w:val="32"/>
        </w:rPr>
        <w:t>2017</w:t>
      </w:r>
      <w:r>
        <w:rPr>
          <w:rFonts w:eastAsia="仿宋_GB2312" w:hint="eastAsia"/>
          <w:sz w:val="32"/>
          <w:szCs w:val="32"/>
        </w:rPr>
        <w:t>年度决算减少</w:t>
      </w:r>
      <w:r>
        <w:rPr>
          <w:rFonts w:eastAsia="仿宋_GB2312"/>
          <w:sz w:val="32"/>
          <w:szCs w:val="32"/>
        </w:rPr>
        <w:t>3.35</w:t>
      </w:r>
      <w:r>
        <w:rPr>
          <w:rFonts w:eastAsia="仿宋_GB2312" w:hint="eastAsia"/>
          <w:sz w:val="32"/>
          <w:szCs w:val="32"/>
        </w:rPr>
        <w:t>万元，降低</w:t>
      </w:r>
      <w:r>
        <w:rPr>
          <w:rFonts w:eastAsia="仿宋_GB2312"/>
          <w:sz w:val="32"/>
          <w:szCs w:val="32"/>
        </w:rPr>
        <w:t>58.2%</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lastRenderedPageBreak/>
        <w:t>是减少了其他交通费的支出。</w:t>
      </w:r>
    </w:p>
    <w:p w:rsidR="006338BC" w:rsidRDefault="006338BC" w:rsidP="00B852B0">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6338BC" w:rsidRDefault="006338BC">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年度政府采购支出总额</w:t>
      </w:r>
      <w:r>
        <w:rPr>
          <w:rFonts w:ascii="仿宋_GB2312" w:eastAsia="仿宋_GB2312" w:cs="DengXian-Regular"/>
          <w:sz w:val="32"/>
          <w:szCs w:val="32"/>
        </w:rPr>
        <w:t>54.78</w:t>
      </w:r>
      <w:r>
        <w:rPr>
          <w:rFonts w:ascii="仿宋_GB2312" w:eastAsia="仿宋_GB2312" w:cs="DengXian-Regular" w:hint="eastAsia"/>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4.28</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 xml:space="preserve"> 50.5</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，其中授予小</w:t>
      </w:r>
      <w:proofErr w:type="gramStart"/>
      <w:r>
        <w:rPr>
          <w:rFonts w:ascii="仿宋_GB2312" w:eastAsia="仿宋_GB2312" w:cs="仿宋_GB2312" w:hint="eastAsia"/>
          <w:color w:val="000000"/>
          <w:kern w:val="0"/>
          <w:sz w:val="32"/>
          <w:szCs w:val="32"/>
        </w:rPr>
        <w:t>微企业</w:t>
      </w:r>
      <w:proofErr w:type="gramEnd"/>
      <w:r>
        <w:rPr>
          <w:rFonts w:ascii="仿宋_GB2312" w:eastAsia="仿宋_GB2312" w:cs="仿宋_GB2312" w:hint="eastAsia"/>
          <w:color w:val="000000"/>
          <w:kern w:val="0"/>
          <w:sz w:val="32"/>
          <w:szCs w:val="32"/>
        </w:rPr>
        <w:t>合同金额</w:t>
      </w:r>
      <w:r>
        <w:rPr>
          <w:rFonts w:ascii="仿宋_GB2312" w:eastAsia="仿宋_GB2312" w:cs="仿宋_GB2312"/>
          <w:color w:val="000000"/>
          <w:kern w:val="0"/>
          <w:sz w:val="32"/>
          <w:szCs w:val="32"/>
        </w:rPr>
        <w:t>54.78</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 xml:space="preserve"> 100.0%</w:t>
      </w:r>
      <w:r>
        <w:rPr>
          <w:rFonts w:ascii="仿宋_GB2312" w:eastAsia="仿宋_GB2312" w:cs="仿宋_GB2312" w:hint="eastAsia"/>
          <w:color w:val="000000"/>
          <w:kern w:val="0"/>
          <w:sz w:val="32"/>
          <w:szCs w:val="32"/>
        </w:rPr>
        <w:t>。</w:t>
      </w:r>
    </w:p>
    <w:p w:rsidR="006338BC" w:rsidRDefault="006338BC" w:rsidP="00B852B0">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6338BC" w:rsidRDefault="006338B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sz w:val="32"/>
          <w:szCs w:val="32"/>
        </w:rPr>
        <w:t>2018</w:t>
      </w:r>
      <w:r>
        <w:rPr>
          <w:rFonts w:ascii="仿宋_GB2312" w:eastAsia="仿宋_GB2312" w:cs="DengXian-Regular" w:hint="eastAsia"/>
          <w:sz w:val="32"/>
          <w:szCs w:val="32"/>
        </w:rPr>
        <w:t>年</w:t>
      </w:r>
      <w:r>
        <w:rPr>
          <w:rFonts w:ascii="仿宋_GB2312" w:eastAsia="仿宋_GB2312" w:cs="DengXian-Regular"/>
          <w:sz w:val="32"/>
          <w:szCs w:val="32"/>
        </w:rPr>
        <w:t>12</w:t>
      </w:r>
      <w:r>
        <w:rPr>
          <w:rFonts w:ascii="仿宋_GB2312" w:eastAsia="仿宋_GB2312" w:cs="DengXian-Regular" w:hint="eastAsia"/>
          <w:sz w:val="32"/>
          <w:szCs w:val="32"/>
        </w:rPr>
        <w:t>月</w:t>
      </w:r>
      <w:r>
        <w:rPr>
          <w:rFonts w:ascii="仿宋_GB2312" w:eastAsia="仿宋_GB2312" w:cs="DengXian-Regular"/>
          <w:sz w:val="32"/>
          <w:szCs w:val="32"/>
        </w:rPr>
        <w:t>31</w:t>
      </w:r>
      <w:r>
        <w:rPr>
          <w:rFonts w:ascii="仿宋_GB2312" w:eastAsia="仿宋_GB2312" w:cs="DengXian-Regular" w:hint="eastAsia"/>
          <w:sz w:val="32"/>
          <w:szCs w:val="32"/>
        </w:rPr>
        <w:t>日，本部门共有车辆</w:t>
      </w:r>
      <w:r>
        <w:rPr>
          <w:rFonts w:ascii="仿宋_GB2312" w:eastAsia="仿宋_GB2312" w:cs="DengXian-Regular"/>
          <w:sz w:val="32"/>
          <w:szCs w:val="32"/>
        </w:rPr>
        <w:t>2</w:t>
      </w:r>
      <w:r>
        <w:rPr>
          <w:rFonts w:ascii="仿宋_GB2312" w:eastAsia="仿宋_GB2312" w:cs="DengXian-Regular" w:hint="eastAsia"/>
          <w:sz w:val="32"/>
          <w:szCs w:val="32"/>
        </w:rPr>
        <w:t>辆，比上年增加</w:t>
      </w:r>
      <w:r>
        <w:rPr>
          <w:rFonts w:ascii="仿宋_GB2312" w:eastAsia="仿宋_GB2312" w:cs="DengXian-Regular"/>
          <w:sz w:val="32"/>
          <w:szCs w:val="32"/>
        </w:rPr>
        <w:t>0</w:t>
      </w:r>
      <w:r>
        <w:rPr>
          <w:rFonts w:ascii="仿宋_GB2312" w:eastAsia="仿宋_GB2312" w:cs="DengXian-Regular" w:hint="eastAsia"/>
          <w:sz w:val="32"/>
          <w:szCs w:val="32"/>
        </w:rPr>
        <w:t>辆，主要原因是较</w:t>
      </w:r>
      <w:r>
        <w:rPr>
          <w:rFonts w:ascii="仿宋_GB2312" w:eastAsia="仿宋_GB2312" w:cs="DengXian-Regular"/>
          <w:sz w:val="32"/>
          <w:szCs w:val="32"/>
        </w:rPr>
        <w:t>2017</w:t>
      </w:r>
      <w:r>
        <w:rPr>
          <w:rFonts w:ascii="仿宋_GB2312" w:eastAsia="仿宋_GB2312" w:cs="DengXian-Regular" w:hint="eastAsia"/>
          <w:sz w:val="32"/>
          <w:szCs w:val="32"/>
        </w:rPr>
        <w:t>年未发生变化。其中，副部（省）级及以上领导用车</w:t>
      </w:r>
      <w:r>
        <w:rPr>
          <w:rFonts w:ascii="仿宋_GB2312" w:eastAsia="仿宋_GB2312" w:cs="DengXian-Regular"/>
          <w:sz w:val="32"/>
          <w:szCs w:val="32"/>
        </w:rPr>
        <w:t>0</w:t>
      </w:r>
      <w:r>
        <w:rPr>
          <w:rFonts w:ascii="仿宋_GB2312" w:eastAsia="仿宋_GB2312" w:cs="DengXian-Regular" w:hint="eastAsia"/>
          <w:sz w:val="32"/>
          <w:szCs w:val="32"/>
        </w:rPr>
        <w:t>辆，主要领导干部用车</w:t>
      </w:r>
      <w:r>
        <w:rPr>
          <w:rFonts w:ascii="仿宋_GB2312" w:eastAsia="仿宋_GB2312" w:cs="DengXian-Regular"/>
          <w:sz w:val="32"/>
          <w:szCs w:val="32"/>
        </w:rPr>
        <w:t>1</w:t>
      </w:r>
      <w:r>
        <w:rPr>
          <w:rFonts w:ascii="仿宋_GB2312" w:eastAsia="仿宋_GB2312" w:cs="DengXian-Regular" w:hint="eastAsia"/>
          <w:sz w:val="32"/>
          <w:szCs w:val="32"/>
        </w:rPr>
        <w:t>辆，机要通信用车</w:t>
      </w:r>
      <w:r>
        <w:rPr>
          <w:rFonts w:ascii="仿宋_GB2312" w:eastAsia="仿宋_GB2312" w:cs="DengXian-Regular"/>
          <w:sz w:val="32"/>
          <w:szCs w:val="32"/>
        </w:rPr>
        <w:t>0</w:t>
      </w:r>
      <w:r>
        <w:rPr>
          <w:rFonts w:ascii="仿宋_GB2312" w:eastAsia="仿宋_GB2312" w:cs="DengXian-Regular" w:hint="eastAsia"/>
          <w:sz w:val="32"/>
          <w:szCs w:val="32"/>
        </w:rPr>
        <w:t>辆，应急保障用车</w:t>
      </w:r>
      <w:r>
        <w:rPr>
          <w:rFonts w:ascii="仿宋_GB2312" w:eastAsia="仿宋_GB2312" w:cs="DengXian-Regular"/>
          <w:sz w:val="32"/>
          <w:szCs w:val="32"/>
        </w:rPr>
        <w:t>0</w:t>
      </w:r>
      <w:r>
        <w:rPr>
          <w:rFonts w:ascii="仿宋_GB2312" w:eastAsia="仿宋_GB2312" w:cs="DengXian-Regular" w:hint="eastAsia"/>
          <w:sz w:val="32"/>
          <w:szCs w:val="32"/>
        </w:rPr>
        <w:t>辆，执法执勤用车</w:t>
      </w:r>
      <w:r>
        <w:rPr>
          <w:rFonts w:ascii="仿宋_GB2312" w:eastAsia="仿宋_GB2312" w:cs="DengXian-Regular"/>
          <w:sz w:val="32"/>
          <w:szCs w:val="32"/>
        </w:rPr>
        <w:t>0</w:t>
      </w:r>
      <w:r>
        <w:rPr>
          <w:rFonts w:ascii="仿宋_GB2312" w:eastAsia="仿宋_GB2312" w:cs="DengXian-Regular" w:hint="eastAsia"/>
          <w:sz w:val="32"/>
          <w:szCs w:val="32"/>
        </w:rPr>
        <w:t>辆，特种专业技术用车</w:t>
      </w:r>
      <w:r>
        <w:rPr>
          <w:rFonts w:ascii="仿宋_GB2312" w:eastAsia="仿宋_GB2312" w:cs="DengXian-Regular"/>
          <w:sz w:val="32"/>
          <w:szCs w:val="32"/>
        </w:rPr>
        <w:t>0</w:t>
      </w:r>
      <w:r>
        <w:rPr>
          <w:rFonts w:ascii="仿宋_GB2312" w:eastAsia="仿宋_GB2312" w:cs="DengXian-Regular" w:hint="eastAsia"/>
          <w:sz w:val="32"/>
          <w:szCs w:val="32"/>
        </w:rPr>
        <w:t>辆，离退休干部用车</w:t>
      </w:r>
      <w:r>
        <w:rPr>
          <w:rFonts w:ascii="仿宋_GB2312" w:eastAsia="仿宋_GB2312" w:cs="DengXian-Regular"/>
          <w:sz w:val="32"/>
          <w:szCs w:val="32"/>
        </w:rPr>
        <w:t>0</w:t>
      </w:r>
      <w:r>
        <w:rPr>
          <w:rFonts w:ascii="仿宋_GB2312" w:eastAsia="仿宋_GB2312" w:cs="DengXian-Regular" w:hint="eastAsia"/>
          <w:sz w:val="32"/>
          <w:szCs w:val="32"/>
        </w:rPr>
        <w:t>辆，其他用车</w:t>
      </w:r>
      <w:r>
        <w:rPr>
          <w:rFonts w:ascii="仿宋_GB2312" w:eastAsia="仿宋_GB2312" w:cs="DengXian-Regular"/>
          <w:sz w:val="32"/>
          <w:szCs w:val="32"/>
        </w:rPr>
        <w:t>1</w:t>
      </w:r>
      <w:r>
        <w:rPr>
          <w:rFonts w:ascii="仿宋_GB2312" w:eastAsia="仿宋_GB2312" w:cs="DengXian-Regular" w:hint="eastAsia"/>
          <w:sz w:val="32"/>
          <w:szCs w:val="32"/>
        </w:rPr>
        <w:t>辆，其他用车主要是残疾人流动服务车；单位价值</w:t>
      </w:r>
      <w:r>
        <w:rPr>
          <w:rFonts w:ascii="仿宋_GB2312" w:eastAsia="仿宋_GB2312" w:cs="TimesNewRomanPSMT"/>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0</w:t>
      </w:r>
      <w:r>
        <w:rPr>
          <w:rFonts w:ascii="仿宋_GB2312" w:eastAsia="仿宋_GB2312" w:cs="DengXian-Regular" w:hint="eastAsia"/>
          <w:sz w:val="32"/>
          <w:szCs w:val="32"/>
        </w:rPr>
        <w:t>台（套），比上年增加</w:t>
      </w:r>
      <w:r>
        <w:rPr>
          <w:rFonts w:ascii="仿宋_GB2312" w:eastAsia="仿宋_GB2312" w:cs="DengXian-Regular"/>
          <w:sz w:val="32"/>
          <w:szCs w:val="32"/>
        </w:rPr>
        <w:t>0</w:t>
      </w:r>
      <w:r>
        <w:rPr>
          <w:rFonts w:ascii="仿宋_GB2312" w:eastAsia="仿宋_GB2312" w:cs="DengXian-Regular" w:hint="eastAsia"/>
          <w:sz w:val="32"/>
          <w:szCs w:val="32"/>
        </w:rPr>
        <w:t>套，主要原因是较</w:t>
      </w:r>
      <w:r>
        <w:rPr>
          <w:rFonts w:ascii="仿宋_GB2312" w:eastAsia="仿宋_GB2312" w:cs="DengXian-Regular"/>
          <w:sz w:val="32"/>
          <w:szCs w:val="32"/>
        </w:rPr>
        <w:t>2017</w:t>
      </w:r>
      <w:r>
        <w:rPr>
          <w:rFonts w:ascii="仿宋_GB2312" w:eastAsia="仿宋_GB2312" w:cs="DengXian-Regular" w:hint="eastAsia"/>
          <w:sz w:val="32"/>
          <w:szCs w:val="32"/>
        </w:rPr>
        <w:t>年未发生变化</w:t>
      </w:r>
      <w:r>
        <w:rPr>
          <w:rFonts w:ascii="仿宋_GB2312" w:eastAsia="仿宋_GB2312" w:cs="DengXian-Regular"/>
          <w:sz w:val="32"/>
          <w:szCs w:val="32"/>
        </w:rPr>
        <w:t xml:space="preserve"> </w:t>
      </w:r>
      <w:r>
        <w:rPr>
          <w:rFonts w:ascii="仿宋_GB2312" w:eastAsia="仿宋_GB2312" w:cs="DengXian-Regular" w:hint="eastAsia"/>
          <w:sz w:val="32"/>
          <w:szCs w:val="32"/>
        </w:rPr>
        <w:t>，单位价值</w:t>
      </w:r>
      <w:r>
        <w:rPr>
          <w:rFonts w:ascii="仿宋_GB2312" w:eastAsia="仿宋_GB2312" w:cs="TimesNewRomanPSMT"/>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0</w:t>
      </w:r>
      <w:r>
        <w:rPr>
          <w:rFonts w:ascii="仿宋_GB2312" w:eastAsia="仿宋_GB2312" w:cs="DengXian-Regular" w:hint="eastAsia"/>
          <w:sz w:val="32"/>
          <w:szCs w:val="32"/>
        </w:rPr>
        <w:t>台（套）比上年增加</w:t>
      </w:r>
      <w:r>
        <w:rPr>
          <w:rFonts w:ascii="仿宋_GB2312" w:eastAsia="仿宋_GB2312" w:cs="DengXian-Regular"/>
          <w:sz w:val="32"/>
          <w:szCs w:val="32"/>
        </w:rPr>
        <w:t>0</w:t>
      </w:r>
      <w:r>
        <w:rPr>
          <w:rFonts w:ascii="仿宋_GB2312" w:eastAsia="仿宋_GB2312" w:cs="DengXian-Regular" w:hint="eastAsia"/>
          <w:sz w:val="32"/>
          <w:szCs w:val="32"/>
        </w:rPr>
        <w:t>套</w:t>
      </w:r>
      <w:r>
        <w:rPr>
          <w:rFonts w:ascii="仿宋_GB2312" w:eastAsia="仿宋_GB2312" w:cs="DengXian-Regular"/>
          <w:sz w:val="32"/>
          <w:szCs w:val="32"/>
        </w:rPr>
        <w:t>,</w:t>
      </w:r>
      <w:r>
        <w:rPr>
          <w:rFonts w:ascii="仿宋_GB2312" w:eastAsia="仿宋_GB2312" w:cs="DengXian-Regular" w:hint="eastAsia"/>
          <w:sz w:val="32"/>
          <w:szCs w:val="32"/>
        </w:rPr>
        <w:t>主要原因是较</w:t>
      </w:r>
      <w:r>
        <w:rPr>
          <w:rFonts w:ascii="仿宋_GB2312" w:eastAsia="仿宋_GB2312" w:cs="DengXian-Regular"/>
          <w:sz w:val="32"/>
          <w:szCs w:val="32"/>
        </w:rPr>
        <w:t>2017</w:t>
      </w:r>
      <w:r>
        <w:rPr>
          <w:rFonts w:ascii="仿宋_GB2312" w:eastAsia="仿宋_GB2312" w:cs="DengXian-Regular" w:hint="eastAsia"/>
          <w:sz w:val="32"/>
          <w:szCs w:val="32"/>
        </w:rPr>
        <w:t>年未发生变化。</w:t>
      </w:r>
    </w:p>
    <w:p w:rsidR="006338BC" w:rsidRDefault="006338BC" w:rsidP="00B852B0">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6338BC" w:rsidRDefault="006338B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1</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年度国有资本经营预算无收支及结转结余情况，故国有资本经营预算财政拨款支出决算表以空表列示。</w:t>
      </w:r>
    </w:p>
    <w:p w:rsidR="006338BC" w:rsidRDefault="006338B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w:t>
      </w:r>
      <w:r>
        <w:rPr>
          <w:rFonts w:ascii="仿宋_GB2312" w:eastAsia="仿宋_GB2312" w:cs="DengXian-Regular" w:hint="eastAsia"/>
          <w:sz w:val="32"/>
          <w:szCs w:val="32"/>
        </w:rPr>
        <w:t>、由于决算公开表格中金额数值应当保留两位小数，公开</w:t>
      </w:r>
      <w:r>
        <w:rPr>
          <w:rFonts w:ascii="仿宋_GB2312" w:eastAsia="仿宋_GB2312" w:cs="DengXian-Regular" w:hint="eastAsia"/>
          <w:sz w:val="32"/>
          <w:szCs w:val="32"/>
        </w:rPr>
        <w:lastRenderedPageBreak/>
        <w:t>数据为四舍五入计算结果，个别数据合计项与分项之和存在小数点后差额，特此说明。</w:t>
      </w:r>
    </w:p>
    <w:p w:rsidR="006338BC" w:rsidRDefault="006338BC" w:rsidP="00B852B0">
      <w:pPr>
        <w:widowControl/>
        <w:spacing w:after="0" w:line="580" w:lineRule="exact"/>
        <w:ind w:firstLineChars="200" w:firstLine="883"/>
        <w:jc w:val="left"/>
        <w:rPr>
          <w:rFonts w:ascii="宋体" w:cs="MS-UIGothic,Bold"/>
          <w:b/>
          <w:bCs/>
          <w:kern w:val="0"/>
          <w:sz w:val="44"/>
          <w:szCs w:val="44"/>
        </w:rPr>
        <w:sectPr w:rsidR="006338BC">
          <w:pgSz w:w="11906" w:h="16838"/>
          <w:pgMar w:top="2098" w:right="1474" w:bottom="1984" w:left="1588" w:header="851" w:footer="992" w:gutter="0"/>
          <w:cols w:space="720"/>
          <w:docGrid w:type="lines" w:linePitch="312"/>
        </w:sectPr>
      </w:pPr>
    </w:p>
    <w:p w:rsidR="006338BC" w:rsidRDefault="006338BC">
      <w:pPr>
        <w:widowControl/>
        <w:spacing w:line="1200" w:lineRule="exact"/>
        <w:jc w:val="center"/>
        <w:rPr>
          <w:rFonts w:ascii="黑体" w:eastAsia="黑体"/>
          <w:color w:val="000000"/>
          <w:sz w:val="96"/>
          <w:szCs w:val="96"/>
        </w:rPr>
      </w:pPr>
    </w:p>
    <w:p w:rsidR="006338BC" w:rsidRDefault="006338BC">
      <w:pPr>
        <w:widowControl/>
        <w:spacing w:line="1200" w:lineRule="exact"/>
        <w:jc w:val="center"/>
        <w:rPr>
          <w:rFonts w:ascii="黑体" w:eastAsia="黑体"/>
          <w:color w:val="000000"/>
          <w:sz w:val="96"/>
          <w:szCs w:val="96"/>
        </w:rPr>
      </w:pPr>
    </w:p>
    <w:p w:rsidR="006338BC" w:rsidRDefault="006338BC">
      <w:pPr>
        <w:widowControl/>
        <w:spacing w:line="1200" w:lineRule="exact"/>
        <w:jc w:val="center"/>
        <w:rPr>
          <w:rFonts w:ascii="黑体" w:eastAsia="黑体"/>
          <w:color w:val="000000"/>
          <w:sz w:val="96"/>
          <w:szCs w:val="96"/>
        </w:rPr>
      </w:pPr>
    </w:p>
    <w:p w:rsidR="006338BC" w:rsidRDefault="006338BC">
      <w:pPr>
        <w:widowControl/>
        <w:spacing w:line="1200" w:lineRule="exact"/>
        <w:jc w:val="center"/>
        <w:rPr>
          <w:rFonts w:ascii="黑体" w:eastAsia="黑体"/>
          <w:color w:val="000000"/>
          <w:sz w:val="96"/>
          <w:szCs w:val="96"/>
        </w:rPr>
      </w:pPr>
      <w:r>
        <w:rPr>
          <w:rFonts w:ascii="黑体" w:eastAsia="黑体" w:hint="eastAsia"/>
          <w:color w:val="000000"/>
          <w:sz w:val="96"/>
          <w:szCs w:val="96"/>
        </w:rPr>
        <w:t>第四部分</w:t>
      </w:r>
    </w:p>
    <w:p w:rsidR="006338BC" w:rsidRDefault="006338BC">
      <w:pPr>
        <w:widowControl/>
        <w:spacing w:line="1200" w:lineRule="exact"/>
        <w:jc w:val="center"/>
        <w:rPr>
          <w:color w:val="000000"/>
          <w:sz w:val="96"/>
          <w:szCs w:val="96"/>
        </w:rPr>
      </w:pPr>
      <w:r>
        <w:rPr>
          <w:rFonts w:ascii="黑体" w:eastAsia="黑体" w:hint="eastAsia"/>
          <w:color w:val="000000"/>
          <w:sz w:val="96"/>
          <w:szCs w:val="96"/>
        </w:rPr>
        <w:t>名词解释</w:t>
      </w:r>
    </w:p>
    <w:p w:rsidR="006338BC" w:rsidRDefault="006338BC">
      <w:pPr>
        <w:rPr>
          <w:rFonts w:ascii="宋体" w:cs="ArialUnicodeMS"/>
          <w:color w:val="000000"/>
          <w:kern w:val="0"/>
        </w:rPr>
        <w:sectPr w:rsidR="006338BC">
          <w:pgSz w:w="11906" w:h="16838"/>
          <w:pgMar w:top="2098" w:right="1474" w:bottom="1984" w:left="1588" w:header="851" w:footer="992" w:gutter="0"/>
          <w:cols w:space="720"/>
          <w:docGrid w:type="lines" w:linePitch="312"/>
        </w:sectPr>
      </w:pPr>
    </w:p>
    <w:p w:rsidR="006338BC" w:rsidRDefault="006338BC" w:rsidP="00B852B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rsidR="006338BC" w:rsidRDefault="006338BC" w:rsidP="00B852B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rsidR="006338BC" w:rsidRDefault="006338BC" w:rsidP="00B852B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rsidR="006338BC" w:rsidRDefault="006338BC" w:rsidP="00B852B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6338BC" w:rsidRDefault="006338BC" w:rsidP="00B852B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rsidR="006338BC" w:rsidRDefault="006338BC" w:rsidP="00B852B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rsidR="006338BC" w:rsidRDefault="006338BC" w:rsidP="00B852B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（七）年末结转和结余：</w:t>
      </w:r>
      <w:r>
        <w:rPr>
          <w:rFonts w:ascii="仿宋_GB2312" w:eastAsia="仿宋_GB2312" w:hint="eastAsia"/>
          <w:color w:val="000000"/>
          <w:kern w:val="0"/>
          <w:sz w:val="32"/>
          <w:szCs w:val="32"/>
        </w:rPr>
        <w:t>指单位按有关规定结转到下年或以后年度继续使用的资金，或项目已完成等产生的结余资金。</w:t>
      </w:r>
    </w:p>
    <w:p w:rsidR="006338BC" w:rsidRDefault="006338BC" w:rsidP="00B852B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rsidR="006338BC" w:rsidRDefault="006338BC" w:rsidP="00B852B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rsidR="006338BC" w:rsidRDefault="006338BC" w:rsidP="00B852B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（十）资本性支出（基本建设）：</w:t>
      </w:r>
      <w:r>
        <w:rPr>
          <w:rFonts w:ascii="仿宋_GB2312" w:eastAsia="仿宋_GB2312" w:hint="eastAsia"/>
          <w:color w:val="000000"/>
          <w:kern w:val="0"/>
          <w:sz w:val="32"/>
          <w:szCs w:val="32"/>
        </w:rPr>
        <w:t>填列切块由发展改革部门安排的基本建设支出，对企业补助支出不在此科目反映。</w:t>
      </w:r>
    </w:p>
    <w:p w:rsidR="006338BC" w:rsidRDefault="006338BC" w:rsidP="00B852B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（十一）资本性支出：</w:t>
      </w:r>
      <w:r>
        <w:rPr>
          <w:rFonts w:ascii="仿宋_GB2312" w:eastAsia="仿宋_GB2312" w:hint="eastAsia"/>
          <w:color w:val="000000"/>
          <w:kern w:val="0"/>
          <w:sz w:val="32"/>
          <w:szCs w:val="32"/>
        </w:rPr>
        <w:t>填列各单位安排的资本性支出。切块由发展改革部门安排的基本建设支出不在此科目反映。</w:t>
      </w:r>
    </w:p>
    <w:p w:rsidR="006338BC" w:rsidRDefault="006338BC" w:rsidP="00B852B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指部门用财政拨款安排的因公出国（境）费、公务用车购置及运行费和公务接待费。其中，因公出国（境）</w:t>
      </w:r>
      <w:proofErr w:type="gramStart"/>
      <w:r>
        <w:rPr>
          <w:rFonts w:ascii="仿宋_GB2312" w:eastAsia="仿宋_GB2312" w:hint="eastAsia"/>
          <w:color w:val="000000"/>
          <w:kern w:val="0"/>
          <w:sz w:val="32"/>
          <w:szCs w:val="32"/>
        </w:rPr>
        <w:t>费反映</w:t>
      </w:r>
      <w:proofErr w:type="gramEnd"/>
      <w:r>
        <w:rPr>
          <w:rFonts w:ascii="仿宋_GB2312" w:eastAsia="仿宋_GB2312"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int="eastAsia"/>
          <w:color w:val="000000"/>
          <w:kern w:val="0"/>
          <w:sz w:val="32"/>
          <w:szCs w:val="32"/>
        </w:rPr>
        <w:t>费反映</w:t>
      </w:r>
      <w:proofErr w:type="gramEnd"/>
      <w:r>
        <w:rPr>
          <w:rFonts w:ascii="仿宋_GB2312" w:eastAsia="仿宋_GB2312" w:hint="eastAsia"/>
          <w:color w:val="000000"/>
          <w:kern w:val="0"/>
          <w:sz w:val="32"/>
          <w:szCs w:val="32"/>
        </w:rPr>
        <w:t>单位公务用车购置支出（</w:t>
      </w:r>
      <w:proofErr w:type="gramStart"/>
      <w:r>
        <w:rPr>
          <w:rFonts w:ascii="仿宋_GB2312" w:eastAsia="仿宋_GB2312" w:hint="eastAsia"/>
          <w:color w:val="000000"/>
          <w:kern w:val="0"/>
          <w:sz w:val="32"/>
          <w:szCs w:val="32"/>
        </w:rPr>
        <w:t>含车辆</w:t>
      </w:r>
      <w:proofErr w:type="gramEnd"/>
      <w:r>
        <w:rPr>
          <w:rFonts w:ascii="仿宋_GB2312" w:eastAsia="仿宋_GB2312" w:hint="eastAsia"/>
          <w:color w:val="000000"/>
          <w:kern w:val="0"/>
          <w:sz w:val="32"/>
          <w:szCs w:val="32"/>
        </w:rPr>
        <w:t>购置税）及租用费、燃料费、维修费、过路过桥费、保险费、安全奖励费用等支出；公务接待</w:t>
      </w:r>
      <w:proofErr w:type="gramStart"/>
      <w:r>
        <w:rPr>
          <w:rFonts w:ascii="仿宋_GB2312" w:eastAsia="仿宋_GB2312" w:hint="eastAsia"/>
          <w:color w:val="000000"/>
          <w:kern w:val="0"/>
          <w:sz w:val="32"/>
          <w:szCs w:val="32"/>
        </w:rPr>
        <w:t>费反映</w:t>
      </w:r>
      <w:proofErr w:type="gramEnd"/>
      <w:r>
        <w:rPr>
          <w:rFonts w:ascii="仿宋_GB2312" w:eastAsia="仿宋_GB2312" w:hint="eastAsia"/>
          <w:color w:val="000000"/>
          <w:kern w:val="0"/>
          <w:sz w:val="32"/>
          <w:szCs w:val="32"/>
        </w:rPr>
        <w:t>单位按规定开支的各类公务接待（含外宾接待）支出。</w:t>
      </w:r>
    </w:p>
    <w:p w:rsidR="006338BC" w:rsidRDefault="006338BC" w:rsidP="00B852B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（十三）其他交通费用：</w:t>
      </w:r>
      <w:r>
        <w:rPr>
          <w:rFonts w:ascii="仿宋_GB2312" w:eastAsia="仿宋_GB2312" w:hint="eastAsia"/>
          <w:color w:val="000000"/>
          <w:kern w:val="0"/>
          <w:sz w:val="32"/>
          <w:szCs w:val="32"/>
        </w:rPr>
        <w:t>填列单位除公务用车运行维护费以外的其他交通费用。如公务交通补贴、租车费用、出租车费用、飞机、船舶等的燃料费、维修费、保险费等。</w:t>
      </w:r>
    </w:p>
    <w:p w:rsidR="006338BC" w:rsidRDefault="006338BC" w:rsidP="00B852B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填列单位公务用车购置支出（</w:t>
      </w:r>
      <w:proofErr w:type="gramStart"/>
      <w:r>
        <w:rPr>
          <w:rFonts w:ascii="仿宋_GB2312" w:eastAsia="仿宋_GB2312" w:hint="eastAsia"/>
          <w:color w:val="000000"/>
          <w:kern w:val="0"/>
          <w:sz w:val="32"/>
          <w:szCs w:val="32"/>
        </w:rPr>
        <w:t>含车辆</w:t>
      </w:r>
      <w:proofErr w:type="gramEnd"/>
      <w:r>
        <w:rPr>
          <w:rFonts w:ascii="仿宋_GB2312" w:eastAsia="仿宋_GB2312" w:hint="eastAsia"/>
          <w:color w:val="000000"/>
          <w:kern w:val="0"/>
          <w:sz w:val="32"/>
          <w:szCs w:val="32"/>
        </w:rPr>
        <w:t>购置税、牌照费）。</w:t>
      </w:r>
    </w:p>
    <w:p w:rsidR="006338BC" w:rsidRDefault="006338BC" w:rsidP="00B852B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w:t>
      </w:r>
      <w:proofErr w:type="gramStart"/>
      <w:r>
        <w:rPr>
          <w:rFonts w:ascii="仿宋_GB2312" w:eastAsia="仿宋_GB2312" w:hint="eastAsia"/>
          <w:color w:val="000000"/>
          <w:kern w:val="0"/>
          <w:sz w:val="32"/>
          <w:szCs w:val="32"/>
        </w:rPr>
        <w:t>含车辆</w:t>
      </w:r>
      <w:proofErr w:type="gramEnd"/>
      <w:r>
        <w:rPr>
          <w:rFonts w:ascii="仿宋_GB2312" w:eastAsia="仿宋_GB2312" w:hint="eastAsia"/>
          <w:color w:val="000000"/>
          <w:kern w:val="0"/>
          <w:sz w:val="32"/>
          <w:szCs w:val="32"/>
        </w:rPr>
        <w:t>购置税、牌照费）。</w:t>
      </w:r>
    </w:p>
    <w:p w:rsidR="006338BC" w:rsidRDefault="006338BC" w:rsidP="00B852B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（十六）机关运行经费：</w:t>
      </w:r>
      <w:r>
        <w:rPr>
          <w:rFonts w:ascii="仿宋_GB2312" w:eastAsia="仿宋_GB2312"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6338BC" w:rsidRDefault="006338BC" w:rsidP="00B852B0">
      <w:pPr>
        <w:widowControl/>
        <w:spacing w:after="0" w:line="560" w:lineRule="exact"/>
        <w:ind w:firstLineChars="200" w:firstLine="643"/>
        <w:rPr>
          <w:rFonts w:ascii="仿宋_GB2312" w:eastAsia="仿宋_GB2312" w:cs="ArialUnicodeMS"/>
          <w:kern w:val="0"/>
          <w:sz w:val="32"/>
          <w:szCs w:val="32"/>
        </w:rPr>
      </w:pPr>
      <w:r>
        <w:rPr>
          <w:rFonts w:ascii="仿宋_GB2312" w:eastAsia="仿宋_GB2312" w:hint="eastAsia"/>
          <w:b/>
          <w:bCs/>
          <w:color w:val="000000"/>
          <w:kern w:val="0"/>
          <w:sz w:val="32"/>
          <w:szCs w:val="32"/>
        </w:rPr>
        <w:t>（十七）经费形式</w:t>
      </w:r>
      <w:r>
        <w:rPr>
          <w:rFonts w:ascii="仿宋_GB2312" w:eastAsia="仿宋_GB2312"/>
          <w:b/>
          <w:bCs/>
          <w:color w:val="000000"/>
          <w:kern w:val="0"/>
          <w:sz w:val="32"/>
          <w:szCs w:val="32"/>
        </w:rPr>
        <w:t>:</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p w:rsidR="006338BC" w:rsidRDefault="006338BC">
      <w:pPr>
        <w:widowControl/>
        <w:spacing w:after="0" w:line="560" w:lineRule="exact"/>
        <w:ind w:firstLineChars="200" w:firstLine="640"/>
        <w:rPr>
          <w:rFonts w:ascii="仿宋_GB2312" w:eastAsia="仿宋_GB2312" w:cs="ArialUnicodeMS"/>
          <w:kern w:val="0"/>
          <w:sz w:val="32"/>
          <w:szCs w:val="32"/>
        </w:rPr>
      </w:pPr>
    </w:p>
    <w:p w:rsidR="006338BC" w:rsidRDefault="006338BC">
      <w:pPr>
        <w:widowControl/>
        <w:spacing w:after="0" w:line="560" w:lineRule="exact"/>
        <w:ind w:firstLineChars="200" w:firstLine="640"/>
        <w:rPr>
          <w:rFonts w:ascii="仿宋_GB2312" w:eastAsia="仿宋_GB2312" w:cs="ArialUnicodeMS"/>
          <w:kern w:val="0"/>
          <w:sz w:val="32"/>
          <w:szCs w:val="32"/>
        </w:rPr>
      </w:pPr>
    </w:p>
    <w:p w:rsidR="006338BC" w:rsidRDefault="006338BC">
      <w:pPr>
        <w:widowControl/>
        <w:spacing w:after="0" w:line="560" w:lineRule="exact"/>
        <w:ind w:firstLineChars="200" w:firstLine="640"/>
        <w:rPr>
          <w:rFonts w:ascii="仿宋_GB2312" w:eastAsia="仿宋_GB2312" w:cs="ArialUnicodeMS"/>
          <w:kern w:val="0"/>
          <w:sz w:val="32"/>
          <w:szCs w:val="32"/>
        </w:rPr>
      </w:pPr>
    </w:p>
    <w:p w:rsidR="006338BC" w:rsidRDefault="006338BC">
      <w:pPr>
        <w:widowControl/>
        <w:spacing w:after="0" w:line="560" w:lineRule="exact"/>
        <w:ind w:firstLineChars="200" w:firstLine="640"/>
        <w:rPr>
          <w:rFonts w:ascii="仿宋_GB2312" w:eastAsia="仿宋_GB2312" w:cs="ArialUnicodeMS"/>
          <w:kern w:val="0"/>
          <w:sz w:val="32"/>
          <w:szCs w:val="32"/>
        </w:rPr>
      </w:pPr>
    </w:p>
    <w:p w:rsidR="006338BC" w:rsidRDefault="006338BC">
      <w:pPr>
        <w:widowControl/>
        <w:spacing w:after="0" w:line="560" w:lineRule="exact"/>
        <w:ind w:firstLineChars="200" w:firstLine="640"/>
        <w:rPr>
          <w:rFonts w:ascii="仿宋_GB2312" w:eastAsia="仿宋_GB2312" w:cs="ArialUnicodeMS"/>
          <w:kern w:val="0"/>
          <w:sz w:val="32"/>
          <w:szCs w:val="32"/>
        </w:rPr>
      </w:pPr>
    </w:p>
    <w:p w:rsidR="006338BC" w:rsidRDefault="006338BC">
      <w:pPr>
        <w:widowControl/>
        <w:spacing w:after="0" w:line="560" w:lineRule="exact"/>
        <w:ind w:firstLineChars="200" w:firstLine="640"/>
        <w:rPr>
          <w:rFonts w:ascii="仿宋_GB2312" w:eastAsia="仿宋_GB2312" w:cs="ArialUnicodeMS"/>
          <w:kern w:val="0"/>
          <w:sz w:val="32"/>
          <w:szCs w:val="32"/>
        </w:rPr>
      </w:pPr>
    </w:p>
    <w:p w:rsidR="006338BC" w:rsidRDefault="006338BC">
      <w:pPr>
        <w:widowControl/>
        <w:spacing w:after="0" w:line="560" w:lineRule="exact"/>
        <w:ind w:firstLineChars="200" w:firstLine="640"/>
        <w:rPr>
          <w:rFonts w:ascii="仿宋_GB2312" w:eastAsia="仿宋_GB2312" w:cs="ArialUnicodeMS"/>
          <w:kern w:val="0"/>
          <w:sz w:val="32"/>
          <w:szCs w:val="32"/>
        </w:rPr>
      </w:pPr>
    </w:p>
    <w:p w:rsidR="006338BC" w:rsidRDefault="006338BC">
      <w:pPr>
        <w:widowControl/>
        <w:spacing w:after="0" w:line="560" w:lineRule="exact"/>
        <w:ind w:firstLineChars="200" w:firstLine="640"/>
        <w:rPr>
          <w:rFonts w:ascii="仿宋_GB2312" w:eastAsia="仿宋_GB2312" w:cs="ArialUnicodeMS"/>
          <w:kern w:val="0"/>
          <w:sz w:val="32"/>
          <w:szCs w:val="32"/>
        </w:rPr>
      </w:pPr>
    </w:p>
    <w:p w:rsidR="006338BC" w:rsidRDefault="006338BC">
      <w:pPr>
        <w:widowControl/>
        <w:spacing w:after="0" w:line="560" w:lineRule="exact"/>
        <w:ind w:firstLineChars="200" w:firstLine="640"/>
        <w:rPr>
          <w:rFonts w:ascii="仿宋_GB2312" w:eastAsia="仿宋_GB2312" w:cs="ArialUnicodeMS"/>
          <w:kern w:val="0"/>
          <w:sz w:val="32"/>
          <w:szCs w:val="32"/>
        </w:rPr>
      </w:pPr>
    </w:p>
    <w:p w:rsidR="006338BC" w:rsidRDefault="006338BC">
      <w:pPr>
        <w:widowControl/>
        <w:spacing w:after="0" w:line="560" w:lineRule="exact"/>
        <w:rPr>
          <w:rFonts w:ascii="仿宋_GB2312" w:eastAsia="仿宋_GB2312" w:cs="ArialUnicodeMS"/>
          <w:kern w:val="0"/>
          <w:sz w:val="32"/>
          <w:szCs w:val="32"/>
        </w:rPr>
      </w:pPr>
    </w:p>
    <w:sectPr w:rsidR="006338BC" w:rsidSect="00B93241">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E4C" w:rsidRDefault="00087E4C" w:rsidP="00380E0D">
      <w:pPr>
        <w:spacing w:after="0" w:line="240" w:lineRule="auto"/>
      </w:pPr>
      <w:r>
        <w:separator/>
      </w:r>
    </w:p>
  </w:endnote>
  <w:endnote w:type="continuationSeparator" w:id="0">
    <w:p w:rsidR="00087E4C" w:rsidRDefault="00087E4C" w:rsidP="0038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variable"/>
    <w:sig w:usb0="00000001" w:usb1="080E0000" w:usb2="00000010" w:usb3="00000000" w:csb0="00040000" w:csb1="00000000"/>
  </w:font>
  <w:font w:name="ArialUnicodeMS">
    <w:altName w:val="Malgun Gothic"/>
    <w:panose1 w:val="00000000000000000000"/>
    <w:charset w:val="81"/>
    <w:family w:val="auto"/>
    <w:notTrueType/>
    <w:pitch w:val="variable"/>
    <w:sig w:usb0="00000001" w:usb1="09060000" w:usb2="00000010" w:usb3="00000000" w:csb0="00080000" w:csb1="00000000"/>
  </w:font>
  <w:font w:name="MS-UIGothic,Bold">
    <w:altName w:val="Malgun Gothic"/>
    <w:panose1 w:val="00000000000000000000"/>
    <w:charset w:val="81"/>
    <w:family w:val="auto"/>
    <w:notTrueType/>
    <w:pitch w:val="variable"/>
    <w:sig w:usb0="00000001" w:usb1="09060000" w:usb2="00000010" w:usb3="00000000" w:csb0="00080000" w:csb1="00000000"/>
  </w:font>
  <w:font w:name="DengXian-Regular">
    <w:altName w:val="宋体"/>
    <w:panose1 w:val="00000000000000000000"/>
    <w:charset w:val="86"/>
    <w:family w:val="auto"/>
    <w:notTrueType/>
    <w:pitch w:val="variable"/>
    <w:sig w:usb0="00000001" w:usb1="080E0000" w:usb2="00000010" w:usb3="00000000" w:csb0="00040000" w:csb1="00000000"/>
  </w:font>
  <w:font w:name="楷体_GB2312">
    <w:altName w:val="楷体"/>
    <w:panose1 w:val="00000000000000000000"/>
    <w:charset w:val="86"/>
    <w:family w:val="modern"/>
    <w:notTrueType/>
    <w:pitch w:val="variable"/>
    <w:sig w:usb0="00000001" w:usb1="080E0000" w:usb2="00000010" w:usb3="00000000" w:csb0="00040000" w:csb1="00000000"/>
  </w:font>
  <w:font w:name="DengXian-Bold">
    <w:altName w:val="宋体"/>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E4C" w:rsidRDefault="00087E4C" w:rsidP="00380E0D">
      <w:pPr>
        <w:spacing w:after="0" w:line="240" w:lineRule="auto"/>
      </w:pPr>
      <w:r>
        <w:separator/>
      </w:r>
    </w:p>
  </w:footnote>
  <w:footnote w:type="continuationSeparator" w:id="0">
    <w:p w:rsidR="00087E4C" w:rsidRDefault="00087E4C" w:rsidP="00380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start w:val="3"/>
      <w:numFmt w:val="chineseCounting"/>
      <w:lvlRestart w:val="0"/>
      <w:suff w:val="nothing"/>
      <w:lvlText w:val="（%1）"/>
      <w:lvlJc w:val="left"/>
      <w:pPr>
        <w:tabs>
          <w:tab w:val="num" w:pos="0"/>
        </w:tabs>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420"/>
  <w:drawingGridHorizontalSpacing w:val="105"/>
  <w:drawingGridVerticalSpacing w:val="156"/>
  <w:displayHorizontalDrawingGridEvery w:val="0"/>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241"/>
    <w:rsid w:val="00087E4C"/>
    <w:rsid w:val="00380E0D"/>
    <w:rsid w:val="005778D1"/>
    <w:rsid w:val="006338BC"/>
    <w:rsid w:val="00B852B0"/>
    <w:rsid w:val="00B93241"/>
    <w:rsid w:val="00CC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241"/>
    <w:pPr>
      <w:widowControl w:val="0"/>
      <w:spacing w:after="160" w:line="480" w:lineRule="auto"/>
      <w:jc w:val="both"/>
    </w:pPr>
    <w:rPr>
      <w:kern w:val="2"/>
      <w:sz w:val="21"/>
      <w:szCs w:val="24"/>
    </w:rPr>
  </w:style>
  <w:style w:type="paragraph" w:styleId="1">
    <w:name w:val="heading 1"/>
    <w:basedOn w:val="a"/>
    <w:next w:val="a"/>
    <w:link w:val="1Char"/>
    <w:uiPriority w:val="99"/>
    <w:qFormat/>
    <w:rsid w:val="00B93241"/>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93241"/>
    <w:pPr>
      <w:keepNext/>
      <w:keepLines/>
      <w:spacing w:before="260" w:after="260" w:line="415" w:lineRule="auto"/>
      <w:outlineLvl w:val="1"/>
    </w:pPr>
    <w:rPr>
      <w:rFonts w:ascii="Calibri" w:hAnsi="Calibri" w:cs="Arial"/>
      <w:b/>
      <w:bCs/>
      <w:sz w:val="32"/>
      <w:szCs w:val="32"/>
    </w:rPr>
  </w:style>
  <w:style w:type="paragraph" w:styleId="3">
    <w:name w:val="heading 3"/>
    <w:basedOn w:val="a"/>
    <w:next w:val="a"/>
    <w:link w:val="3Char"/>
    <w:uiPriority w:val="99"/>
    <w:qFormat/>
    <w:rsid w:val="00B93241"/>
    <w:pPr>
      <w:keepNext/>
      <w:keepLines/>
      <w:spacing w:before="260" w:after="260" w:line="415" w:lineRule="auto"/>
      <w:outlineLvl w:val="2"/>
    </w:pPr>
    <w:rPr>
      <w:b/>
      <w:bCs/>
      <w:sz w:val="32"/>
      <w:szCs w:val="32"/>
    </w:rPr>
  </w:style>
  <w:style w:type="paragraph" w:styleId="4">
    <w:name w:val="heading 4"/>
    <w:basedOn w:val="a"/>
    <w:next w:val="a"/>
    <w:link w:val="4Char"/>
    <w:uiPriority w:val="99"/>
    <w:qFormat/>
    <w:rsid w:val="00B93241"/>
    <w:pPr>
      <w:keepNext/>
      <w:keepLines/>
      <w:spacing w:before="280" w:after="290" w:line="377" w:lineRule="auto"/>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DC5358"/>
    <w:rPr>
      <w:b/>
      <w:bCs/>
      <w:kern w:val="44"/>
      <w:sz w:val="44"/>
      <w:szCs w:val="44"/>
    </w:rPr>
  </w:style>
  <w:style w:type="character" w:customStyle="1" w:styleId="2Char">
    <w:name w:val="标题 2 Char"/>
    <w:link w:val="2"/>
    <w:uiPriority w:val="9"/>
    <w:semiHidden/>
    <w:rsid w:val="00DC5358"/>
    <w:rPr>
      <w:rFonts w:ascii="Cambria" w:eastAsia="宋体" w:hAnsi="Cambria" w:cs="Times New Roman"/>
      <w:b/>
      <w:bCs/>
      <w:sz w:val="32"/>
      <w:szCs w:val="32"/>
    </w:rPr>
  </w:style>
  <w:style w:type="character" w:customStyle="1" w:styleId="3Char">
    <w:name w:val="标题 3 Char"/>
    <w:link w:val="3"/>
    <w:uiPriority w:val="9"/>
    <w:semiHidden/>
    <w:rsid w:val="00DC5358"/>
    <w:rPr>
      <w:b/>
      <w:bCs/>
      <w:sz w:val="32"/>
      <w:szCs w:val="32"/>
    </w:rPr>
  </w:style>
  <w:style w:type="character" w:customStyle="1" w:styleId="4Char">
    <w:name w:val="标题 4 Char"/>
    <w:link w:val="4"/>
    <w:uiPriority w:val="9"/>
    <w:semiHidden/>
    <w:rsid w:val="00DC5358"/>
    <w:rPr>
      <w:rFonts w:ascii="Cambria" w:eastAsia="宋体" w:hAnsi="Cambria" w:cs="Times New Roman"/>
      <w:b/>
      <w:bCs/>
      <w:sz w:val="28"/>
      <w:szCs w:val="28"/>
    </w:rPr>
  </w:style>
  <w:style w:type="paragraph" w:styleId="a3">
    <w:name w:val="Date"/>
    <w:basedOn w:val="a"/>
    <w:next w:val="a"/>
    <w:link w:val="Char"/>
    <w:uiPriority w:val="99"/>
    <w:rsid w:val="00B93241"/>
    <w:pPr>
      <w:ind w:leftChars="2500" w:left="2500"/>
    </w:pPr>
  </w:style>
  <w:style w:type="character" w:customStyle="1" w:styleId="Char">
    <w:name w:val="日期 Char"/>
    <w:link w:val="a3"/>
    <w:uiPriority w:val="99"/>
    <w:semiHidden/>
    <w:rsid w:val="00DC5358"/>
    <w:rPr>
      <w:szCs w:val="24"/>
    </w:rPr>
  </w:style>
  <w:style w:type="paragraph" w:styleId="a4">
    <w:name w:val="Balloon Text"/>
    <w:basedOn w:val="a"/>
    <w:link w:val="Char0"/>
    <w:uiPriority w:val="99"/>
    <w:rsid w:val="00B93241"/>
    <w:rPr>
      <w:sz w:val="18"/>
      <w:szCs w:val="18"/>
    </w:rPr>
  </w:style>
  <w:style w:type="character" w:customStyle="1" w:styleId="Char0">
    <w:name w:val="批注框文本 Char"/>
    <w:link w:val="a4"/>
    <w:uiPriority w:val="99"/>
    <w:semiHidden/>
    <w:rsid w:val="00DC5358"/>
    <w:rPr>
      <w:sz w:val="0"/>
      <w:szCs w:val="0"/>
    </w:rPr>
  </w:style>
  <w:style w:type="paragraph" w:styleId="a5">
    <w:name w:val="footer"/>
    <w:basedOn w:val="a"/>
    <w:link w:val="Char1"/>
    <w:uiPriority w:val="99"/>
    <w:rsid w:val="00B93241"/>
    <w:pPr>
      <w:tabs>
        <w:tab w:val="center" w:pos="4153"/>
        <w:tab w:val="right" w:pos="8306"/>
      </w:tabs>
      <w:snapToGrid w:val="0"/>
      <w:jc w:val="left"/>
    </w:pPr>
    <w:rPr>
      <w:rFonts w:ascii="Cambria" w:eastAsia="黑体" w:hAnsi="Cambria"/>
      <w:sz w:val="18"/>
      <w:szCs w:val="18"/>
    </w:rPr>
  </w:style>
  <w:style w:type="character" w:customStyle="1" w:styleId="Char1">
    <w:name w:val="页脚 Char"/>
    <w:link w:val="a5"/>
    <w:uiPriority w:val="99"/>
    <w:semiHidden/>
    <w:rsid w:val="00DC5358"/>
    <w:rPr>
      <w:sz w:val="18"/>
      <w:szCs w:val="18"/>
    </w:rPr>
  </w:style>
  <w:style w:type="paragraph" w:styleId="a6">
    <w:name w:val="header"/>
    <w:basedOn w:val="a"/>
    <w:link w:val="Char2"/>
    <w:uiPriority w:val="99"/>
    <w:rsid w:val="00B93241"/>
    <w:pPr>
      <w:pBdr>
        <w:bottom w:val="single" w:sz="6" w:space="1" w:color="auto"/>
      </w:pBdr>
      <w:tabs>
        <w:tab w:val="center" w:pos="4153"/>
        <w:tab w:val="right" w:pos="8306"/>
      </w:tabs>
      <w:snapToGrid w:val="0"/>
      <w:jc w:val="center"/>
    </w:pPr>
    <w:rPr>
      <w:rFonts w:ascii="Cambria" w:eastAsia="黑体" w:hAnsi="Cambria"/>
      <w:sz w:val="18"/>
      <w:szCs w:val="18"/>
    </w:rPr>
  </w:style>
  <w:style w:type="character" w:customStyle="1" w:styleId="Char2">
    <w:name w:val="页眉 Char"/>
    <w:link w:val="a6"/>
    <w:uiPriority w:val="99"/>
    <w:semiHidden/>
    <w:rsid w:val="00DC5358"/>
    <w:rPr>
      <w:sz w:val="18"/>
      <w:szCs w:val="18"/>
    </w:rPr>
  </w:style>
  <w:style w:type="paragraph" w:styleId="a7">
    <w:name w:val="Subtitle"/>
    <w:basedOn w:val="a"/>
    <w:next w:val="a"/>
    <w:link w:val="Char3"/>
    <w:uiPriority w:val="99"/>
    <w:qFormat/>
    <w:rsid w:val="00B93241"/>
    <w:pPr>
      <w:widowControl/>
      <w:spacing w:after="200" w:line="276" w:lineRule="auto"/>
      <w:jc w:val="left"/>
    </w:pPr>
    <w:rPr>
      <w:rFonts w:ascii="Calibri" w:hAnsi="Calibri" w:cs="Arial"/>
      <w:i/>
      <w:iCs/>
      <w:color w:val="F0A22E"/>
      <w:spacing w:val="15"/>
      <w:kern w:val="0"/>
      <w:sz w:val="24"/>
    </w:rPr>
  </w:style>
  <w:style w:type="character" w:customStyle="1" w:styleId="Char3">
    <w:name w:val="副标题 Char"/>
    <w:link w:val="a7"/>
    <w:uiPriority w:val="11"/>
    <w:rsid w:val="00DC5358"/>
    <w:rPr>
      <w:rFonts w:ascii="Cambria" w:hAnsi="Cambria" w:cs="Times New Roman"/>
      <w:b/>
      <w:bCs/>
      <w:kern w:val="28"/>
      <w:sz w:val="32"/>
      <w:szCs w:val="32"/>
    </w:rPr>
  </w:style>
  <w:style w:type="paragraph" w:styleId="a8">
    <w:name w:val="Title"/>
    <w:basedOn w:val="a"/>
    <w:next w:val="a"/>
    <w:link w:val="Char4"/>
    <w:uiPriority w:val="99"/>
    <w:qFormat/>
    <w:rsid w:val="00B93241"/>
    <w:pPr>
      <w:widowControl/>
      <w:pBdr>
        <w:bottom w:val="single" w:sz="8" w:space="4" w:color="F0A22E"/>
      </w:pBdr>
      <w:spacing w:after="300"/>
      <w:contextualSpacing/>
      <w:jc w:val="left"/>
    </w:pPr>
    <w:rPr>
      <w:rFonts w:ascii="Calibri" w:hAnsi="Calibri" w:cs="Arial"/>
      <w:color w:val="3A2C24"/>
      <w:spacing w:val="5"/>
      <w:kern w:val="28"/>
      <w:sz w:val="52"/>
      <w:szCs w:val="52"/>
    </w:rPr>
  </w:style>
  <w:style w:type="character" w:customStyle="1" w:styleId="Char4">
    <w:name w:val="标题 Char"/>
    <w:link w:val="a8"/>
    <w:uiPriority w:val="10"/>
    <w:rsid w:val="00DC5358"/>
    <w:rPr>
      <w:rFonts w:ascii="Cambria" w:hAnsi="Cambria" w:cs="Times New Roman"/>
      <w:b/>
      <w:bCs/>
      <w:sz w:val="32"/>
      <w:szCs w:val="32"/>
    </w:rPr>
  </w:style>
  <w:style w:type="paragraph" w:customStyle="1" w:styleId="NoSpacing1">
    <w:name w:val="No Spacing1"/>
    <w:uiPriority w:val="99"/>
    <w:rsid w:val="00B93241"/>
    <w:pPr>
      <w:spacing w:after="160" w:line="480" w:lineRule="auto"/>
    </w:pPr>
    <w:rPr>
      <w:rFonts w:ascii="Cambria" w:eastAsia="黑体" w:hAnsi="Cambria"/>
      <w:sz w:val="22"/>
      <w:szCs w:val="22"/>
    </w:rPr>
  </w:style>
  <w:style w:type="character" w:customStyle="1" w:styleId="Style1">
    <w:name w:val="Style1"/>
    <w:uiPriority w:val="99"/>
    <w:rsid w:val="00B93241"/>
    <w:rPr>
      <w:rFonts w:ascii="Cambria" w:eastAsia="黑体" w:hAnsi="Cambria" w:cs="Times New Roman"/>
      <w:sz w:val="22"/>
      <w:szCs w:val="22"/>
      <w:lang w:eastAsia="zh-CN"/>
    </w:rPr>
  </w:style>
  <w:style w:type="character" w:customStyle="1" w:styleId="Style2">
    <w:name w:val="Style2"/>
    <w:uiPriority w:val="99"/>
    <w:rsid w:val="00B93241"/>
    <w:rPr>
      <w:rFonts w:ascii="Cambria" w:eastAsia="黑体" w:hAnsi="Cambria" w:cs="Times New Roman"/>
      <w:sz w:val="22"/>
      <w:szCs w:val="22"/>
      <w:lang w:eastAsia="zh-CN"/>
    </w:rPr>
  </w:style>
  <w:style w:type="character" w:customStyle="1" w:styleId="Style3">
    <w:name w:val="Style3"/>
    <w:uiPriority w:val="99"/>
    <w:rsid w:val="00B93241"/>
    <w:rPr>
      <w:rFonts w:ascii="Cambria" w:eastAsia="黑体" w:hAnsi="Cambria" w:cs="Times New Roman"/>
      <w:sz w:val="22"/>
      <w:szCs w:val="22"/>
      <w:lang w:eastAsia="zh-CN"/>
    </w:rPr>
  </w:style>
  <w:style w:type="character" w:customStyle="1" w:styleId="Style4">
    <w:name w:val="Style4"/>
    <w:uiPriority w:val="99"/>
    <w:rsid w:val="00B93241"/>
    <w:rPr>
      <w:rFonts w:ascii="Cambria" w:eastAsia="黑体" w:hAnsi="Cambria" w:cs="Times New Roman"/>
      <w:sz w:val="22"/>
      <w:szCs w:val="22"/>
      <w:lang w:eastAsia="zh-CN"/>
    </w:rPr>
  </w:style>
  <w:style w:type="character" w:customStyle="1" w:styleId="Style5">
    <w:name w:val="Style5"/>
    <w:uiPriority w:val="99"/>
    <w:rsid w:val="00B93241"/>
    <w:rPr>
      <w:rFonts w:ascii="Cambria" w:eastAsia="黑体" w:hAnsi="Cambria" w:cs="Times New Roman"/>
      <w:sz w:val="22"/>
      <w:szCs w:val="22"/>
      <w:lang w:eastAsia="zh-CN"/>
    </w:rPr>
  </w:style>
  <w:style w:type="paragraph" w:customStyle="1" w:styleId="ListParagraph1">
    <w:name w:val="List Paragraph1"/>
    <w:basedOn w:val="a"/>
    <w:uiPriority w:val="99"/>
    <w:rsid w:val="00B93241"/>
    <w:pPr>
      <w:ind w:firstLineChars="200" w:firstLine="200"/>
    </w:pPr>
  </w:style>
  <w:style w:type="character" w:styleId="a9">
    <w:name w:val="annotation reference"/>
    <w:uiPriority w:val="99"/>
    <w:semiHidden/>
    <w:rsid w:val="00B852B0"/>
    <w:rPr>
      <w:rFonts w:cs="Times New Roman"/>
      <w:sz w:val="21"/>
      <w:szCs w:val="21"/>
    </w:rPr>
  </w:style>
  <w:style w:type="paragraph" w:styleId="aa">
    <w:name w:val="annotation text"/>
    <w:basedOn w:val="a"/>
    <w:link w:val="Char5"/>
    <w:uiPriority w:val="99"/>
    <w:semiHidden/>
    <w:rsid w:val="00B852B0"/>
    <w:pPr>
      <w:jc w:val="left"/>
    </w:pPr>
  </w:style>
  <w:style w:type="character" w:customStyle="1" w:styleId="Char5">
    <w:name w:val="批注文字 Char"/>
    <w:link w:val="aa"/>
    <w:uiPriority w:val="99"/>
    <w:semiHidden/>
    <w:rsid w:val="00DC5358"/>
    <w:rPr>
      <w:szCs w:val="24"/>
    </w:rPr>
  </w:style>
  <w:style w:type="paragraph" w:styleId="ab">
    <w:name w:val="annotation subject"/>
    <w:basedOn w:val="aa"/>
    <w:next w:val="aa"/>
    <w:link w:val="Char6"/>
    <w:uiPriority w:val="99"/>
    <w:semiHidden/>
    <w:rsid w:val="00B852B0"/>
    <w:rPr>
      <w:b/>
      <w:bCs/>
    </w:rPr>
  </w:style>
  <w:style w:type="character" w:customStyle="1" w:styleId="Char6">
    <w:name w:val="批注主题 Char"/>
    <w:link w:val="ab"/>
    <w:uiPriority w:val="99"/>
    <w:semiHidden/>
    <w:rsid w:val="00DC5358"/>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21</Pages>
  <Words>1038</Words>
  <Characters>5922</Characters>
  <Application>Microsoft Office Word</Application>
  <DocSecurity>0</DocSecurity>
  <Lines>49</Lines>
  <Paragraphs>13</Paragraphs>
  <ScaleCrop>false</ScaleCrop>
  <Company>Microsoft</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keywords/>
  <dc:description/>
  <cp:lastModifiedBy>lenovo</cp:lastModifiedBy>
  <cp:revision>44</cp:revision>
  <cp:lastPrinted>2019-09-27T00:42:00Z</cp:lastPrinted>
  <dcterms:created xsi:type="dcterms:W3CDTF">2019-09-26T01:09:00Z</dcterms:created>
  <dcterms:modified xsi:type="dcterms:W3CDTF">2021-05-31T06:24:00Z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