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F2CBE" w:rsidRDefault="00DF2CBE">
      <w:pPr>
        <w:widowControl/>
        <w:spacing w:line="1200" w:lineRule="exact"/>
        <w:jc w:val="center"/>
        <w:rPr>
          <w:rFonts w:ascii="黑体" w:eastAsia="黑体"/>
          <w:color w:val="000000"/>
          <w:sz w:val="96"/>
          <w:szCs w:val="96"/>
        </w:rPr>
      </w:pPr>
    </w:p>
    <w:p w:rsidR="00DF2CBE" w:rsidRDefault="00DF2CBE">
      <w:pPr>
        <w:widowControl/>
        <w:spacing w:line="1200" w:lineRule="exact"/>
        <w:jc w:val="center"/>
        <w:rPr>
          <w:rFonts w:ascii="黑体" w:eastAsia="黑体"/>
          <w:color w:val="000000"/>
          <w:sz w:val="96"/>
          <w:szCs w:val="96"/>
        </w:rPr>
      </w:pPr>
    </w:p>
    <w:p w:rsidR="00DF2CBE" w:rsidRDefault="002411D0">
      <w:pPr>
        <w:widowControl/>
        <w:spacing w:line="1200" w:lineRule="exact"/>
        <w:jc w:val="center"/>
        <w:rPr>
          <w:color w:val="000000"/>
          <w:sz w:val="96"/>
          <w:szCs w:val="96"/>
        </w:rPr>
      </w:pPr>
      <w:r>
        <w:rPr>
          <w:sz w:val="84"/>
          <w:szCs w:val="84"/>
        </w:rPr>
        <w:t>201</w:t>
      </w:r>
      <w:r>
        <w:rPr>
          <w:rFonts w:hint="eastAsia"/>
          <w:sz w:val="84"/>
          <w:szCs w:val="84"/>
        </w:rPr>
        <w:t>8</w:t>
      </w:r>
      <w:r>
        <w:rPr>
          <w:sz w:val="84"/>
          <w:szCs w:val="84"/>
        </w:rPr>
        <w:t>年度部门决算公开</w:t>
      </w:r>
    </w:p>
    <w:p w:rsidR="00DF2CBE" w:rsidRDefault="00DF2CBE">
      <w:pPr>
        <w:widowControl/>
        <w:jc w:val="center"/>
        <w:rPr>
          <w:rFonts w:ascii="黑体" w:eastAsia="黑体"/>
          <w:color w:val="002060"/>
          <w:sz w:val="72"/>
          <w:szCs w:val="72"/>
        </w:rPr>
      </w:pPr>
    </w:p>
    <w:p w:rsidR="00DF2CBE" w:rsidRDefault="00DF2CBE">
      <w:pPr>
        <w:widowControl/>
        <w:jc w:val="center"/>
        <w:rPr>
          <w:rFonts w:ascii="黑体" w:eastAsia="黑体"/>
          <w:b/>
          <w:sz w:val="72"/>
          <w:szCs w:val="72"/>
        </w:rPr>
      </w:pPr>
    </w:p>
    <w:p w:rsidR="00DF2CBE" w:rsidRDefault="00DF2CBE">
      <w:pPr>
        <w:widowControl/>
        <w:jc w:val="center"/>
        <w:rPr>
          <w:rFonts w:ascii="黑体" w:eastAsia="黑体"/>
          <w:b/>
          <w:sz w:val="72"/>
          <w:szCs w:val="72"/>
        </w:rPr>
      </w:pPr>
    </w:p>
    <w:p w:rsidR="00DF2CBE" w:rsidRDefault="00DF2CBE">
      <w:pPr>
        <w:widowControl/>
        <w:jc w:val="center"/>
        <w:rPr>
          <w:rFonts w:ascii="黑体" w:eastAsia="黑体"/>
          <w:b/>
          <w:sz w:val="72"/>
          <w:szCs w:val="72"/>
        </w:rPr>
      </w:pPr>
    </w:p>
    <w:p w:rsidR="00DF2CBE" w:rsidRDefault="00DF2CBE">
      <w:pPr>
        <w:widowControl/>
        <w:jc w:val="center"/>
        <w:rPr>
          <w:rFonts w:ascii="黑体" w:eastAsia="黑体"/>
          <w:b/>
          <w:sz w:val="72"/>
          <w:szCs w:val="72"/>
        </w:rPr>
      </w:pPr>
    </w:p>
    <w:p w:rsidR="00DF2CBE" w:rsidRDefault="00DF2CBE">
      <w:pPr>
        <w:widowControl/>
        <w:jc w:val="center"/>
        <w:rPr>
          <w:rFonts w:ascii="黑体" w:eastAsia="黑体"/>
          <w:b/>
          <w:sz w:val="72"/>
          <w:szCs w:val="72"/>
        </w:rPr>
      </w:pPr>
    </w:p>
    <w:p w:rsidR="00DF2CBE" w:rsidRDefault="002411D0">
      <w:pPr>
        <w:jc w:val="center"/>
      </w:pPr>
      <w:r>
        <w:rPr>
          <w:rFonts w:hint="eastAsia"/>
          <w:b/>
          <w:sz w:val="44"/>
          <w:szCs w:val="44"/>
        </w:rPr>
        <w:t>廊坊市广阳</w:t>
      </w:r>
      <w:proofErr w:type="gramStart"/>
      <w:r>
        <w:rPr>
          <w:rFonts w:hint="eastAsia"/>
          <w:b/>
          <w:sz w:val="44"/>
          <w:szCs w:val="44"/>
        </w:rPr>
        <w:t>区北旺乡人民政府</w:t>
      </w:r>
      <w:proofErr w:type="gramEnd"/>
    </w:p>
    <w:p w:rsidR="00DF2CBE" w:rsidRDefault="00DF2CBE"/>
    <w:p w:rsidR="00DF2CBE" w:rsidRDefault="00DF2CBE"/>
    <w:p w:rsidR="00DF2CBE" w:rsidRDefault="00DF2CBE"/>
    <w:p w:rsidR="00DF2CBE" w:rsidRDefault="00DF2CBE"/>
    <w:p w:rsidR="00DF2CBE" w:rsidRDefault="00DF2CBE"/>
    <w:p w:rsidR="00DF2CBE" w:rsidRDefault="002411D0">
      <w:pPr>
        <w:widowControl/>
        <w:jc w:val="center"/>
        <w:rPr>
          <w:color w:val="000000"/>
          <w:sz w:val="72"/>
          <w:szCs w:val="72"/>
        </w:rPr>
      </w:pPr>
      <w:r>
        <w:rPr>
          <w:rFonts w:ascii="黑体" w:eastAsia="黑体" w:hint="eastAsia"/>
          <w:color w:val="000000"/>
          <w:sz w:val="72"/>
          <w:szCs w:val="72"/>
        </w:rPr>
        <w:t>第一部分</w:t>
      </w:r>
      <w:r>
        <w:rPr>
          <w:rFonts w:ascii="黑体" w:eastAsia="黑体" w:hint="eastAsia"/>
          <w:color w:val="000000"/>
          <w:sz w:val="72"/>
          <w:szCs w:val="72"/>
        </w:rPr>
        <w:t xml:space="preserve">  </w:t>
      </w:r>
      <w:r>
        <w:rPr>
          <w:rFonts w:ascii="黑体" w:eastAsia="黑体" w:hint="eastAsia"/>
          <w:color w:val="000000"/>
          <w:sz w:val="72"/>
          <w:szCs w:val="72"/>
        </w:rPr>
        <w:t>部门概况</w:t>
      </w:r>
    </w:p>
    <w:p w:rsidR="00DF2CBE" w:rsidRDefault="00DF2CBE"/>
    <w:p w:rsidR="00DF2CBE" w:rsidRDefault="00DF2CBE"/>
    <w:p w:rsidR="00DF2CBE" w:rsidRDefault="00DF2CBE"/>
    <w:p w:rsidR="00DF2CBE" w:rsidRDefault="00DF2CBE"/>
    <w:p w:rsidR="00DF2CBE" w:rsidRDefault="00DF2CBE"/>
    <w:p w:rsidR="00DF2CBE" w:rsidRDefault="00DF2CBE"/>
    <w:p w:rsidR="00DF2CBE" w:rsidRDefault="00DF2CBE"/>
    <w:p w:rsidR="00DF2CBE" w:rsidRDefault="00DF2CBE"/>
    <w:p w:rsidR="00DF2CBE" w:rsidRDefault="00DF2CBE"/>
    <w:p w:rsidR="00DF2CBE" w:rsidRDefault="00DF2CBE"/>
    <w:p w:rsidR="00DF2CBE" w:rsidRDefault="00DF2CBE"/>
    <w:p w:rsidR="00DF2CBE" w:rsidRDefault="00DF2CBE"/>
    <w:p w:rsidR="00DF2CBE" w:rsidRDefault="002411D0">
      <w:pPr>
        <w:pStyle w:val="1"/>
        <w:spacing w:before="0" w:after="0" w:line="600" w:lineRule="exact"/>
        <w:ind w:firstLineChars="200" w:firstLine="640"/>
        <w:jc w:val="left"/>
        <w:rPr>
          <w:rFonts w:ascii="黑体" w:eastAsia="黑体" w:cs="黑体"/>
          <w:b w:val="0"/>
          <w:bCs w:val="0"/>
          <w:kern w:val="0"/>
          <w:sz w:val="32"/>
          <w:szCs w:val="32"/>
        </w:rPr>
      </w:pPr>
      <w:r>
        <w:rPr>
          <w:rFonts w:ascii="黑体" w:eastAsia="黑体" w:cs="黑体" w:hint="eastAsia"/>
          <w:b w:val="0"/>
          <w:bCs w:val="0"/>
          <w:kern w:val="0"/>
          <w:sz w:val="32"/>
          <w:szCs w:val="32"/>
        </w:rPr>
        <w:lastRenderedPageBreak/>
        <w:t>一、部门职责</w:t>
      </w:r>
    </w:p>
    <w:p w:rsidR="00DF2CBE" w:rsidRDefault="002411D0">
      <w:pPr>
        <w:widowControl/>
        <w:spacing w:line="520" w:lineRule="exact"/>
        <w:ind w:firstLineChars="200" w:firstLine="640"/>
        <w:jc w:val="left"/>
        <w:rPr>
          <w:rFonts w:eastAsia="仿宋_GB2312"/>
          <w:color w:val="000000"/>
          <w:kern w:val="0"/>
          <w:sz w:val="32"/>
          <w:szCs w:val="32"/>
        </w:rPr>
      </w:pPr>
      <w:r>
        <w:rPr>
          <w:rFonts w:eastAsia="仿宋_GB2312"/>
          <w:color w:val="000000"/>
          <w:kern w:val="0"/>
          <w:sz w:val="32"/>
          <w:szCs w:val="32"/>
        </w:rPr>
        <w:t>（一）、执行本级人民代表大会的决议和上级国家行政机关的决定和命令，发布决定和命令</w:t>
      </w:r>
      <w:r>
        <w:rPr>
          <w:rFonts w:eastAsia="仿宋_GB2312"/>
          <w:color w:val="000000"/>
          <w:kern w:val="0"/>
          <w:sz w:val="32"/>
          <w:szCs w:val="32"/>
        </w:rPr>
        <w:t>;</w:t>
      </w:r>
      <w:r>
        <w:rPr>
          <w:rFonts w:eastAsia="仿宋_GB2312"/>
          <w:color w:val="000000"/>
          <w:kern w:val="0"/>
          <w:sz w:val="32"/>
          <w:szCs w:val="32"/>
        </w:rPr>
        <w:br/>
      </w:r>
      <w:r>
        <w:rPr>
          <w:rFonts w:eastAsia="仿宋_GB2312" w:hint="eastAsia"/>
          <w:color w:val="000000"/>
          <w:kern w:val="0"/>
          <w:sz w:val="32"/>
          <w:szCs w:val="32"/>
        </w:rPr>
        <w:t xml:space="preserve">    </w:t>
      </w:r>
      <w:r>
        <w:rPr>
          <w:rFonts w:eastAsia="仿宋_GB2312"/>
          <w:color w:val="000000"/>
          <w:kern w:val="0"/>
          <w:sz w:val="32"/>
          <w:szCs w:val="32"/>
        </w:rPr>
        <w:t>（二）、执行本行政区域内的经济和社会发展计划、预算，管理本行政区域内的经济、教育、科学、文化、卫生、体育事业和财政、民政、公安、司法行政、计划生育等行政工作</w:t>
      </w:r>
      <w:r>
        <w:rPr>
          <w:rFonts w:eastAsia="仿宋_GB2312"/>
          <w:color w:val="000000"/>
          <w:kern w:val="0"/>
          <w:sz w:val="32"/>
          <w:szCs w:val="32"/>
        </w:rPr>
        <w:t>;</w:t>
      </w:r>
      <w:r>
        <w:rPr>
          <w:rFonts w:eastAsia="仿宋_GB2312"/>
          <w:color w:val="000000"/>
          <w:kern w:val="0"/>
          <w:sz w:val="32"/>
          <w:szCs w:val="32"/>
        </w:rPr>
        <w:br/>
      </w:r>
      <w:r>
        <w:rPr>
          <w:rFonts w:eastAsia="仿宋_GB2312" w:hint="eastAsia"/>
          <w:color w:val="000000"/>
          <w:kern w:val="0"/>
          <w:sz w:val="32"/>
          <w:szCs w:val="32"/>
        </w:rPr>
        <w:t xml:space="preserve">    </w:t>
      </w:r>
      <w:r>
        <w:rPr>
          <w:rFonts w:eastAsia="仿宋_GB2312"/>
          <w:color w:val="000000"/>
          <w:kern w:val="0"/>
          <w:sz w:val="32"/>
          <w:szCs w:val="32"/>
        </w:rPr>
        <w:t>（三）、保护社会主义的全民所有的财产和劳动群众集体所有的财产，保护公民私人所有的合法财产，维护社会秩序，保障公民的人身权利、民主权利和其他权利</w:t>
      </w:r>
      <w:r>
        <w:rPr>
          <w:rFonts w:eastAsia="仿宋_GB2312"/>
          <w:color w:val="000000"/>
          <w:kern w:val="0"/>
          <w:sz w:val="32"/>
          <w:szCs w:val="32"/>
        </w:rPr>
        <w:t>;</w:t>
      </w:r>
      <w:r>
        <w:rPr>
          <w:rFonts w:eastAsia="仿宋_GB2312"/>
          <w:color w:val="000000"/>
          <w:kern w:val="0"/>
          <w:sz w:val="32"/>
          <w:szCs w:val="32"/>
        </w:rPr>
        <w:br/>
      </w:r>
      <w:r>
        <w:rPr>
          <w:rFonts w:eastAsia="仿宋_GB2312" w:hint="eastAsia"/>
          <w:color w:val="000000"/>
          <w:kern w:val="0"/>
          <w:sz w:val="32"/>
          <w:szCs w:val="32"/>
        </w:rPr>
        <w:t xml:space="preserve">    </w:t>
      </w:r>
      <w:r>
        <w:rPr>
          <w:rFonts w:eastAsia="仿宋_GB2312"/>
          <w:color w:val="000000"/>
          <w:kern w:val="0"/>
          <w:sz w:val="32"/>
          <w:szCs w:val="32"/>
        </w:rPr>
        <w:t>（四）、保护各种经济组织的合法权益</w:t>
      </w:r>
      <w:r>
        <w:rPr>
          <w:rFonts w:eastAsia="仿宋_GB2312"/>
          <w:color w:val="000000"/>
          <w:kern w:val="0"/>
          <w:sz w:val="32"/>
          <w:szCs w:val="32"/>
        </w:rPr>
        <w:t>;</w:t>
      </w:r>
      <w:r>
        <w:rPr>
          <w:rFonts w:eastAsia="仿宋_GB2312"/>
          <w:color w:val="000000"/>
          <w:kern w:val="0"/>
          <w:sz w:val="32"/>
          <w:szCs w:val="32"/>
        </w:rPr>
        <w:br/>
      </w:r>
      <w:r>
        <w:rPr>
          <w:rFonts w:eastAsia="仿宋_GB2312" w:hint="eastAsia"/>
          <w:color w:val="000000"/>
          <w:kern w:val="0"/>
          <w:sz w:val="32"/>
          <w:szCs w:val="32"/>
        </w:rPr>
        <w:t xml:space="preserve">    </w:t>
      </w:r>
      <w:r>
        <w:rPr>
          <w:rFonts w:eastAsia="仿宋_GB2312"/>
          <w:color w:val="000000"/>
          <w:kern w:val="0"/>
          <w:sz w:val="32"/>
          <w:szCs w:val="32"/>
        </w:rPr>
        <w:t>（五）、保障少数民族的权利和尊重少数民族的风俗习惯</w:t>
      </w:r>
      <w:r>
        <w:rPr>
          <w:rFonts w:eastAsia="仿宋_GB2312"/>
          <w:color w:val="000000"/>
          <w:kern w:val="0"/>
          <w:sz w:val="32"/>
          <w:szCs w:val="32"/>
        </w:rPr>
        <w:t>;</w:t>
      </w:r>
      <w:r>
        <w:rPr>
          <w:rFonts w:eastAsia="仿宋_GB2312"/>
          <w:color w:val="000000"/>
          <w:kern w:val="0"/>
          <w:sz w:val="32"/>
          <w:szCs w:val="32"/>
        </w:rPr>
        <w:br/>
      </w:r>
      <w:r>
        <w:rPr>
          <w:rFonts w:eastAsia="仿宋_GB2312" w:hint="eastAsia"/>
          <w:color w:val="000000"/>
          <w:kern w:val="0"/>
          <w:sz w:val="32"/>
          <w:szCs w:val="32"/>
        </w:rPr>
        <w:t xml:space="preserve">    </w:t>
      </w:r>
      <w:r>
        <w:rPr>
          <w:rFonts w:eastAsia="仿宋_GB2312"/>
          <w:color w:val="000000"/>
          <w:kern w:val="0"/>
          <w:sz w:val="32"/>
          <w:szCs w:val="32"/>
        </w:rPr>
        <w:t>（六）、办理上级区委、区政府交办的其他事项。</w:t>
      </w:r>
    </w:p>
    <w:p w:rsidR="00DF2CBE" w:rsidRDefault="002411D0">
      <w:pPr>
        <w:pStyle w:val="1"/>
        <w:spacing w:before="0" w:after="0" w:line="600" w:lineRule="exact"/>
        <w:ind w:firstLineChars="200" w:firstLine="640"/>
        <w:jc w:val="left"/>
        <w:rPr>
          <w:rFonts w:ascii="黑体" w:eastAsia="黑体" w:cs="黑体"/>
          <w:b w:val="0"/>
          <w:bCs w:val="0"/>
          <w:kern w:val="0"/>
          <w:sz w:val="32"/>
          <w:szCs w:val="32"/>
        </w:rPr>
      </w:pPr>
      <w:r>
        <w:rPr>
          <w:rFonts w:ascii="黑体" w:eastAsia="黑体" w:cs="黑体" w:hint="eastAsia"/>
          <w:b w:val="0"/>
          <w:bCs w:val="0"/>
          <w:kern w:val="0"/>
          <w:sz w:val="32"/>
          <w:szCs w:val="32"/>
        </w:rPr>
        <w:t>二、机构设置</w:t>
      </w:r>
    </w:p>
    <w:p w:rsidR="00DF2CBE" w:rsidRDefault="002411D0">
      <w:pPr>
        <w:spacing w:after="0" w:line="560" w:lineRule="exact"/>
        <w:ind w:firstLineChars="200" w:firstLine="640"/>
        <w:rPr>
          <w:rFonts w:ascii="仿宋_GB2312" w:eastAsia="仿宋_GB2312" w:cs="ArialUnicodeMS"/>
          <w:kern w:val="0"/>
          <w:sz w:val="32"/>
          <w:szCs w:val="32"/>
        </w:rPr>
      </w:pPr>
      <w:r>
        <w:rPr>
          <w:rFonts w:ascii="仿宋_GB2312" w:eastAsia="仿宋_GB2312" w:cs="ArialUnicodeMS" w:hint="eastAsia"/>
          <w:kern w:val="0"/>
          <w:sz w:val="32"/>
          <w:szCs w:val="32"/>
        </w:rPr>
        <w:t>从决算编报单位构成看，纳入</w:t>
      </w:r>
      <w:r>
        <w:rPr>
          <w:rFonts w:ascii="仿宋_GB2312" w:eastAsia="仿宋_GB2312" w:cs="ArialUnicodeMS" w:hint="eastAsia"/>
          <w:kern w:val="0"/>
          <w:sz w:val="32"/>
          <w:szCs w:val="32"/>
        </w:rPr>
        <w:t xml:space="preserve">2018 </w:t>
      </w:r>
      <w:r>
        <w:rPr>
          <w:rFonts w:ascii="仿宋_GB2312" w:eastAsia="仿宋_GB2312" w:cs="ArialUnicodeMS" w:hint="eastAsia"/>
          <w:kern w:val="0"/>
          <w:sz w:val="32"/>
          <w:szCs w:val="32"/>
        </w:rPr>
        <w:t>年度本部门决算汇编范围的独立核算单位（以下简称“单位”）共</w:t>
      </w:r>
      <w:r>
        <w:rPr>
          <w:rFonts w:ascii="仿宋_GB2312" w:eastAsia="仿宋_GB2312" w:cs="ArialUnicodeMS" w:hint="eastAsia"/>
          <w:kern w:val="0"/>
          <w:sz w:val="32"/>
          <w:szCs w:val="32"/>
        </w:rPr>
        <w:t>7</w:t>
      </w:r>
      <w:r>
        <w:rPr>
          <w:rFonts w:ascii="仿宋_GB2312" w:eastAsia="仿宋_GB2312" w:cs="ArialUnicodeMS" w:hint="eastAsia"/>
          <w:kern w:val="0"/>
          <w:sz w:val="32"/>
          <w:szCs w:val="32"/>
        </w:rPr>
        <w:t>个，具体情况如下：</w:t>
      </w:r>
    </w:p>
    <w:tbl>
      <w:tblPr>
        <w:tblpPr w:leftFromText="180" w:rightFromText="180" w:vertAnchor="text" w:horzAnchor="page" w:tblpXSpec="center" w:tblpY="10"/>
        <w:tblOverlap w:val="never"/>
        <w:tblW w:w="9580"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Look w:val="04A0" w:firstRow="1" w:lastRow="0" w:firstColumn="1" w:lastColumn="0" w:noHBand="0" w:noVBand="1"/>
      </w:tblPr>
      <w:tblGrid>
        <w:gridCol w:w="985"/>
        <w:gridCol w:w="3485"/>
        <w:gridCol w:w="2445"/>
        <w:gridCol w:w="2665"/>
      </w:tblGrid>
      <w:tr w:rsidR="00DF2CBE">
        <w:trPr>
          <w:trHeight w:val="811"/>
        </w:trPr>
        <w:tc>
          <w:tcPr>
            <w:tcW w:w="985" w:type="dxa"/>
            <w:vAlign w:val="center"/>
          </w:tcPr>
          <w:p w:rsidR="00DF2CBE" w:rsidRDefault="002411D0">
            <w:pPr>
              <w:spacing w:after="0" w:line="560" w:lineRule="exact"/>
              <w:jc w:val="center"/>
              <w:rPr>
                <w:rFonts w:ascii="仿宋_GB2312" w:eastAsia="仿宋_GB2312" w:cs="ArialUnicodeMS"/>
                <w:b/>
                <w:bCs/>
                <w:kern w:val="0"/>
                <w:sz w:val="28"/>
                <w:szCs w:val="28"/>
              </w:rPr>
            </w:pPr>
            <w:r>
              <w:rPr>
                <w:rFonts w:ascii="仿宋_GB2312" w:eastAsia="仿宋_GB2312" w:cs="ArialUnicodeMS" w:hint="eastAsia"/>
                <w:b/>
                <w:bCs/>
                <w:kern w:val="0"/>
                <w:sz w:val="28"/>
                <w:szCs w:val="28"/>
              </w:rPr>
              <w:t>序号</w:t>
            </w:r>
          </w:p>
        </w:tc>
        <w:tc>
          <w:tcPr>
            <w:tcW w:w="3485" w:type="dxa"/>
            <w:vAlign w:val="center"/>
          </w:tcPr>
          <w:p w:rsidR="00DF2CBE" w:rsidRDefault="002411D0">
            <w:pPr>
              <w:spacing w:after="0" w:line="560" w:lineRule="exact"/>
              <w:jc w:val="center"/>
              <w:rPr>
                <w:rFonts w:ascii="仿宋_GB2312" w:eastAsia="仿宋_GB2312" w:cs="ArialUnicodeMS"/>
                <w:b/>
                <w:bCs/>
                <w:kern w:val="0"/>
                <w:sz w:val="28"/>
                <w:szCs w:val="28"/>
              </w:rPr>
            </w:pPr>
            <w:r>
              <w:rPr>
                <w:rFonts w:ascii="仿宋_GB2312" w:eastAsia="仿宋_GB2312" w:cs="ArialUnicodeMS" w:hint="eastAsia"/>
                <w:b/>
                <w:bCs/>
                <w:kern w:val="0"/>
                <w:sz w:val="28"/>
                <w:szCs w:val="28"/>
              </w:rPr>
              <w:t>单位名称</w:t>
            </w:r>
          </w:p>
        </w:tc>
        <w:tc>
          <w:tcPr>
            <w:tcW w:w="2445" w:type="dxa"/>
            <w:vAlign w:val="center"/>
          </w:tcPr>
          <w:p w:rsidR="00DF2CBE" w:rsidRDefault="002411D0">
            <w:pPr>
              <w:spacing w:after="0" w:line="560" w:lineRule="exact"/>
              <w:jc w:val="center"/>
              <w:rPr>
                <w:rFonts w:ascii="仿宋_GB2312" w:eastAsia="仿宋_GB2312" w:cs="ArialUnicodeMS"/>
                <w:b/>
                <w:bCs/>
                <w:kern w:val="0"/>
                <w:sz w:val="28"/>
                <w:szCs w:val="28"/>
              </w:rPr>
            </w:pPr>
            <w:r>
              <w:rPr>
                <w:rFonts w:ascii="仿宋_GB2312" w:eastAsia="仿宋_GB2312" w:cs="ArialUnicodeMS" w:hint="eastAsia"/>
                <w:b/>
                <w:bCs/>
                <w:kern w:val="0"/>
                <w:sz w:val="28"/>
                <w:szCs w:val="28"/>
              </w:rPr>
              <w:t>单位基本性质</w:t>
            </w:r>
          </w:p>
        </w:tc>
        <w:tc>
          <w:tcPr>
            <w:tcW w:w="2665" w:type="dxa"/>
            <w:vAlign w:val="center"/>
          </w:tcPr>
          <w:p w:rsidR="00DF2CBE" w:rsidRDefault="002411D0">
            <w:pPr>
              <w:spacing w:after="0" w:line="560" w:lineRule="exact"/>
              <w:jc w:val="center"/>
              <w:rPr>
                <w:rFonts w:ascii="仿宋_GB2312" w:eastAsia="仿宋_GB2312" w:cs="ArialUnicodeMS"/>
                <w:b/>
                <w:bCs/>
                <w:kern w:val="0"/>
                <w:sz w:val="28"/>
                <w:szCs w:val="28"/>
              </w:rPr>
            </w:pPr>
            <w:r>
              <w:rPr>
                <w:rFonts w:ascii="仿宋_GB2312" w:eastAsia="仿宋_GB2312" w:cs="ArialUnicodeMS" w:hint="eastAsia"/>
                <w:b/>
                <w:bCs/>
                <w:kern w:val="0"/>
                <w:sz w:val="28"/>
                <w:szCs w:val="28"/>
              </w:rPr>
              <w:t>经费形式</w:t>
            </w:r>
          </w:p>
        </w:tc>
      </w:tr>
      <w:tr w:rsidR="00DF2CBE">
        <w:trPr>
          <w:trHeight w:val="596"/>
        </w:trPr>
        <w:tc>
          <w:tcPr>
            <w:tcW w:w="985" w:type="dxa"/>
          </w:tcPr>
          <w:p w:rsidR="00DF2CBE" w:rsidRDefault="002411D0">
            <w:pPr>
              <w:spacing w:after="0" w:line="560" w:lineRule="exact"/>
              <w:jc w:val="center"/>
              <w:rPr>
                <w:rFonts w:ascii="仿宋_GB2312" w:eastAsia="仿宋_GB2312" w:cs="ArialUnicodeMS"/>
                <w:kern w:val="0"/>
                <w:sz w:val="28"/>
                <w:szCs w:val="28"/>
              </w:rPr>
            </w:pPr>
            <w:r>
              <w:rPr>
                <w:rFonts w:ascii="仿宋_GB2312" w:eastAsia="仿宋_GB2312" w:cs="ArialUnicodeMS" w:hint="eastAsia"/>
                <w:kern w:val="0"/>
                <w:sz w:val="28"/>
                <w:szCs w:val="28"/>
              </w:rPr>
              <w:t>1</w:t>
            </w:r>
          </w:p>
        </w:tc>
        <w:tc>
          <w:tcPr>
            <w:tcW w:w="3485" w:type="dxa"/>
          </w:tcPr>
          <w:p w:rsidR="00DF2CBE" w:rsidRDefault="002411D0">
            <w:pPr>
              <w:spacing w:after="0" w:line="560" w:lineRule="exact"/>
              <w:rPr>
                <w:rFonts w:ascii="仿宋_GB2312" w:eastAsia="仿宋_GB2312" w:cs="ArialUnicodeMS"/>
                <w:kern w:val="0"/>
                <w:sz w:val="28"/>
                <w:szCs w:val="28"/>
              </w:rPr>
            </w:pPr>
            <w:proofErr w:type="gramStart"/>
            <w:r>
              <w:rPr>
                <w:rFonts w:eastAsia="仿宋_GB2312" w:hint="eastAsia"/>
                <w:sz w:val="32"/>
                <w:szCs w:val="32"/>
              </w:rPr>
              <w:t>北旺乡</w:t>
            </w:r>
            <w:proofErr w:type="gramEnd"/>
            <w:r>
              <w:rPr>
                <w:rFonts w:eastAsia="仿宋_GB2312" w:hint="eastAsia"/>
                <w:sz w:val="32"/>
                <w:szCs w:val="32"/>
              </w:rPr>
              <w:t>人民政府</w:t>
            </w:r>
            <w:r>
              <w:rPr>
                <w:rFonts w:ascii="仿宋_GB2312" w:eastAsia="仿宋_GB2312" w:cs="ArialUnicodeMS" w:hint="eastAsia"/>
                <w:kern w:val="0"/>
                <w:sz w:val="28"/>
                <w:szCs w:val="28"/>
              </w:rPr>
              <w:t>(</w:t>
            </w:r>
            <w:r>
              <w:rPr>
                <w:rFonts w:ascii="仿宋_GB2312" w:eastAsia="仿宋_GB2312" w:cs="ArialUnicodeMS" w:hint="eastAsia"/>
                <w:kern w:val="0"/>
                <w:sz w:val="28"/>
                <w:szCs w:val="28"/>
              </w:rPr>
              <w:t>本级</w:t>
            </w:r>
            <w:r>
              <w:rPr>
                <w:rFonts w:ascii="仿宋_GB2312" w:eastAsia="仿宋_GB2312" w:cs="ArialUnicodeMS" w:hint="eastAsia"/>
                <w:kern w:val="0"/>
                <w:sz w:val="28"/>
                <w:szCs w:val="28"/>
              </w:rPr>
              <w:t>)</w:t>
            </w:r>
          </w:p>
        </w:tc>
        <w:tc>
          <w:tcPr>
            <w:tcW w:w="2445" w:type="dxa"/>
          </w:tcPr>
          <w:p w:rsidR="00DF2CBE" w:rsidRDefault="002411D0">
            <w:pPr>
              <w:spacing w:after="0" w:line="560" w:lineRule="exact"/>
              <w:jc w:val="center"/>
              <w:rPr>
                <w:rFonts w:ascii="仿宋_GB2312" w:eastAsia="仿宋_GB2312" w:cs="ArialUnicodeMS"/>
                <w:kern w:val="0"/>
                <w:sz w:val="28"/>
                <w:szCs w:val="28"/>
              </w:rPr>
            </w:pPr>
            <w:r>
              <w:rPr>
                <w:rFonts w:eastAsia="仿宋_GB2312" w:hint="eastAsia"/>
                <w:sz w:val="32"/>
                <w:szCs w:val="32"/>
              </w:rPr>
              <w:t>行政</w:t>
            </w:r>
          </w:p>
        </w:tc>
        <w:tc>
          <w:tcPr>
            <w:tcW w:w="2665" w:type="dxa"/>
          </w:tcPr>
          <w:p w:rsidR="00DF2CBE" w:rsidRDefault="002411D0">
            <w:pPr>
              <w:spacing w:after="0" w:line="560" w:lineRule="exact"/>
              <w:rPr>
                <w:rFonts w:ascii="仿宋_GB2312" w:eastAsia="仿宋_GB2312" w:cs="ArialUnicodeMS"/>
                <w:kern w:val="0"/>
                <w:sz w:val="28"/>
                <w:szCs w:val="28"/>
              </w:rPr>
            </w:pPr>
            <w:r>
              <w:rPr>
                <w:rFonts w:ascii="宋体" w:cs="宋体" w:hint="eastAsia"/>
                <w:kern w:val="0"/>
                <w:sz w:val="28"/>
                <w:szCs w:val="28"/>
              </w:rPr>
              <w:t>财政拨款</w:t>
            </w:r>
          </w:p>
        </w:tc>
      </w:tr>
    </w:tbl>
    <w:p w:rsidR="00DF2CBE" w:rsidRDefault="00DF2CBE">
      <w:pPr>
        <w:widowControl/>
        <w:spacing w:line="560" w:lineRule="exact"/>
        <w:jc w:val="center"/>
        <w:rPr>
          <w:rFonts w:ascii="黑体" w:eastAsia="黑体" w:cs="MS-UIGothic,Bold"/>
          <w:bCs/>
          <w:kern w:val="0"/>
          <w:sz w:val="52"/>
          <w:szCs w:val="52"/>
        </w:rPr>
        <w:sectPr w:rsidR="00DF2CBE">
          <w:pgSz w:w="11906" w:h="16838"/>
          <w:pgMar w:top="2098" w:right="1474" w:bottom="1984" w:left="1588" w:header="851" w:footer="992" w:gutter="0"/>
          <w:cols w:space="720"/>
          <w:docGrid w:type="lines" w:linePitch="312"/>
        </w:sectPr>
      </w:pPr>
    </w:p>
    <w:p w:rsidR="00DF2CBE" w:rsidRDefault="00DF2CBE">
      <w:pPr>
        <w:widowControl/>
        <w:spacing w:line="1200" w:lineRule="exact"/>
        <w:jc w:val="center"/>
        <w:rPr>
          <w:rFonts w:ascii="黑体" w:eastAsia="黑体"/>
          <w:color w:val="000000"/>
          <w:sz w:val="72"/>
          <w:szCs w:val="96"/>
        </w:rPr>
      </w:pPr>
    </w:p>
    <w:p w:rsidR="00DF2CBE" w:rsidRDefault="00DF2CBE">
      <w:pPr>
        <w:widowControl/>
        <w:spacing w:line="1200" w:lineRule="exact"/>
        <w:jc w:val="center"/>
        <w:rPr>
          <w:rFonts w:ascii="黑体" w:eastAsia="黑体"/>
          <w:color w:val="000000"/>
          <w:sz w:val="72"/>
          <w:szCs w:val="96"/>
        </w:rPr>
      </w:pPr>
    </w:p>
    <w:p w:rsidR="00DF2CBE" w:rsidRDefault="00DF2CBE">
      <w:pPr>
        <w:widowControl/>
        <w:spacing w:line="1200" w:lineRule="exact"/>
        <w:jc w:val="center"/>
        <w:rPr>
          <w:rFonts w:ascii="黑体" w:eastAsia="黑体"/>
          <w:color w:val="000000"/>
          <w:sz w:val="72"/>
          <w:szCs w:val="96"/>
        </w:rPr>
      </w:pPr>
    </w:p>
    <w:p w:rsidR="00DF2CBE" w:rsidRDefault="002411D0">
      <w:pPr>
        <w:widowControl/>
        <w:spacing w:line="1200" w:lineRule="exact"/>
        <w:jc w:val="center"/>
        <w:rPr>
          <w:rFonts w:ascii="黑体" w:eastAsia="黑体"/>
          <w:color w:val="000000"/>
          <w:sz w:val="72"/>
          <w:szCs w:val="96"/>
        </w:rPr>
      </w:pPr>
      <w:r>
        <w:rPr>
          <w:rFonts w:ascii="黑体" w:eastAsia="黑体" w:hint="eastAsia"/>
          <w:color w:val="000000"/>
          <w:sz w:val="72"/>
          <w:szCs w:val="96"/>
        </w:rPr>
        <w:t>第二部分</w:t>
      </w:r>
    </w:p>
    <w:p w:rsidR="00DF2CBE" w:rsidRDefault="002411D0">
      <w:pPr>
        <w:widowControl/>
        <w:spacing w:line="1200" w:lineRule="exact"/>
        <w:jc w:val="center"/>
        <w:rPr>
          <w:color w:val="000000"/>
          <w:sz w:val="72"/>
          <w:szCs w:val="96"/>
        </w:rPr>
      </w:pPr>
      <w:r>
        <w:rPr>
          <w:rFonts w:ascii="黑体" w:eastAsia="黑体" w:hint="eastAsia"/>
          <w:color w:val="000000"/>
          <w:sz w:val="72"/>
          <w:szCs w:val="96"/>
        </w:rPr>
        <w:t>2018</w:t>
      </w:r>
      <w:r>
        <w:rPr>
          <w:rFonts w:ascii="黑体" w:eastAsia="黑体" w:hint="eastAsia"/>
          <w:color w:val="000000"/>
          <w:sz w:val="72"/>
          <w:szCs w:val="96"/>
        </w:rPr>
        <w:t>年度部门决算报表</w:t>
      </w:r>
    </w:p>
    <w:p w:rsidR="00DF2CBE" w:rsidRDefault="00DF2CBE">
      <w:pPr>
        <w:widowControl/>
        <w:spacing w:line="560" w:lineRule="exact"/>
        <w:jc w:val="center"/>
        <w:rPr>
          <w:rFonts w:ascii="黑体" w:eastAsia="黑体" w:cs="MS-UIGothic,Bold"/>
          <w:bCs/>
          <w:kern w:val="0"/>
          <w:sz w:val="52"/>
          <w:szCs w:val="52"/>
        </w:rPr>
      </w:pPr>
    </w:p>
    <w:p w:rsidR="00DF2CBE" w:rsidRDefault="00DF2CBE">
      <w:pPr>
        <w:widowControl/>
        <w:spacing w:line="560" w:lineRule="exact"/>
        <w:jc w:val="center"/>
        <w:rPr>
          <w:rFonts w:ascii="黑体" w:eastAsia="黑体" w:cs="MS-UIGothic,Bold"/>
          <w:bCs/>
          <w:kern w:val="0"/>
          <w:sz w:val="52"/>
          <w:szCs w:val="52"/>
        </w:rPr>
      </w:pPr>
    </w:p>
    <w:p w:rsidR="00DF2CBE" w:rsidRDefault="00DF2CBE">
      <w:pPr>
        <w:widowControl/>
        <w:spacing w:line="560" w:lineRule="exact"/>
        <w:jc w:val="center"/>
        <w:rPr>
          <w:rFonts w:ascii="黑体" w:eastAsia="黑体" w:cs="MS-UIGothic,Bold"/>
          <w:bCs/>
          <w:kern w:val="0"/>
          <w:sz w:val="52"/>
          <w:szCs w:val="52"/>
        </w:rPr>
      </w:pPr>
    </w:p>
    <w:p w:rsidR="00DF2CBE" w:rsidRDefault="00DF2CBE">
      <w:pPr>
        <w:widowControl/>
        <w:spacing w:line="560" w:lineRule="exact"/>
        <w:jc w:val="center"/>
        <w:rPr>
          <w:rFonts w:ascii="黑体" w:eastAsia="黑体" w:cs="MS-UIGothic,Bold"/>
          <w:bCs/>
          <w:kern w:val="0"/>
          <w:sz w:val="52"/>
          <w:szCs w:val="52"/>
        </w:rPr>
      </w:pPr>
    </w:p>
    <w:p w:rsidR="00DF2CBE" w:rsidRDefault="00DF2CBE">
      <w:pPr>
        <w:widowControl/>
        <w:spacing w:line="560" w:lineRule="exact"/>
        <w:jc w:val="center"/>
        <w:rPr>
          <w:rFonts w:ascii="黑体" w:eastAsia="黑体" w:cs="MS-UIGothic,Bold"/>
          <w:bCs/>
          <w:kern w:val="0"/>
          <w:sz w:val="52"/>
          <w:szCs w:val="52"/>
        </w:rPr>
      </w:pPr>
    </w:p>
    <w:p w:rsidR="00DF2CBE" w:rsidRDefault="00DF2CBE">
      <w:pPr>
        <w:widowControl/>
        <w:spacing w:line="560" w:lineRule="exact"/>
        <w:jc w:val="center"/>
        <w:rPr>
          <w:rFonts w:ascii="黑体" w:eastAsia="黑体" w:cs="MS-UIGothic,Bold"/>
          <w:bCs/>
          <w:kern w:val="0"/>
          <w:sz w:val="52"/>
          <w:szCs w:val="52"/>
        </w:rPr>
      </w:pPr>
    </w:p>
    <w:p w:rsidR="00DF2CBE" w:rsidRDefault="00DF2CBE">
      <w:pPr>
        <w:widowControl/>
        <w:spacing w:line="560" w:lineRule="exact"/>
        <w:jc w:val="center"/>
        <w:rPr>
          <w:rFonts w:ascii="黑体" w:eastAsia="黑体" w:cs="MS-UIGothic,Bold"/>
          <w:bCs/>
          <w:kern w:val="0"/>
          <w:sz w:val="52"/>
          <w:szCs w:val="52"/>
        </w:rPr>
      </w:pPr>
    </w:p>
    <w:p w:rsidR="00DF2CBE" w:rsidRDefault="00DF2CBE">
      <w:pPr>
        <w:widowControl/>
        <w:spacing w:line="560" w:lineRule="exact"/>
        <w:jc w:val="center"/>
        <w:rPr>
          <w:rFonts w:ascii="黑体" w:eastAsia="黑体" w:cs="MS-UIGothic,Bold"/>
          <w:bCs/>
          <w:kern w:val="0"/>
          <w:sz w:val="52"/>
          <w:szCs w:val="52"/>
        </w:rPr>
      </w:pPr>
    </w:p>
    <w:p w:rsidR="00DF2CBE" w:rsidRDefault="002411D0">
      <w:pPr>
        <w:widowControl/>
        <w:spacing w:line="580" w:lineRule="exact"/>
        <w:ind w:firstLineChars="200" w:firstLine="640"/>
        <w:rPr>
          <w:rFonts w:eastAsia="仿宋_GB2312"/>
          <w:sz w:val="20"/>
          <w:szCs w:val="32"/>
        </w:rPr>
      </w:pPr>
      <w:r>
        <w:rPr>
          <w:rFonts w:eastAsia="黑体"/>
          <w:sz w:val="32"/>
          <w:szCs w:val="32"/>
        </w:rPr>
        <w:lastRenderedPageBreak/>
        <w:t>第二部分</w:t>
      </w:r>
      <w:r>
        <w:rPr>
          <w:rFonts w:eastAsia="黑体"/>
          <w:sz w:val="32"/>
          <w:szCs w:val="32"/>
        </w:rPr>
        <w:t xml:space="preserve">   201</w:t>
      </w:r>
      <w:r>
        <w:rPr>
          <w:rFonts w:eastAsia="黑体" w:hint="eastAsia"/>
          <w:sz w:val="32"/>
          <w:szCs w:val="32"/>
        </w:rPr>
        <w:t>8</w:t>
      </w:r>
      <w:r>
        <w:rPr>
          <w:rFonts w:eastAsia="黑体"/>
          <w:sz w:val="32"/>
          <w:szCs w:val="32"/>
        </w:rPr>
        <w:t>年度部门决算报表</w:t>
      </w:r>
    </w:p>
    <w:p w:rsidR="00DF2CBE" w:rsidRDefault="002411D0">
      <w:pPr>
        <w:widowControl/>
        <w:spacing w:line="580" w:lineRule="exact"/>
        <w:ind w:left="640" w:firstLineChars="200" w:firstLine="640"/>
        <w:rPr>
          <w:rFonts w:eastAsia="仿宋_GB2312"/>
          <w:sz w:val="32"/>
          <w:szCs w:val="32"/>
        </w:rPr>
      </w:pPr>
      <w:r>
        <w:rPr>
          <w:rFonts w:eastAsia="仿宋_GB2312"/>
          <w:sz w:val="32"/>
          <w:szCs w:val="32"/>
        </w:rPr>
        <w:t>一、收入支出决算总表</w:t>
      </w:r>
    </w:p>
    <w:p w:rsidR="00DF2CBE" w:rsidRDefault="002411D0">
      <w:pPr>
        <w:widowControl/>
        <w:spacing w:line="580" w:lineRule="exact"/>
        <w:ind w:left="640" w:firstLineChars="200" w:firstLine="640"/>
        <w:rPr>
          <w:rFonts w:eastAsia="仿宋_GB2312"/>
          <w:sz w:val="32"/>
          <w:szCs w:val="32"/>
        </w:rPr>
      </w:pPr>
      <w:r>
        <w:rPr>
          <w:rFonts w:eastAsia="仿宋_GB2312"/>
          <w:sz w:val="32"/>
          <w:szCs w:val="32"/>
        </w:rPr>
        <w:t>二、收入决算表</w:t>
      </w:r>
    </w:p>
    <w:p w:rsidR="00DF2CBE" w:rsidRDefault="002411D0">
      <w:pPr>
        <w:widowControl/>
        <w:spacing w:line="580" w:lineRule="exact"/>
        <w:ind w:left="640" w:firstLineChars="200" w:firstLine="640"/>
        <w:rPr>
          <w:rFonts w:eastAsia="仿宋_GB2312"/>
          <w:sz w:val="32"/>
          <w:szCs w:val="32"/>
        </w:rPr>
      </w:pPr>
      <w:r>
        <w:rPr>
          <w:rFonts w:eastAsia="仿宋_GB2312"/>
          <w:sz w:val="32"/>
          <w:szCs w:val="32"/>
        </w:rPr>
        <w:t>三、支出决算表</w:t>
      </w:r>
    </w:p>
    <w:p w:rsidR="00DF2CBE" w:rsidRDefault="002411D0">
      <w:pPr>
        <w:widowControl/>
        <w:spacing w:line="580" w:lineRule="exact"/>
        <w:ind w:left="640" w:firstLineChars="200" w:firstLine="640"/>
        <w:rPr>
          <w:rFonts w:eastAsia="仿宋_GB2312"/>
          <w:sz w:val="32"/>
          <w:szCs w:val="32"/>
        </w:rPr>
      </w:pPr>
      <w:r>
        <w:rPr>
          <w:rFonts w:eastAsia="仿宋_GB2312"/>
          <w:sz w:val="32"/>
          <w:szCs w:val="32"/>
        </w:rPr>
        <w:t>四、财政拨款收入支出决算总表</w:t>
      </w:r>
    </w:p>
    <w:p w:rsidR="00DF2CBE" w:rsidRDefault="002411D0">
      <w:pPr>
        <w:widowControl/>
        <w:spacing w:line="580" w:lineRule="exact"/>
        <w:ind w:left="640" w:firstLineChars="200" w:firstLine="640"/>
        <w:rPr>
          <w:rFonts w:eastAsia="仿宋_GB2312"/>
          <w:sz w:val="32"/>
          <w:szCs w:val="32"/>
        </w:rPr>
      </w:pPr>
      <w:r>
        <w:rPr>
          <w:rFonts w:eastAsia="仿宋_GB2312"/>
          <w:sz w:val="32"/>
          <w:szCs w:val="32"/>
        </w:rPr>
        <w:t>五、一般公共预算财政拨款支出决算表</w:t>
      </w:r>
    </w:p>
    <w:p w:rsidR="00DF2CBE" w:rsidRDefault="002411D0">
      <w:pPr>
        <w:widowControl/>
        <w:spacing w:line="580" w:lineRule="exact"/>
        <w:ind w:left="640" w:firstLineChars="200" w:firstLine="640"/>
        <w:rPr>
          <w:rFonts w:eastAsia="仿宋_GB2312"/>
          <w:sz w:val="32"/>
          <w:szCs w:val="32"/>
        </w:rPr>
      </w:pPr>
      <w:r>
        <w:rPr>
          <w:rFonts w:eastAsia="仿宋_GB2312"/>
          <w:sz w:val="32"/>
          <w:szCs w:val="32"/>
        </w:rPr>
        <w:t>六、一般公共预算财政拨款基本支出决算表</w:t>
      </w:r>
    </w:p>
    <w:p w:rsidR="00DF2CBE" w:rsidRDefault="002411D0">
      <w:pPr>
        <w:widowControl/>
        <w:spacing w:line="580" w:lineRule="exact"/>
        <w:ind w:left="640" w:firstLineChars="200" w:firstLine="640"/>
        <w:rPr>
          <w:rFonts w:eastAsia="仿宋_GB2312"/>
          <w:sz w:val="32"/>
          <w:szCs w:val="32"/>
        </w:rPr>
      </w:pPr>
      <w:r>
        <w:rPr>
          <w:rFonts w:eastAsia="仿宋_GB2312"/>
          <w:sz w:val="32"/>
          <w:szCs w:val="32"/>
        </w:rPr>
        <w:t>七、</w:t>
      </w:r>
      <w:r>
        <w:rPr>
          <w:rFonts w:eastAsia="仿宋_GB2312" w:hint="eastAsia"/>
          <w:sz w:val="32"/>
          <w:szCs w:val="32"/>
        </w:rPr>
        <w:t>一般公共预算财政拨款</w:t>
      </w:r>
      <w:r>
        <w:rPr>
          <w:rFonts w:eastAsia="仿宋_GB2312"/>
          <w:sz w:val="32"/>
          <w:szCs w:val="32"/>
        </w:rPr>
        <w:t>“</w:t>
      </w:r>
      <w:r>
        <w:rPr>
          <w:rFonts w:eastAsia="仿宋_GB2312"/>
          <w:sz w:val="32"/>
          <w:szCs w:val="32"/>
        </w:rPr>
        <w:t>三公</w:t>
      </w:r>
      <w:r>
        <w:rPr>
          <w:rFonts w:eastAsia="仿宋_GB2312"/>
          <w:sz w:val="32"/>
          <w:szCs w:val="32"/>
        </w:rPr>
        <w:t>”</w:t>
      </w:r>
      <w:r>
        <w:rPr>
          <w:rFonts w:eastAsia="仿宋_GB2312"/>
          <w:sz w:val="32"/>
          <w:szCs w:val="32"/>
        </w:rPr>
        <w:t>经费</w:t>
      </w:r>
      <w:r>
        <w:rPr>
          <w:rFonts w:eastAsia="仿宋_GB2312" w:hint="eastAsia"/>
          <w:sz w:val="32"/>
          <w:szCs w:val="32"/>
        </w:rPr>
        <w:t>支出决算表</w:t>
      </w:r>
    </w:p>
    <w:p w:rsidR="00DF2CBE" w:rsidRDefault="002411D0">
      <w:pPr>
        <w:widowControl/>
        <w:spacing w:line="580" w:lineRule="exact"/>
        <w:ind w:left="640" w:firstLineChars="200" w:firstLine="640"/>
        <w:rPr>
          <w:rFonts w:eastAsia="仿宋_GB2312"/>
          <w:sz w:val="32"/>
          <w:szCs w:val="32"/>
        </w:rPr>
      </w:pPr>
      <w:r>
        <w:rPr>
          <w:rFonts w:eastAsia="仿宋_GB2312" w:hint="eastAsia"/>
          <w:sz w:val="32"/>
          <w:szCs w:val="32"/>
        </w:rPr>
        <w:t>八、</w:t>
      </w:r>
      <w:r>
        <w:rPr>
          <w:rFonts w:eastAsia="仿宋_GB2312"/>
          <w:sz w:val="32"/>
          <w:szCs w:val="32"/>
        </w:rPr>
        <w:t>政府性基金预算财政拨款收入支出决算表</w:t>
      </w:r>
    </w:p>
    <w:p w:rsidR="00DF2CBE" w:rsidRDefault="002411D0">
      <w:pPr>
        <w:widowControl/>
        <w:spacing w:line="580" w:lineRule="exact"/>
        <w:ind w:left="640" w:firstLineChars="200" w:firstLine="640"/>
        <w:rPr>
          <w:rFonts w:eastAsia="仿宋_GB2312"/>
          <w:sz w:val="32"/>
          <w:szCs w:val="32"/>
        </w:rPr>
      </w:pPr>
      <w:r>
        <w:rPr>
          <w:rFonts w:eastAsia="仿宋_GB2312" w:hint="eastAsia"/>
          <w:sz w:val="32"/>
          <w:szCs w:val="32"/>
        </w:rPr>
        <w:t>九</w:t>
      </w:r>
      <w:r>
        <w:rPr>
          <w:rFonts w:eastAsia="仿宋_GB2312"/>
          <w:sz w:val="32"/>
          <w:szCs w:val="32"/>
        </w:rPr>
        <w:t>、国有资本经营预算</w:t>
      </w:r>
      <w:r>
        <w:rPr>
          <w:rFonts w:eastAsia="仿宋_GB2312" w:hint="eastAsia"/>
          <w:sz w:val="32"/>
          <w:szCs w:val="32"/>
        </w:rPr>
        <w:t>财政拨款</w:t>
      </w:r>
      <w:r>
        <w:rPr>
          <w:rFonts w:eastAsia="仿宋_GB2312"/>
          <w:sz w:val="32"/>
          <w:szCs w:val="32"/>
        </w:rPr>
        <w:t>支出决算表</w:t>
      </w:r>
    </w:p>
    <w:p w:rsidR="00DF2CBE" w:rsidRDefault="002411D0">
      <w:pPr>
        <w:widowControl/>
        <w:spacing w:line="580" w:lineRule="exact"/>
        <w:ind w:left="640" w:firstLineChars="200" w:firstLine="640"/>
        <w:rPr>
          <w:rFonts w:eastAsia="仿宋_GB2312"/>
          <w:sz w:val="32"/>
          <w:szCs w:val="32"/>
        </w:rPr>
      </w:pPr>
      <w:r>
        <w:rPr>
          <w:rFonts w:eastAsia="仿宋_GB2312" w:hint="eastAsia"/>
          <w:sz w:val="32"/>
          <w:szCs w:val="32"/>
        </w:rPr>
        <w:t>十</w:t>
      </w:r>
      <w:r>
        <w:rPr>
          <w:rFonts w:eastAsia="仿宋_GB2312"/>
          <w:sz w:val="32"/>
          <w:szCs w:val="32"/>
        </w:rPr>
        <w:t>、政府采购情况表</w:t>
      </w:r>
    </w:p>
    <w:p w:rsidR="00DF2CBE" w:rsidRDefault="00DF2CBE">
      <w:pPr>
        <w:rPr>
          <w:rFonts w:ascii="宋体" w:cs="ArialUnicodeMS"/>
          <w:color w:val="000000"/>
          <w:kern w:val="0"/>
        </w:rPr>
      </w:pPr>
    </w:p>
    <w:p w:rsidR="00DF2CBE" w:rsidRDefault="002411D0">
      <w:pPr>
        <w:tabs>
          <w:tab w:val="left" w:pos="1086"/>
        </w:tabs>
        <w:jc w:val="left"/>
        <w:rPr>
          <w:rFonts w:ascii="仿宋_GB2312" w:eastAsia="仿宋_GB2312"/>
          <w:b/>
          <w:sz w:val="28"/>
          <w:szCs w:val="28"/>
          <w:highlight w:val="yellow"/>
        </w:rPr>
        <w:sectPr w:rsidR="00DF2CBE">
          <w:pgSz w:w="11906" w:h="16838"/>
          <w:pgMar w:top="2098" w:right="1474" w:bottom="1984" w:left="1588" w:header="851" w:footer="992" w:gutter="0"/>
          <w:cols w:space="720"/>
          <w:docGrid w:type="lines" w:linePitch="312"/>
        </w:sectPr>
      </w:pPr>
      <w:r>
        <w:rPr>
          <w:rFonts w:hint="eastAsia"/>
        </w:rPr>
        <w:tab/>
      </w:r>
    </w:p>
    <w:p w:rsidR="00DF2CBE" w:rsidRDefault="00DF2CBE">
      <w:pPr>
        <w:widowControl/>
        <w:spacing w:line="1200" w:lineRule="exact"/>
        <w:jc w:val="center"/>
        <w:rPr>
          <w:rFonts w:ascii="黑体" w:eastAsia="黑体"/>
          <w:color w:val="000000"/>
          <w:sz w:val="96"/>
          <w:szCs w:val="96"/>
        </w:rPr>
      </w:pPr>
    </w:p>
    <w:p w:rsidR="00DF2CBE" w:rsidRDefault="00DF2CBE">
      <w:pPr>
        <w:widowControl/>
        <w:spacing w:line="1200" w:lineRule="exact"/>
        <w:jc w:val="center"/>
        <w:rPr>
          <w:rFonts w:ascii="黑体" w:eastAsia="黑体"/>
          <w:color w:val="000000"/>
          <w:sz w:val="96"/>
          <w:szCs w:val="96"/>
        </w:rPr>
      </w:pPr>
    </w:p>
    <w:p w:rsidR="00DF2CBE" w:rsidRDefault="00DF2CBE">
      <w:pPr>
        <w:widowControl/>
        <w:spacing w:line="1200" w:lineRule="exact"/>
        <w:jc w:val="center"/>
        <w:rPr>
          <w:rFonts w:ascii="黑体" w:eastAsia="黑体"/>
          <w:color w:val="000000"/>
          <w:sz w:val="96"/>
          <w:szCs w:val="96"/>
        </w:rPr>
      </w:pPr>
    </w:p>
    <w:p w:rsidR="00DF2CBE" w:rsidRDefault="002411D0">
      <w:pPr>
        <w:widowControl/>
        <w:spacing w:line="1200" w:lineRule="exact"/>
        <w:jc w:val="center"/>
        <w:rPr>
          <w:rFonts w:ascii="黑体" w:eastAsia="黑体"/>
          <w:color w:val="000000"/>
          <w:sz w:val="72"/>
          <w:szCs w:val="72"/>
        </w:rPr>
      </w:pPr>
      <w:r>
        <w:rPr>
          <w:rFonts w:ascii="黑体" w:eastAsia="黑体" w:hint="eastAsia"/>
          <w:color w:val="000000"/>
          <w:sz w:val="72"/>
          <w:szCs w:val="72"/>
        </w:rPr>
        <w:t>第三部分</w:t>
      </w:r>
    </w:p>
    <w:p w:rsidR="00DF2CBE" w:rsidRDefault="002411D0">
      <w:pPr>
        <w:widowControl/>
        <w:spacing w:line="1200" w:lineRule="exact"/>
        <w:jc w:val="center"/>
        <w:rPr>
          <w:color w:val="000000"/>
          <w:sz w:val="72"/>
          <w:szCs w:val="72"/>
        </w:rPr>
      </w:pPr>
      <w:r>
        <w:rPr>
          <w:rFonts w:ascii="黑体" w:eastAsia="黑体" w:hint="eastAsia"/>
          <w:color w:val="000000"/>
          <w:sz w:val="72"/>
          <w:szCs w:val="72"/>
        </w:rPr>
        <w:t>部门决算情况说明</w:t>
      </w:r>
    </w:p>
    <w:p w:rsidR="00DF2CBE" w:rsidRDefault="00DF2CBE">
      <w:pPr>
        <w:rPr>
          <w:rFonts w:ascii="宋体" w:cs="ArialUnicodeMS"/>
          <w:color w:val="000000"/>
          <w:kern w:val="0"/>
        </w:rPr>
        <w:sectPr w:rsidR="00DF2CBE">
          <w:pgSz w:w="11906" w:h="16838"/>
          <w:pgMar w:top="2098" w:right="1474" w:bottom="1984" w:left="1588" w:header="851" w:footer="992" w:gutter="0"/>
          <w:cols w:space="720"/>
          <w:docGrid w:type="lines" w:linePitch="312"/>
        </w:sectPr>
      </w:pPr>
    </w:p>
    <w:p w:rsidR="00DF2CBE" w:rsidRDefault="002411D0">
      <w:pPr>
        <w:pStyle w:val="2"/>
        <w:spacing w:before="0" w:after="0" w:line="580" w:lineRule="exact"/>
        <w:ind w:firstLineChars="200" w:firstLine="640"/>
        <w:rPr>
          <w:rFonts w:ascii="黑体" w:eastAsia="黑体"/>
          <w:b w:val="0"/>
          <w:bCs w:val="0"/>
        </w:rPr>
      </w:pPr>
      <w:r>
        <w:rPr>
          <w:rFonts w:ascii="黑体" w:eastAsia="黑体" w:hint="eastAsia"/>
          <w:b w:val="0"/>
          <w:bCs w:val="0"/>
        </w:rPr>
        <w:lastRenderedPageBreak/>
        <w:t>一、收入</w:t>
      </w:r>
      <w:r>
        <w:rPr>
          <w:rFonts w:ascii="黑体" w:eastAsia="黑体" w:cs="黑体" w:hint="eastAsia"/>
          <w:b w:val="0"/>
          <w:bCs w:val="0"/>
          <w:kern w:val="0"/>
        </w:rPr>
        <w:t>支出</w:t>
      </w:r>
      <w:r>
        <w:rPr>
          <w:rFonts w:ascii="黑体" w:eastAsia="黑体" w:hint="eastAsia"/>
          <w:b w:val="0"/>
          <w:bCs w:val="0"/>
        </w:rPr>
        <w:t>决算总体情况说明</w:t>
      </w:r>
    </w:p>
    <w:p w:rsidR="00DF2CBE" w:rsidRDefault="002411D0">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本部门</w:t>
      </w:r>
      <w:r>
        <w:rPr>
          <w:rFonts w:ascii="仿宋_GB2312" w:eastAsia="仿宋_GB2312" w:cs="DengXian-Regular" w:hint="eastAsia"/>
          <w:sz w:val="32"/>
          <w:szCs w:val="32"/>
        </w:rPr>
        <w:t>2018</w:t>
      </w:r>
      <w:r>
        <w:rPr>
          <w:rFonts w:ascii="仿宋_GB2312" w:eastAsia="仿宋_GB2312" w:cs="DengXian-Regular" w:hint="eastAsia"/>
          <w:sz w:val="32"/>
          <w:szCs w:val="32"/>
        </w:rPr>
        <w:t>年度收支总计（含结转和结余）</w:t>
      </w:r>
      <w:r>
        <w:rPr>
          <w:rFonts w:ascii="仿宋_GB2312" w:eastAsia="仿宋_GB2312" w:cs="DengXian-Regular" w:hint="eastAsia"/>
          <w:sz w:val="32"/>
          <w:szCs w:val="32"/>
        </w:rPr>
        <w:t>6217.25</w:t>
      </w:r>
      <w:r>
        <w:rPr>
          <w:rFonts w:ascii="仿宋_GB2312" w:eastAsia="仿宋_GB2312" w:cs="DengXian-Regular" w:hint="eastAsia"/>
          <w:sz w:val="32"/>
          <w:szCs w:val="32"/>
        </w:rPr>
        <w:t>万元。与</w:t>
      </w:r>
      <w:r>
        <w:rPr>
          <w:rFonts w:ascii="仿宋_GB2312" w:eastAsia="仿宋_GB2312" w:cs="DengXian-Regular" w:hint="eastAsia"/>
          <w:sz w:val="32"/>
          <w:szCs w:val="32"/>
        </w:rPr>
        <w:t>2017</w:t>
      </w:r>
      <w:r>
        <w:rPr>
          <w:rFonts w:ascii="仿宋_GB2312" w:eastAsia="仿宋_GB2312" w:cs="DengXian-Regular" w:hint="eastAsia"/>
          <w:sz w:val="32"/>
          <w:szCs w:val="32"/>
        </w:rPr>
        <w:t>年度决算相比，收支各增加</w:t>
      </w:r>
      <w:r>
        <w:rPr>
          <w:rFonts w:ascii="仿宋_GB2312" w:eastAsia="仿宋_GB2312" w:cs="DengXian-Regular" w:hint="eastAsia"/>
          <w:sz w:val="32"/>
          <w:szCs w:val="32"/>
        </w:rPr>
        <w:t>923.87</w:t>
      </w:r>
      <w:r>
        <w:rPr>
          <w:rFonts w:ascii="仿宋_GB2312" w:eastAsia="仿宋_GB2312" w:cs="DengXian-Regular" w:hint="eastAsia"/>
          <w:sz w:val="32"/>
          <w:szCs w:val="32"/>
        </w:rPr>
        <w:t>万元，增长</w:t>
      </w:r>
      <w:r>
        <w:rPr>
          <w:rFonts w:ascii="仿宋_GB2312" w:eastAsia="仿宋_GB2312" w:cs="DengXian-Regular" w:hint="eastAsia"/>
          <w:sz w:val="32"/>
          <w:szCs w:val="32"/>
        </w:rPr>
        <w:t>17.45%</w:t>
      </w:r>
      <w:r>
        <w:rPr>
          <w:rFonts w:ascii="仿宋_GB2312" w:eastAsia="仿宋_GB2312" w:cs="DengXian-Regular" w:hint="eastAsia"/>
          <w:sz w:val="32"/>
          <w:szCs w:val="32"/>
        </w:rPr>
        <w:t>，主要原因是</w:t>
      </w:r>
      <w:r>
        <w:rPr>
          <w:rFonts w:ascii="仿宋_GB2312" w:eastAsia="仿宋_GB2312" w:cs="DengXian-Regular"/>
          <w:sz w:val="32"/>
          <w:szCs w:val="32"/>
        </w:rPr>
        <w:t>较上年</w:t>
      </w:r>
      <w:r>
        <w:rPr>
          <w:rFonts w:ascii="仿宋_GB2312" w:eastAsia="仿宋_GB2312" w:cs="DengXian-Regular" w:hint="eastAsia"/>
          <w:sz w:val="32"/>
          <w:szCs w:val="32"/>
        </w:rPr>
        <w:t>增加</w:t>
      </w:r>
      <w:r>
        <w:rPr>
          <w:rFonts w:ascii="仿宋_GB2312" w:eastAsia="仿宋_GB2312" w:cs="DengXian-Regular"/>
          <w:sz w:val="32"/>
          <w:szCs w:val="32"/>
        </w:rPr>
        <w:t>了</w:t>
      </w:r>
      <w:r>
        <w:rPr>
          <w:rFonts w:ascii="仿宋_GB2312" w:eastAsia="仿宋_GB2312" w:cs="DengXian-Regular" w:hint="eastAsia"/>
          <w:sz w:val="32"/>
          <w:szCs w:val="32"/>
        </w:rPr>
        <w:t>基层社区支出人员支出和工资增长。</w:t>
      </w:r>
    </w:p>
    <w:p w:rsidR="00DF2CBE" w:rsidRDefault="002411D0">
      <w:pPr>
        <w:pStyle w:val="2"/>
        <w:spacing w:before="0" w:after="0" w:line="580" w:lineRule="exact"/>
        <w:ind w:firstLineChars="200" w:firstLine="640"/>
        <w:rPr>
          <w:rFonts w:ascii="黑体" w:eastAsia="黑体"/>
          <w:b w:val="0"/>
          <w:bCs w:val="0"/>
        </w:rPr>
      </w:pPr>
      <w:r>
        <w:rPr>
          <w:rFonts w:ascii="黑体" w:eastAsia="黑体" w:hint="eastAsia"/>
          <w:b w:val="0"/>
          <w:bCs w:val="0"/>
        </w:rPr>
        <w:t>二、收入决算情况说明</w:t>
      </w:r>
    </w:p>
    <w:p w:rsidR="00DF2CBE" w:rsidRDefault="002411D0">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本部门</w:t>
      </w:r>
      <w:r>
        <w:rPr>
          <w:rFonts w:ascii="仿宋_GB2312" w:eastAsia="仿宋_GB2312" w:cs="DengXian-Regular" w:hint="eastAsia"/>
          <w:sz w:val="32"/>
          <w:szCs w:val="32"/>
        </w:rPr>
        <w:t>2018</w:t>
      </w:r>
      <w:r>
        <w:rPr>
          <w:rFonts w:ascii="仿宋_GB2312" w:eastAsia="仿宋_GB2312" w:cs="DengXian-Regular" w:hint="eastAsia"/>
          <w:sz w:val="32"/>
          <w:szCs w:val="32"/>
        </w:rPr>
        <w:t>年度本年收入合计</w:t>
      </w:r>
      <w:r>
        <w:rPr>
          <w:rFonts w:ascii="仿宋_GB2312" w:eastAsia="仿宋_GB2312" w:cs="DengXian-Regular" w:hint="eastAsia"/>
          <w:sz w:val="32"/>
          <w:szCs w:val="32"/>
        </w:rPr>
        <w:t>6217.25</w:t>
      </w:r>
      <w:r>
        <w:rPr>
          <w:rFonts w:ascii="仿宋_GB2312" w:eastAsia="仿宋_GB2312" w:cs="DengXian-Regular" w:hint="eastAsia"/>
          <w:sz w:val="32"/>
          <w:szCs w:val="32"/>
        </w:rPr>
        <w:t>万元，其中：财政拨款收入</w:t>
      </w:r>
      <w:r>
        <w:rPr>
          <w:rFonts w:ascii="仿宋_GB2312" w:eastAsia="仿宋_GB2312" w:cs="DengXian-Regular" w:hint="eastAsia"/>
          <w:sz w:val="32"/>
          <w:szCs w:val="32"/>
        </w:rPr>
        <w:t>3217.25</w:t>
      </w:r>
      <w:r>
        <w:rPr>
          <w:rFonts w:ascii="仿宋_GB2312" w:eastAsia="仿宋_GB2312" w:cs="DengXian-Regular" w:hint="eastAsia"/>
          <w:sz w:val="32"/>
          <w:szCs w:val="32"/>
        </w:rPr>
        <w:t>万元，占</w:t>
      </w:r>
      <w:r>
        <w:rPr>
          <w:rFonts w:ascii="仿宋_GB2312" w:eastAsia="仿宋_GB2312" w:cs="DengXian-Regular" w:hint="eastAsia"/>
          <w:sz w:val="32"/>
          <w:szCs w:val="32"/>
        </w:rPr>
        <w:t>100%</w:t>
      </w:r>
      <w:r>
        <w:rPr>
          <w:rFonts w:ascii="仿宋_GB2312" w:eastAsia="仿宋_GB2312" w:cs="DengXian-Regular" w:hint="eastAsia"/>
          <w:sz w:val="32"/>
          <w:szCs w:val="32"/>
        </w:rPr>
        <w:t>；无事业收入、经营收入和其他收入。</w:t>
      </w:r>
    </w:p>
    <w:p w:rsidR="00DF2CBE" w:rsidRDefault="002411D0">
      <w:pPr>
        <w:pStyle w:val="2"/>
        <w:spacing w:before="0" w:after="0" w:line="580" w:lineRule="exact"/>
        <w:ind w:firstLineChars="200" w:firstLine="640"/>
        <w:rPr>
          <w:rFonts w:ascii="黑体" w:eastAsia="黑体"/>
          <w:b w:val="0"/>
          <w:bCs w:val="0"/>
        </w:rPr>
      </w:pPr>
      <w:r>
        <w:rPr>
          <w:rFonts w:ascii="黑体" w:eastAsia="黑体" w:hint="eastAsia"/>
          <w:b w:val="0"/>
          <w:bCs w:val="0"/>
        </w:rPr>
        <w:t>三、支出决算情况说明</w:t>
      </w:r>
    </w:p>
    <w:p w:rsidR="00DF2CBE" w:rsidRDefault="002411D0">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本部门</w:t>
      </w:r>
      <w:r>
        <w:rPr>
          <w:rFonts w:ascii="仿宋_GB2312" w:eastAsia="仿宋_GB2312" w:cs="DengXian-Regular" w:hint="eastAsia"/>
          <w:sz w:val="32"/>
          <w:szCs w:val="32"/>
        </w:rPr>
        <w:t>2018</w:t>
      </w:r>
      <w:r>
        <w:rPr>
          <w:rFonts w:ascii="仿宋_GB2312" w:eastAsia="仿宋_GB2312" w:cs="DengXian-Regular" w:hint="eastAsia"/>
          <w:sz w:val="32"/>
          <w:szCs w:val="32"/>
        </w:rPr>
        <w:t>年度本年支出合计</w:t>
      </w:r>
      <w:r>
        <w:rPr>
          <w:rFonts w:ascii="仿宋_GB2312" w:eastAsia="仿宋_GB2312" w:cs="DengXian-Regular" w:hint="eastAsia"/>
          <w:sz w:val="32"/>
          <w:szCs w:val="32"/>
        </w:rPr>
        <w:t>6217.25</w:t>
      </w:r>
      <w:r>
        <w:rPr>
          <w:rFonts w:ascii="仿宋_GB2312" w:eastAsia="仿宋_GB2312" w:cs="DengXian-Regular" w:hint="eastAsia"/>
          <w:sz w:val="32"/>
          <w:szCs w:val="32"/>
        </w:rPr>
        <w:t>万元，其中：基本支出</w:t>
      </w:r>
      <w:r>
        <w:rPr>
          <w:rFonts w:ascii="仿宋_GB2312" w:eastAsia="仿宋_GB2312" w:cs="DengXian-Regular" w:hint="eastAsia"/>
          <w:sz w:val="32"/>
          <w:szCs w:val="32"/>
        </w:rPr>
        <w:t>6217.25</w:t>
      </w:r>
      <w:r>
        <w:rPr>
          <w:rFonts w:ascii="仿宋_GB2312" w:eastAsia="仿宋_GB2312" w:cs="DengXian-Regular" w:hint="eastAsia"/>
          <w:sz w:val="32"/>
          <w:szCs w:val="32"/>
        </w:rPr>
        <w:t>万元，占</w:t>
      </w:r>
      <w:r>
        <w:rPr>
          <w:rFonts w:ascii="仿宋_GB2312" w:eastAsia="仿宋_GB2312" w:cs="DengXian-Regular" w:hint="eastAsia"/>
          <w:sz w:val="32"/>
          <w:szCs w:val="32"/>
        </w:rPr>
        <w:t>100%</w:t>
      </w:r>
      <w:r>
        <w:rPr>
          <w:rFonts w:ascii="仿宋_GB2312" w:eastAsia="仿宋_GB2312" w:cs="DengXian-Regular" w:hint="eastAsia"/>
          <w:sz w:val="32"/>
          <w:szCs w:val="32"/>
        </w:rPr>
        <w:t>；无项目支出和经营支出。</w:t>
      </w:r>
    </w:p>
    <w:p w:rsidR="00DF2CBE" w:rsidRDefault="002411D0">
      <w:pPr>
        <w:pStyle w:val="2"/>
        <w:spacing w:before="0" w:after="0" w:line="580" w:lineRule="exact"/>
        <w:ind w:firstLineChars="200" w:firstLine="640"/>
        <w:rPr>
          <w:rFonts w:ascii="黑体" w:eastAsia="黑体"/>
          <w:b w:val="0"/>
          <w:bCs w:val="0"/>
        </w:rPr>
      </w:pPr>
      <w:r>
        <w:rPr>
          <w:rFonts w:ascii="黑体" w:eastAsia="黑体" w:hint="eastAsia"/>
          <w:b w:val="0"/>
          <w:bCs w:val="0"/>
        </w:rPr>
        <w:t>四、</w:t>
      </w:r>
      <w:r>
        <w:rPr>
          <w:rFonts w:ascii="黑体" w:eastAsia="黑体" w:cs="黑体" w:hint="eastAsia"/>
          <w:b w:val="0"/>
          <w:bCs w:val="0"/>
          <w:kern w:val="0"/>
        </w:rPr>
        <w:t>财政</w:t>
      </w:r>
      <w:r>
        <w:rPr>
          <w:rFonts w:ascii="黑体" w:eastAsia="黑体" w:hint="eastAsia"/>
          <w:b w:val="0"/>
          <w:bCs w:val="0"/>
        </w:rPr>
        <w:t>拨款收入支出决算情况说明</w:t>
      </w:r>
    </w:p>
    <w:p w:rsidR="00DF2CBE" w:rsidRDefault="002411D0">
      <w:pPr>
        <w:spacing w:after="0" w:line="580" w:lineRule="exact"/>
        <w:ind w:firstLineChars="200" w:firstLine="643"/>
        <w:rPr>
          <w:rFonts w:ascii="楷体_GB2312" w:eastAsia="楷体_GB2312" w:cs="DengXian-Bold"/>
          <w:b/>
          <w:bCs/>
          <w:sz w:val="32"/>
          <w:szCs w:val="32"/>
        </w:rPr>
      </w:pPr>
      <w:r>
        <w:rPr>
          <w:rFonts w:ascii="楷体_GB2312" w:eastAsia="楷体_GB2312" w:cs="DengXian-Bold" w:hint="eastAsia"/>
          <w:b/>
          <w:bCs/>
          <w:sz w:val="32"/>
          <w:szCs w:val="32"/>
        </w:rPr>
        <w:t>（一）财政拨款收支与</w:t>
      </w:r>
      <w:r>
        <w:rPr>
          <w:rFonts w:ascii="楷体_GB2312" w:eastAsia="楷体_GB2312" w:cs="DengXian-Bold" w:hint="eastAsia"/>
          <w:b/>
          <w:bCs/>
          <w:sz w:val="32"/>
          <w:szCs w:val="32"/>
        </w:rPr>
        <w:t xml:space="preserve">2017 </w:t>
      </w:r>
      <w:r>
        <w:rPr>
          <w:rFonts w:ascii="楷体_GB2312" w:eastAsia="楷体_GB2312" w:cs="DengXian-Bold" w:hint="eastAsia"/>
          <w:b/>
          <w:bCs/>
          <w:sz w:val="32"/>
          <w:szCs w:val="32"/>
        </w:rPr>
        <w:t>年度决算对比情况</w:t>
      </w:r>
    </w:p>
    <w:p w:rsidR="00DF2CBE" w:rsidRDefault="002411D0">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本部门</w:t>
      </w:r>
      <w:r>
        <w:rPr>
          <w:rFonts w:ascii="仿宋_GB2312" w:eastAsia="仿宋_GB2312" w:cs="DengXian-Regular" w:hint="eastAsia"/>
          <w:sz w:val="32"/>
          <w:szCs w:val="32"/>
        </w:rPr>
        <w:t>2018</w:t>
      </w:r>
      <w:r>
        <w:rPr>
          <w:rFonts w:ascii="仿宋_GB2312" w:eastAsia="仿宋_GB2312" w:cs="DengXian-Regular" w:hint="eastAsia"/>
          <w:sz w:val="32"/>
          <w:szCs w:val="32"/>
        </w:rPr>
        <w:t>年度形成的财政拨款收支均为一般公共预算财政拨款，其中一般公共预算财政拨款本年收入</w:t>
      </w:r>
      <w:r>
        <w:rPr>
          <w:rFonts w:ascii="仿宋_GB2312" w:eastAsia="仿宋_GB2312" w:cs="DengXian-Regular" w:hint="eastAsia"/>
          <w:sz w:val="32"/>
          <w:szCs w:val="32"/>
        </w:rPr>
        <w:t>6217.25</w:t>
      </w:r>
      <w:r>
        <w:rPr>
          <w:rFonts w:ascii="仿宋_GB2312" w:eastAsia="仿宋_GB2312" w:cs="DengXian-Regular" w:hint="eastAsia"/>
          <w:sz w:val="32"/>
          <w:szCs w:val="32"/>
        </w:rPr>
        <w:t>万元</w:t>
      </w:r>
      <w:r>
        <w:rPr>
          <w:rFonts w:ascii="仿宋_GB2312" w:eastAsia="仿宋_GB2312" w:cs="DengXian-Regular" w:hint="eastAsia"/>
          <w:sz w:val="32"/>
          <w:szCs w:val="32"/>
        </w:rPr>
        <w:t>,</w:t>
      </w:r>
      <w:r>
        <w:rPr>
          <w:rFonts w:ascii="仿宋_GB2312" w:eastAsia="仿宋_GB2312" w:cs="DengXian-Regular" w:hint="eastAsia"/>
          <w:sz w:val="32"/>
          <w:szCs w:val="32"/>
        </w:rPr>
        <w:t>比</w:t>
      </w:r>
      <w:r>
        <w:rPr>
          <w:rFonts w:ascii="仿宋_GB2312" w:eastAsia="仿宋_GB2312" w:cs="DengXian-Regular" w:hint="eastAsia"/>
          <w:sz w:val="32"/>
          <w:szCs w:val="32"/>
        </w:rPr>
        <w:t>2017</w:t>
      </w:r>
      <w:r>
        <w:rPr>
          <w:rFonts w:ascii="仿宋_GB2312" w:eastAsia="仿宋_GB2312" w:cs="DengXian-Regular" w:hint="eastAsia"/>
          <w:sz w:val="32"/>
          <w:szCs w:val="32"/>
        </w:rPr>
        <w:t>年度增加</w:t>
      </w:r>
      <w:r>
        <w:rPr>
          <w:rFonts w:ascii="仿宋_GB2312" w:eastAsia="仿宋_GB2312" w:cs="DengXian-Regular" w:hint="eastAsia"/>
          <w:sz w:val="32"/>
          <w:szCs w:val="32"/>
        </w:rPr>
        <w:t>923.87</w:t>
      </w:r>
      <w:r>
        <w:rPr>
          <w:rFonts w:ascii="仿宋_GB2312" w:eastAsia="仿宋_GB2312" w:cs="DengXian-Regular" w:hint="eastAsia"/>
          <w:sz w:val="32"/>
          <w:szCs w:val="32"/>
        </w:rPr>
        <w:t>万元，增长（降低）</w:t>
      </w:r>
      <w:r>
        <w:rPr>
          <w:rFonts w:ascii="仿宋_GB2312" w:eastAsia="仿宋_GB2312" w:cs="DengXian-Regular" w:hint="eastAsia"/>
          <w:sz w:val="32"/>
          <w:szCs w:val="32"/>
        </w:rPr>
        <w:t>17.45%</w:t>
      </w:r>
      <w:r>
        <w:rPr>
          <w:rFonts w:ascii="仿宋_GB2312" w:eastAsia="仿宋_GB2312" w:cs="DengXian-Regular" w:hint="eastAsia"/>
          <w:sz w:val="32"/>
          <w:szCs w:val="32"/>
        </w:rPr>
        <w:t>，主要原因是是增加</w:t>
      </w:r>
      <w:r>
        <w:rPr>
          <w:rFonts w:ascii="仿宋_GB2312" w:eastAsia="仿宋_GB2312" w:cs="DengXian-Regular"/>
          <w:sz w:val="32"/>
          <w:szCs w:val="32"/>
        </w:rPr>
        <w:t>了</w:t>
      </w:r>
      <w:r>
        <w:rPr>
          <w:rFonts w:ascii="仿宋_GB2312" w:eastAsia="仿宋_GB2312" w:cs="DengXian-Regular" w:hint="eastAsia"/>
          <w:sz w:val="32"/>
          <w:szCs w:val="32"/>
        </w:rPr>
        <w:t>基层社区支出人员支出和工资增长；本年支出</w:t>
      </w:r>
      <w:r>
        <w:rPr>
          <w:rFonts w:ascii="仿宋_GB2312" w:eastAsia="仿宋_GB2312" w:cs="DengXian-Regular" w:hint="eastAsia"/>
          <w:sz w:val="32"/>
          <w:szCs w:val="32"/>
        </w:rPr>
        <w:t>6217.25</w:t>
      </w:r>
      <w:r>
        <w:rPr>
          <w:rFonts w:ascii="仿宋_GB2312" w:eastAsia="仿宋_GB2312" w:cs="DengXian-Regular" w:hint="eastAsia"/>
          <w:sz w:val="32"/>
          <w:szCs w:val="32"/>
        </w:rPr>
        <w:t>万元，增加</w:t>
      </w:r>
      <w:r>
        <w:rPr>
          <w:rFonts w:ascii="仿宋_GB2312" w:eastAsia="仿宋_GB2312" w:cs="DengXian-Regular" w:hint="eastAsia"/>
          <w:sz w:val="32"/>
          <w:szCs w:val="32"/>
        </w:rPr>
        <w:t>923.87</w:t>
      </w:r>
      <w:r>
        <w:rPr>
          <w:rFonts w:ascii="仿宋_GB2312" w:eastAsia="仿宋_GB2312" w:cs="DengXian-Regular" w:hint="eastAsia"/>
          <w:sz w:val="32"/>
          <w:szCs w:val="32"/>
        </w:rPr>
        <w:t>万元，增长</w:t>
      </w:r>
      <w:r>
        <w:rPr>
          <w:rFonts w:ascii="仿宋_GB2312" w:eastAsia="仿宋_GB2312" w:cs="DengXian-Regular" w:hint="eastAsia"/>
          <w:sz w:val="32"/>
          <w:szCs w:val="32"/>
        </w:rPr>
        <w:t>17.45%</w:t>
      </w:r>
      <w:r>
        <w:rPr>
          <w:rFonts w:ascii="仿宋_GB2312" w:eastAsia="仿宋_GB2312" w:cs="DengXian-Regular" w:hint="eastAsia"/>
          <w:sz w:val="32"/>
          <w:szCs w:val="32"/>
        </w:rPr>
        <w:t>，主要原因是增加</w:t>
      </w:r>
      <w:r>
        <w:rPr>
          <w:rFonts w:ascii="仿宋_GB2312" w:eastAsia="仿宋_GB2312" w:cs="DengXian-Regular"/>
          <w:sz w:val="32"/>
          <w:szCs w:val="32"/>
        </w:rPr>
        <w:t>了</w:t>
      </w:r>
      <w:r>
        <w:rPr>
          <w:rFonts w:ascii="仿宋_GB2312" w:eastAsia="仿宋_GB2312" w:cs="DengXian-Regular" w:hint="eastAsia"/>
          <w:sz w:val="32"/>
          <w:szCs w:val="32"/>
        </w:rPr>
        <w:t>基层社区支出人员支出和工资增长。</w:t>
      </w:r>
    </w:p>
    <w:p w:rsidR="00DF2CBE" w:rsidRDefault="002411D0">
      <w:pPr>
        <w:spacing w:after="0" w:line="580" w:lineRule="exact"/>
        <w:ind w:firstLineChars="200" w:firstLine="643"/>
        <w:rPr>
          <w:rFonts w:ascii="仿宋_GB2312" w:eastAsia="仿宋_GB2312" w:cs="DengXian-Bold"/>
          <w:b/>
          <w:bCs/>
          <w:sz w:val="32"/>
          <w:szCs w:val="32"/>
        </w:rPr>
      </w:pPr>
      <w:r>
        <w:rPr>
          <w:rFonts w:ascii="楷体_GB2312" w:eastAsia="楷体_GB2312" w:cs="DengXian-Bold" w:hint="eastAsia"/>
          <w:b/>
          <w:bCs/>
          <w:sz w:val="32"/>
          <w:szCs w:val="32"/>
        </w:rPr>
        <w:t>（二）财政拨款收支与年初预算数对比情况</w:t>
      </w:r>
    </w:p>
    <w:p w:rsidR="00DF2CBE" w:rsidRDefault="002411D0">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本部门</w:t>
      </w:r>
      <w:r>
        <w:rPr>
          <w:rFonts w:ascii="仿宋_GB2312" w:eastAsia="仿宋_GB2312" w:cs="DengXian-Regular" w:hint="eastAsia"/>
          <w:sz w:val="32"/>
          <w:szCs w:val="32"/>
        </w:rPr>
        <w:t>2018</w:t>
      </w:r>
      <w:r>
        <w:rPr>
          <w:rFonts w:ascii="仿宋_GB2312" w:eastAsia="仿宋_GB2312" w:cs="DengXian-Regular" w:hint="eastAsia"/>
          <w:sz w:val="32"/>
          <w:szCs w:val="32"/>
        </w:rPr>
        <w:t>年度一般公共预算财政拨款收入</w:t>
      </w:r>
      <w:r>
        <w:rPr>
          <w:rFonts w:ascii="仿宋_GB2312" w:eastAsia="仿宋_GB2312" w:cs="DengXian-Regular" w:hint="eastAsia"/>
          <w:sz w:val="32"/>
          <w:szCs w:val="32"/>
        </w:rPr>
        <w:t>6217.25</w:t>
      </w:r>
      <w:r>
        <w:rPr>
          <w:rFonts w:ascii="仿宋_GB2312" w:eastAsia="仿宋_GB2312" w:cs="DengXian-Regular" w:hint="eastAsia"/>
          <w:sz w:val="32"/>
          <w:szCs w:val="32"/>
        </w:rPr>
        <w:t>万元，</w:t>
      </w:r>
      <w:r>
        <w:rPr>
          <w:rFonts w:ascii="仿宋_GB2312" w:eastAsia="仿宋_GB2312" w:cs="DengXian-Regular" w:hint="eastAsia"/>
          <w:sz w:val="32"/>
          <w:szCs w:val="32"/>
        </w:rPr>
        <w:lastRenderedPageBreak/>
        <w:t>完成年初预算的</w:t>
      </w:r>
      <w:r>
        <w:rPr>
          <w:rFonts w:ascii="仿宋_GB2312" w:eastAsia="仿宋_GB2312" w:cs="DengXian-Regular" w:hint="eastAsia"/>
          <w:sz w:val="32"/>
          <w:szCs w:val="32"/>
        </w:rPr>
        <w:t>115.7%,</w:t>
      </w:r>
      <w:r>
        <w:rPr>
          <w:rFonts w:ascii="仿宋_GB2312" w:eastAsia="仿宋_GB2312" w:cs="DengXian-Regular" w:hint="eastAsia"/>
          <w:sz w:val="32"/>
          <w:szCs w:val="32"/>
        </w:rPr>
        <w:t>比年初预算增加</w:t>
      </w:r>
      <w:r>
        <w:rPr>
          <w:rFonts w:ascii="仿宋_GB2312" w:eastAsia="仿宋_GB2312" w:cs="DengXian-Regular" w:hint="eastAsia"/>
          <w:sz w:val="32"/>
          <w:szCs w:val="32"/>
        </w:rPr>
        <w:t>847.34</w:t>
      </w:r>
      <w:r>
        <w:rPr>
          <w:rFonts w:ascii="仿宋_GB2312" w:eastAsia="仿宋_GB2312" w:cs="DengXian-Regular" w:hint="eastAsia"/>
          <w:sz w:val="32"/>
          <w:szCs w:val="32"/>
        </w:rPr>
        <w:t>万元，决算数大于预算数，主要原因是增加</w:t>
      </w:r>
      <w:r>
        <w:rPr>
          <w:rFonts w:ascii="仿宋_GB2312" w:eastAsia="仿宋_GB2312" w:cs="DengXian-Regular"/>
          <w:sz w:val="32"/>
          <w:szCs w:val="32"/>
        </w:rPr>
        <w:t>了</w:t>
      </w:r>
      <w:r>
        <w:rPr>
          <w:rFonts w:ascii="仿宋_GB2312" w:eastAsia="仿宋_GB2312" w:cs="DengXian-Regular" w:hint="eastAsia"/>
          <w:sz w:val="32"/>
          <w:szCs w:val="32"/>
        </w:rPr>
        <w:t>基层社区支出人员支出和工资增长；本年支出</w:t>
      </w:r>
      <w:r>
        <w:rPr>
          <w:rFonts w:ascii="仿宋_GB2312" w:eastAsia="仿宋_GB2312" w:cs="DengXian-Regular" w:hint="eastAsia"/>
          <w:sz w:val="32"/>
          <w:szCs w:val="32"/>
        </w:rPr>
        <w:t>6217.25</w:t>
      </w:r>
      <w:r>
        <w:rPr>
          <w:rFonts w:ascii="仿宋_GB2312" w:eastAsia="仿宋_GB2312" w:cs="DengXian-Regular" w:hint="eastAsia"/>
          <w:sz w:val="32"/>
          <w:szCs w:val="32"/>
        </w:rPr>
        <w:t>万元，完成年初预算的</w:t>
      </w:r>
      <w:r>
        <w:rPr>
          <w:rFonts w:ascii="仿宋_GB2312" w:eastAsia="仿宋_GB2312" w:cs="DengXian-Regular" w:hint="eastAsia"/>
          <w:sz w:val="32"/>
          <w:szCs w:val="32"/>
        </w:rPr>
        <w:t>115.7%,</w:t>
      </w:r>
      <w:r>
        <w:rPr>
          <w:rFonts w:ascii="仿宋_GB2312" w:eastAsia="仿宋_GB2312" w:cs="DengXian-Regular" w:hint="eastAsia"/>
          <w:sz w:val="32"/>
          <w:szCs w:val="32"/>
        </w:rPr>
        <w:t>比年初预算增加</w:t>
      </w:r>
      <w:r>
        <w:rPr>
          <w:rFonts w:ascii="仿宋_GB2312" w:eastAsia="仿宋_GB2312" w:cs="DengXian-Regular" w:hint="eastAsia"/>
          <w:sz w:val="32"/>
          <w:szCs w:val="32"/>
        </w:rPr>
        <w:t>847.34</w:t>
      </w:r>
      <w:r>
        <w:rPr>
          <w:rFonts w:ascii="仿宋_GB2312" w:eastAsia="仿宋_GB2312" w:cs="DengXian-Regular" w:hint="eastAsia"/>
          <w:sz w:val="32"/>
          <w:szCs w:val="32"/>
        </w:rPr>
        <w:t>万元，决算数大于预算数，主要原因是增加</w:t>
      </w:r>
      <w:r>
        <w:rPr>
          <w:rFonts w:ascii="仿宋_GB2312" w:eastAsia="仿宋_GB2312" w:cs="DengXian-Regular"/>
          <w:sz w:val="32"/>
          <w:szCs w:val="32"/>
        </w:rPr>
        <w:t>了</w:t>
      </w:r>
      <w:r>
        <w:rPr>
          <w:rFonts w:ascii="仿宋_GB2312" w:eastAsia="仿宋_GB2312" w:cs="DengXian-Regular" w:hint="eastAsia"/>
          <w:sz w:val="32"/>
          <w:szCs w:val="32"/>
        </w:rPr>
        <w:t>基层社区支出人员支出和工资增长。</w:t>
      </w:r>
    </w:p>
    <w:p w:rsidR="00DF2CBE" w:rsidRDefault="002411D0">
      <w:pPr>
        <w:numPr>
          <w:ilvl w:val="0"/>
          <w:numId w:val="1"/>
        </w:numPr>
        <w:adjustRightInd w:val="0"/>
        <w:snapToGrid w:val="0"/>
        <w:spacing w:after="0" w:line="580" w:lineRule="exact"/>
        <w:ind w:leftChars="200" w:left="420"/>
        <w:rPr>
          <w:rFonts w:ascii="楷体_GB2312" w:eastAsia="楷体_GB2312" w:cs="DengXian-Bold"/>
          <w:b/>
          <w:bCs/>
          <w:sz w:val="32"/>
          <w:szCs w:val="32"/>
        </w:rPr>
      </w:pPr>
      <w:r>
        <w:rPr>
          <w:rFonts w:ascii="楷体_GB2312" w:eastAsia="楷体_GB2312" w:cs="DengXian-Bold" w:hint="eastAsia"/>
          <w:b/>
          <w:bCs/>
          <w:sz w:val="32"/>
          <w:szCs w:val="32"/>
        </w:rPr>
        <w:t>财政拨款支出决算结构情况。</w:t>
      </w:r>
    </w:p>
    <w:p w:rsidR="00DF2CBE" w:rsidRDefault="002411D0">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 xml:space="preserve">2018 </w:t>
      </w:r>
      <w:r>
        <w:rPr>
          <w:rFonts w:ascii="仿宋_GB2312" w:eastAsia="仿宋_GB2312" w:cs="DengXian-Regular" w:hint="eastAsia"/>
          <w:sz w:val="32"/>
          <w:szCs w:val="32"/>
        </w:rPr>
        <w:t>年度财政拨款支出</w:t>
      </w:r>
      <w:r>
        <w:rPr>
          <w:rFonts w:ascii="仿宋_GB2312" w:eastAsia="仿宋_GB2312" w:cs="DengXian-Regular" w:hint="eastAsia"/>
          <w:sz w:val="32"/>
          <w:szCs w:val="32"/>
        </w:rPr>
        <w:t>6217.25</w:t>
      </w:r>
      <w:r>
        <w:rPr>
          <w:rFonts w:ascii="仿宋_GB2312" w:eastAsia="仿宋_GB2312" w:cs="DengXian-Regular" w:hint="eastAsia"/>
          <w:sz w:val="32"/>
          <w:szCs w:val="32"/>
        </w:rPr>
        <w:t>万元，主要用于以下方面：一</w:t>
      </w:r>
      <w:r>
        <w:rPr>
          <w:rFonts w:ascii="仿宋_GB2312" w:eastAsia="仿宋_GB2312" w:cs="DengXian-Regular" w:hint="eastAsia"/>
          <w:sz w:val="32"/>
          <w:szCs w:val="32"/>
        </w:rPr>
        <w:t>般公共服务（类）支出</w:t>
      </w:r>
      <w:r>
        <w:rPr>
          <w:rFonts w:ascii="仿宋_GB2312" w:eastAsia="仿宋_GB2312" w:cs="DengXian-Regular" w:hint="eastAsia"/>
          <w:sz w:val="32"/>
          <w:szCs w:val="32"/>
        </w:rPr>
        <w:t>1858.03</w:t>
      </w:r>
      <w:r>
        <w:rPr>
          <w:rFonts w:ascii="仿宋_GB2312" w:eastAsia="仿宋_GB2312" w:cs="DengXian-Regular" w:hint="eastAsia"/>
          <w:sz w:val="32"/>
          <w:szCs w:val="32"/>
        </w:rPr>
        <w:t>万元，占</w:t>
      </w:r>
      <w:r>
        <w:rPr>
          <w:rFonts w:ascii="仿宋_GB2312" w:eastAsia="仿宋_GB2312" w:cs="DengXian-Regular" w:hint="eastAsia"/>
          <w:sz w:val="32"/>
          <w:szCs w:val="32"/>
        </w:rPr>
        <w:t>29.9%</w:t>
      </w:r>
      <w:r>
        <w:rPr>
          <w:rFonts w:ascii="仿宋_GB2312" w:eastAsia="仿宋_GB2312" w:cs="DengXian-Regular" w:hint="eastAsia"/>
          <w:sz w:val="32"/>
          <w:szCs w:val="32"/>
        </w:rPr>
        <w:t>；教育（类）支出</w:t>
      </w:r>
      <w:r>
        <w:rPr>
          <w:rFonts w:ascii="仿宋_GB2312" w:eastAsia="仿宋_GB2312" w:cs="DengXian-Regular" w:hint="eastAsia"/>
          <w:sz w:val="32"/>
          <w:szCs w:val="32"/>
        </w:rPr>
        <w:t>4239.64</w:t>
      </w:r>
      <w:r>
        <w:rPr>
          <w:rFonts w:ascii="仿宋_GB2312" w:eastAsia="仿宋_GB2312" w:cs="DengXian-Regular" w:hint="eastAsia"/>
          <w:sz w:val="32"/>
          <w:szCs w:val="32"/>
        </w:rPr>
        <w:t>万元，占</w:t>
      </w:r>
      <w:r>
        <w:rPr>
          <w:rFonts w:ascii="仿宋_GB2312" w:eastAsia="仿宋_GB2312" w:cs="DengXian-Regular" w:hint="eastAsia"/>
          <w:sz w:val="32"/>
          <w:szCs w:val="32"/>
        </w:rPr>
        <w:t>68.3%</w:t>
      </w:r>
      <w:r>
        <w:rPr>
          <w:rFonts w:ascii="仿宋_GB2312" w:eastAsia="仿宋_GB2312" w:cs="DengXian-Regular" w:hint="eastAsia"/>
          <w:sz w:val="32"/>
          <w:szCs w:val="32"/>
        </w:rPr>
        <w:t>；社会保障和就业（类）支出</w:t>
      </w:r>
      <w:r>
        <w:rPr>
          <w:rFonts w:ascii="仿宋_GB2312" w:eastAsia="仿宋_GB2312" w:cs="DengXian-Regular" w:hint="eastAsia"/>
          <w:sz w:val="32"/>
          <w:szCs w:val="32"/>
        </w:rPr>
        <w:t xml:space="preserve"> 31.45</w:t>
      </w:r>
      <w:r>
        <w:rPr>
          <w:rFonts w:ascii="仿宋_GB2312" w:eastAsia="仿宋_GB2312" w:cs="DengXian-Regular" w:hint="eastAsia"/>
          <w:sz w:val="32"/>
          <w:szCs w:val="32"/>
        </w:rPr>
        <w:t>万元，占</w:t>
      </w:r>
      <w:r>
        <w:rPr>
          <w:rFonts w:ascii="仿宋_GB2312" w:eastAsia="仿宋_GB2312" w:cs="DengXian-Regular" w:hint="eastAsia"/>
          <w:sz w:val="32"/>
          <w:szCs w:val="32"/>
        </w:rPr>
        <w:t>0.6%</w:t>
      </w:r>
      <w:r>
        <w:rPr>
          <w:rFonts w:ascii="仿宋_GB2312" w:eastAsia="仿宋_GB2312" w:cs="DengXian-Regular" w:hint="eastAsia"/>
          <w:sz w:val="32"/>
          <w:szCs w:val="32"/>
        </w:rPr>
        <w:t>；医疗卫生与计划生育支出住房保障（类）支出</w:t>
      </w:r>
      <w:r>
        <w:rPr>
          <w:rFonts w:ascii="仿宋_GB2312" w:eastAsia="仿宋_GB2312" w:cs="DengXian-Regular" w:hint="eastAsia"/>
          <w:sz w:val="32"/>
          <w:szCs w:val="32"/>
        </w:rPr>
        <w:t>58.63</w:t>
      </w:r>
      <w:r>
        <w:rPr>
          <w:rFonts w:ascii="仿宋_GB2312" w:eastAsia="仿宋_GB2312" w:cs="DengXian-Regular" w:hint="eastAsia"/>
          <w:sz w:val="32"/>
          <w:szCs w:val="32"/>
        </w:rPr>
        <w:t>万元，占</w:t>
      </w:r>
      <w:r>
        <w:rPr>
          <w:rFonts w:ascii="仿宋_GB2312" w:eastAsia="仿宋_GB2312" w:cs="DengXian-Regular" w:hint="eastAsia"/>
          <w:sz w:val="32"/>
          <w:szCs w:val="32"/>
        </w:rPr>
        <w:t>0.9%;</w:t>
      </w:r>
      <w:r>
        <w:rPr>
          <w:rFonts w:ascii="仿宋_GB2312" w:eastAsia="仿宋_GB2312" w:cs="DengXian-Regular" w:hint="eastAsia"/>
          <w:sz w:val="32"/>
          <w:szCs w:val="32"/>
        </w:rPr>
        <w:t>农林水支出</w:t>
      </w:r>
      <w:r>
        <w:rPr>
          <w:rFonts w:ascii="仿宋_GB2312" w:eastAsia="仿宋_GB2312" w:cs="DengXian-Regular" w:hint="eastAsia"/>
          <w:sz w:val="32"/>
          <w:szCs w:val="32"/>
        </w:rPr>
        <w:t>29.48</w:t>
      </w:r>
      <w:r>
        <w:rPr>
          <w:rFonts w:ascii="仿宋_GB2312" w:eastAsia="仿宋_GB2312" w:cs="DengXian-Regular" w:hint="eastAsia"/>
          <w:sz w:val="32"/>
          <w:szCs w:val="32"/>
        </w:rPr>
        <w:t>万元，占</w:t>
      </w:r>
      <w:r>
        <w:rPr>
          <w:rFonts w:ascii="仿宋_GB2312" w:eastAsia="仿宋_GB2312" w:cs="DengXian-Regular" w:hint="eastAsia"/>
          <w:sz w:val="32"/>
          <w:szCs w:val="32"/>
        </w:rPr>
        <w:t>0.4%</w:t>
      </w:r>
      <w:r>
        <w:rPr>
          <w:rFonts w:ascii="仿宋_GB2312" w:eastAsia="仿宋_GB2312" w:cs="DengXian-Regular" w:hint="eastAsia"/>
          <w:sz w:val="32"/>
          <w:szCs w:val="32"/>
        </w:rPr>
        <w:t>。</w:t>
      </w:r>
    </w:p>
    <w:p w:rsidR="00DF2CBE" w:rsidRDefault="002411D0">
      <w:pPr>
        <w:adjustRightInd w:val="0"/>
        <w:snapToGrid w:val="0"/>
        <w:spacing w:after="0" w:line="580" w:lineRule="exact"/>
        <w:ind w:leftChars="200" w:left="420"/>
        <w:rPr>
          <w:rFonts w:ascii="楷体_GB2312" w:eastAsia="楷体_GB2312" w:cs="DengXian-Bold"/>
          <w:b/>
          <w:bCs/>
          <w:sz w:val="32"/>
          <w:szCs w:val="32"/>
        </w:rPr>
      </w:pPr>
      <w:r>
        <w:rPr>
          <w:rFonts w:ascii="楷体_GB2312" w:eastAsia="楷体_GB2312" w:cs="DengXian-Bold" w:hint="eastAsia"/>
          <w:b/>
          <w:bCs/>
          <w:sz w:val="32"/>
          <w:szCs w:val="32"/>
        </w:rPr>
        <w:t>（四）一般公共预算财政拨款基本支出决算情况说明</w:t>
      </w:r>
    </w:p>
    <w:p w:rsidR="00DF2CBE" w:rsidRDefault="002411D0">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 xml:space="preserve">2018 </w:t>
      </w:r>
      <w:r>
        <w:rPr>
          <w:rFonts w:ascii="仿宋_GB2312" w:eastAsia="仿宋_GB2312" w:cs="DengXian-Regular" w:hint="eastAsia"/>
          <w:sz w:val="32"/>
          <w:szCs w:val="32"/>
        </w:rPr>
        <w:t>年度一般公共预算财政拨款基本支出</w:t>
      </w:r>
      <w:r>
        <w:rPr>
          <w:rFonts w:ascii="仿宋_GB2312" w:eastAsia="仿宋_GB2312" w:cs="DengXian-Regular" w:hint="eastAsia"/>
          <w:sz w:val="32"/>
          <w:szCs w:val="32"/>
        </w:rPr>
        <w:t>6217</w:t>
      </w:r>
      <w:r>
        <w:rPr>
          <w:rFonts w:ascii="宋体" w:cs="宋体" w:hint="eastAsia"/>
          <w:sz w:val="32"/>
          <w:szCs w:val="32"/>
        </w:rPr>
        <w:t>.25</w:t>
      </w:r>
      <w:r>
        <w:rPr>
          <w:rFonts w:ascii="仿宋_GB2312" w:eastAsia="仿宋_GB2312" w:cs="DengXian-Regular" w:hint="eastAsia"/>
          <w:sz w:val="32"/>
          <w:szCs w:val="32"/>
        </w:rPr>
        <w:t>万元，其中：人员经费</w:t>
      </w:r>
      <w:r>
        <w:rPr>
          <w:rFonts w:ascii="仿宋_GB2312" w:eastAsia="仿宋_GB2312" w:cs="DengXian-Regular" w:hint="eastAsia"/>
          <w:sz w:val="32"/>
          <w:szCs w:val="32"/>
        </w:rPr>
        <w:t xml:space="preserve"> 577</w:t>
      </w:r>
      <w:r>
        <w:rPr>
          <w:rFonts w:ascii="宋体" w:cs="宋体" w:hint="eastAsia"/>
          <w:sz w:val="32"/>
          <w:szCs w:val="32"/>
        </w:rPr>
        <w:t>4.70</w:t>
      </w:r>
      <w:r>
        <w:rPr>
          <w:rFonts w:ascii="仿宋_GB2312" w:eastAsia="仿宋_GB2312" w:cs="DengXian-Regular" w:hint="eastAsia"/>
          <w:sz w:val="32"/>
          <w:szCs w:val="32"/>
        </w:rPr>
        <w:t>万元，主要包括基本工资、津贴补贴、奖金、伙食补助费、绩效工资、机关事业单位基本养老保险缴费、职业年金缴费、职</w:t>
      </w:r>
      <w:r>
        <w:rPr>
          <w:rFonts w:ascii="仿宋_GB2312" w:eastAsia="仿宋_GB2312" w:cs="DengXian-Regular" w:hint="eastAsia"/>
          <w:sz w:val="32"/>
          <w:szCs w:val="32"/>
        </w:rPr>
        <w:t>工基本医疗保险缴费、公务员医疗补助缴费、住房公积金、医疗费、其他社会保障缴费、其他工资福利支出、离休费、退休费、抚恤金、生活补助、医疗费补助、奖励金、其他对个人和家庭的补助支出等；公用经费</w:t>
      </w:r>
      <w:r>
        <w:rPr>
          <w:rFonts w:ascii="宋体" w:cs="宋体" w:hint="eastAsia"/>
          <w:sz w:val="32"/>
          <w:szCs w:val="32"/>
        </w:rPr>
        <w:t>442.55</w:t>
      </w:r>
      <w:r>
        <w:rPr>
          <w:rFonts w:ascii="仿宋_GB2312" w:eastAsia="仿宋_GB2312" w:cs="DengXian-Regular" w:hint="eastAsia"/>
          <w:sz w:val="32"/>
          <w:szCs w:val="32"/>
        </w:rPr>
        <w:t>万元，主要包括办公费、印刷费、咨询费、手续费、水费、电费、邮电费、取暖费、物业管理费、差旅费、维修（护）费、租赁费、会议费、</w:t>
      </w:r>
      <w:r>
        <w:rPr>
          <w:rFonts w:ascii="仿宋_GB2312" w:eastAsia="仿宋_GB2312" w:cs="DengXian-Regular" w:hint="eastAsia"/>
          <w:sz w:val="32"/>
          <w:szCs w:val="32"/>
        </w:rPr>
        <w:lastRenderedPageBreak/>
        <w:t>培训费、专用材料费、劳务费、委托业务费、工会经费、福利费、公务用车运行维护费、其他交通费用、税金及附加费用、其他商品和服务支出、办公设备购置、专用设备购置、信息网络及软件购置更新、公务用车</w:t>
      </w:r>
      <w:r>
        <w:rPr>
          <w:rFonts w:ascii="仿宋_GB2312" w:eastAsia="仿宋_GB2312" w:cs="DengXian-Regular" w:hint="eastAsia"/>
          <w:sz w:val="32"/>
          <w:szCs w:val="32"/>
        </w:rPr>
        <w:t>购置、其他资本性支出等。</w:t>
      </w:r>
    </w:p>
    <w:p w:rsidR="00DF2CBE" w:rsidRDefault="002411D0">
      <w:pPr>
        <w:pStyle w:val="2"/>
        <w:spacing w:before="0" w:after="0" w:line="580" w:lineRule="exact"/>
        <w:ind w:firstLineChars="200" w:firstLine="640"/>
        <w:rPr>
          <w:rFonts w:ascii="黑体" w:eastAsia="黑体"/>
          <w:b w:val="0"/>
          <w:bCs w:val="0"/>
        </w:rPr>
      </w:pPr>
      <w:r>
        <w:rPr>
          <w:rFonts w:ascii="黑体" w:eastAsia="黑体" w:hint="eastAsia"/>
          <w:b w:val="0"/>
          <w:bCs w:val="0"/>
        </w:rPr>
        <w:t>五、一般公共预算财政拨款“三公”</w:t>
      </w:r>
      <w:r>
        <w:rPr>
          <w:rFonts w:ascii="黑体" w:eastAsia="黑体" w:hint="eastAsia"/>
          <w:b w:val="0"/>
          <w:bCs w:val="0"/>
        </w:rPr>
        <w:t xml:space="preserve"> </w:t>
      </w:r>
      <w:r>
        <w:rPr>
          <w:rFonts w:ascii="黑体" w:eastAsia="黑体" w:hint="eastAsia"/>
          <w:b w:val="0"/>
          <w:bCs w:val="0"/>
        </w:rPr>
        <w:t>经费支出决算情况说明</w:t>
      </w:r>
    </w:p>
    <w:p w:rsidR="00DF2CBE" w:rsidRDefault="002411D0">
      <w:pPr>
        <w:adjustRightInd w:val="0"/>
        <w:snapToGrid w:val="0"/>
        <w:spacing w:line="584" w:lineRule="exact"/>
        <w:ind w:firstLineChars="200" w:firstLine="640"/>
        <w:rPr>
          <w:rFonts w:ascii="仿宋_GB2312" w:eastAsia="仿宋_GB2312" w:cs="DengXian-Regular"/>
          <w:sz w:val="32"/>
          <w:szCs w:val="32"/>
        </w:rPr>
      </w:pPr>
      <w:r>
        <w:rPr>
          <w:rFonts w:ascii="仿宋_GB2312" w:eastAsia="仿宋_GB2312" w:cs="DengXian-Regular"/>
          <w:sz w:val="32"/>
          <w:szCs w:val="32"/>
        </w:rPr>
        <w:t>本部门</w:t>
      </w:r>
      <w:r>
        <w:rPr>
          <w:rFonts w:ascii="仿宋_GB2312" w:eastAsia="仿宋_GB2312" w:cs="DengXian-Regular"/>
          <w:sz w:val="32"/>
          <w:szCs w:val="32"/>
        </w:rPr>
        <w:t>201</w:t>
      </w:r>
      <w:r>
        <w:rPr>
          <w:rFonts w:ascii="仿宋_GB2312" w:eastAsia="仿宋_GB2312" w:cs="DengXian-Regular" w:hint="eastAsia"/>
          <w:sz w:val="32"/>
          <w:szCs w:val="32"/>
        </w:rPr>
        <w:t>8</w:t>
      </w:r>
      <w:r>
        <w:rPr>
          <w:rFonts w:ascii="仿宋_GB2312" w:eastAsia="仿宋_GB2312" w:cs="DengXian-Regular"/>
          <w:sz w:val="32"/>
          <w:szCs w:val="32"/>
        </w:rPr>
        <w:t>年度一般公共预算财政拨款</w:t>
      </w:r>
      <w:r>
        <w:rPr>
          <w:rFonts w:ascii="仿宋_GB2312" w:eastAsia="仿宋_GB2312" w:cs="DengXian-Regular"/>
          <w:sz w:val="32"/>
          <w:szCs w:val="32"/>
        </w:rPr>
        <w:t>“</w:t>
      </w:r>
      <w:r>
        <w:rPr>
          <w:rFonts w:ascii="仿宋_GB2312" w:eastAsia="仿宋_GB2312" w:cs="DengXian-Regular"/>
          <w:sz w:val="32"/>
          <w:szCs w:val="32"/>
        </w:rPr>
        <w:t>三公</w:t>
      </w:r>
      <w:r>
        <w:rPr>
          <w:rFonts w:ascii="仿宋_GB2312" w:eastAsia="仿宋_GB2312" w:cs="DengXian-Regular"/>
          <w:sz w:val="32"/>
          <w:szCs w:val="32"/>
        </w:rPr>
        <w:t>”</w:t>
      </w:r>
      <w:r>
        <w:rPr>
          <w:rFonts w:ascii="仿宋_GB2312" w:eastAsia="仿宋_GB2312" w:cs="DengXian-Regular"/>
          <w:sz w:val="32"/>
          <w:szCs w:val="32"/>
        </w:rPr>
        <w:t>经费支出共计</w:t>
      </w:r>
      <w:r>
        <w:rPr>
          <w:rFonts w:ascii="仿宋_GB2312" w:eastAsia="仿宋_GB2312" w:cs="DengXian-Regular" w:hint="eastAsia"/>
          <w:sz w:val="32"/>
          <w:szCs w:val="32"/>
        </w:rPr>
        <w:t>4.51</w:t>
      </w:r>
      <w:r>
        <w:rPr>
          <w:rFonts w:ascii="仿宋_GB2312" w:eastAsia="仿宋_GB2312" w:cs="DengXian-Regular"/>
          <w:sz w:val="32"/>
          <w:szCs w:val="32"/>
        </w:rPr>
        <w:t>万元，</w:t>
      </w:r>
      <w:r>
        <w:rPr>
          <w:rFonts w:ascii="仿宋_GB2312" w:eastAsia="仿宋_GB2312" w:cs="DengXian-Regular" w:hint="eastAsia"/>
          <w:sz w:val="32"/>
          <w:szCs w:val="32"/>
        </w:rPr>
        <w:t>比</w:t>
      </w:r>
      <w:r>
        <w:rPr>
          <w:rFonts w:ascii="仿宋_GB2312" w:eastAsia="仿宋_GB2312" w:cs="DengXian-Regular"/>
          <w:sz w:val="32"/>
          <w:szCs w:val="32"/>
        </w:rPr>
        <w:t>年初预算减少</w:t>
      </w:r>
      <w:r>
        <w:rPr>
          <w:rFonts w:ascii="仿宋_GB2312" w:eastAsia="仿宋_GB2312" w:cs="DengXian-Regular" w:hint="eastAsia"/>
          <w:sz w:val="32"/>
          <w:szCs w:val="32"/>
        </w:rPr>
        <w:t>0.9</w:t>
      </w:r>
      <w:r>
        <w:rPr>
          <w:rFonts w:ascii="仿宋_GB2312" w:eastAsia="仿宋_GB2312" w:cs="DengXian-Regular"/>
          <w:sz w:val="32"/>
          <w:szCs w:val="32"/>
        </w:rPr>
        <w:t>万元，降低</w:t>
      </w:r>
      <w:r>
        <w:rPr>
          <w:rFonts w:ascii="仿宋_GB2312" w:eastAsia="仿宋_GB2312" w:cs="DengXian-Regular" w:hint="eastAsia"/>
          <w:sz w:val="32"/>
          <w:szCs w:val="32"/>
        </w:rPr>
        <w:t>3</w:t>
      </w:r>
      <w:r>
        <w:rPr>
          <w:rFonts w:ascii="仿宋_GB2312" w:eastAsia="仿宋_GB2312" w:cs="DengXian-Regular"/>
          <w:sz w:val="32"/>
          <w:szCs w:val="32"/>
        </w:rPr>
        <w:t>%</w:t>
      </w:r>
      <w:r>
        <w:rPr>
          <w:rFonts w:ascii="仿宋_GB2312" w:eastAsia="仿宋_GB2312" w:cs="DengXian-Regular"/>
          <w:sz w:val="32"/>
          <w:szCs w:val="32"/>
        </w:rPr>
        <w:t>，主要</w:t>
      </w:r>
      <w:r>
        <w:rPr>
          <w:rFonts w:ascii="仿宋_GB2312" w:eastAsia="仿宋_GB2312" w:cs="DengXian-Regular" w:hint="eastAsia"/>
          <w:sz w:val="32"/>
          <w:szCs w:val="32"/>
        </w:rPr>
        <w:t>原因</w:t>
      </w:r>
      <w:r>
        <w:rPr>
          <w:rFonts w:ascii="仿宋_GB2312" w:eastAsia="仿宋_GB2312" w:cs="DengXian-Regular"/>
          <w:sz w:val="32"/>
          <w:szCs w:val="32"/>
        </w:rPr>
        <w:t>是</w:t>
      </w:r>
      <w:r>
        <w:rPr>
          <w:rFonts w:ascii="仿宋_GB2312" w:eastAsia="仿宋_GB2312" w:cs="DengXian-Regular" w:hint="eastAsia"/>
          <w:sz w:val="32"/>
          <w:szCs w:val="32"/>
        </w:rPr>
        <w:t>进一步规范公务车辆的管理</w:t>
      </w:r>
      <w:r>
        <w:rPr>
          <w:rFonts w:ascii="仿宋_GB2312" w:eastAsia="仿宋_GB2312" w:cs="DengXian-Regular"/>
          <w:sz w:val="32"/>
          <w:szCs w:val="32"/>
        </w:rPr>
        <w:t>；</w:t>
      </w:r>
      <w:r>
        <w:rPr>
          <w:rFonts w:ascii="仿宋_GB2312" w:eastAsia="仿宋_GB2312" w:cs="DengXian-Regular" w:hint="eastAsia"/>
          <w:sz w:val="32"/>
          <w:szCs w:val="32"/>
        </w:rPr>
        <w:t>比</w:t>
      </w:r>
      <w:r>
        <w:rPr>
          <w:rFonts w:ascii="仿宋_GB2312" w:eastAsia="仿宋_GB2312" w:cs="DengXian-Regular"/>
          <w:sz w:val="32"/>
          <w:szCs w:val="32"/>
        </w:rPr>
        <w:t>201</w:t>
      </w:r>
      <w:r>
        <w:rPr>
          <w:rFonts w:ascii="仿宋_GB2312" w:eastAsia="仿宋_GB2312" w:cs="DengXian-Regular" w:hint="eastAsia"/>
          <w:sz w:val="32"/>
          <w:szCs w:val="32"/>
        </w:rPr>
        <w:t>7</w:t>
      </w:r>
      <w:r>
        <w:rPr>
          <w:rFonts w:ascii="仿宋_GB2312" w:eastAsia="仿宋_GB2312" w:cs="DengXian-Regular"/>
          <w:sz w:val="32"/>
          <w:szCs w:val="32"/>
        </w:rPr>
        <w:t>年度决算增加</w:t>
      </w:r>
      <w:r>
        <w:rPr>
          <w:rFonts w:ascii="仿宋_GB2312" w:eastAsia="仿宋_GB2312" w:cs="DengXian-Regular" w:hint="eastAsia"/>
          <w:sz w:val="32"/>
          <w:szCs w:val="32"/>
        </w:rPr>
        <w:t>4.51</w:t>
      </w:r>
      <w:r>
        <w:rPr>
          <w:rFonts w:ascii="仿宋_GB2312" w:eastAsia="仿宋_GB2312" w:cs="DengXian-Regular"/>
          <w:sz w:val="32"/>
          <w:szCs w:val="32"/>
        </w:rPr>
        <w:t>万元，增长</w:t>
      </w:r>
      <w:r>
        <w:rPr>
          <w:rFonts w:ascii="仿宋_GB2312" w:eastAsia="仿宋_GB2312" w:cs="DengXian-Regular" w:hint="eastAsia"/>
          <w:sz w:val="32"/>
          <w:szCs w:val="32"/>
        </w:rPr>
        <w:t>100</w:t>
      </w:r>
      <w:r>
        <w:rPr>
          <w:rFonts w:ascii="仿宋_GB2312" w:eastAsia="仿宋_GB2312" w:cs="DengXian-Regular"/>
          <w:sz w:val="32"/>
          <w:szCs w:val="32"/>
        </w:rPr>
        <w:t>%</w:t>
      </w:r>
      <w:r>
        <w:rPr>
          <w:rFonts w:ascii="仿宋_GB2312" w:eastAsia="仿宋_GB2312" w:cs="DengXian-Regular"/>
          <w:sz w:val="32"/>
          <w:szCs w:val="32"/>
        </w:rPr>
        <w:t>，主要</w:t>
      </w:r>
      <w:r>
        <w:rPr>
          <w:rFonts w:ascii="仿宋_GB2312" w:eastAsia="仿宋_GB2312" w:cs="DengXian-Regular" w:hint="eastAsia"/>
          <w:sz w:val="32"/>
          <w:szCs w:val="32"/>
        </w:rPr>
        <w:t>原因</w:t>
      </w:r>
      <w:r>
        <w:rPr>
          <w:rFonts w:ascii="仿宋_GB2312" w:eastAsia="仿宋_GB2312" w:cs="DengXian-Regular"/>
          <w:sz w:val="32"/>
          <w:szCs w:val="32"/>
        </w:rPr>
        <w:t>是</w:t>
      </w:r>
      <w:r>
        <w:rPr>
          <w:rFonts w:ascii="仿宋_GB2312" w:eastAsia="仿宋_GB2312" w:cs="DengXian-Regular" w:hint="eastAsia"/>
          <w:sz w:val="32"/>
          <w:szCs w:val="32"/>
        </w:rPr>
        <w:t>公务用车纳入预算管理</w:t>
      </w:r>
      <w:r>
        <w:rPr>
          <w:rFonts w:ascii="仿宋_GB2312" w:eastAsia="仿宋_GB2312" w:cs="DengXian-Regular"/>
          <w:sz w:val="32"/>
          <w:szCs w:val="32"/>
        </w:rPr>
        <w:t>。具体情况如下：</w:t>
      </w:r>
    </w:p>
    <w:p w:rsidR="00DF2CBE" w:rsidRDefault="002411D0">
      <w:pPr>
        <w:adjustRightInd w:val="0"/>
        <w:snapToGrid w:val="0"/>
        <w:spacing w:line="584" w:lineRule="exact"/>
        <w:ind w:firstLineChars="200" w:firstLine="643"/>
        <w:rPr>
          <w:rFonts w:eastAsia="仿宋_GB2312"/>
          <w:sz w:val="32"/>
          <w:szCs w:val="32"/>
          <w:highlight w:val="yellow"/>
        </w:rPr>
      </w:pPr>
      <w:r>
        <w:rPr>
          <w:rFonts w:eastAsia="楷体_GB2312"/>
          <w:b/>
          <w:bCs/>
          <w:sz w:val="32"/>
          <w:szCs w:val="32"/>
        </w:rPr>
        <w:t>（一）因公出国（境）费支出</w:t>
      </w:r>
      <w:r>
        <w:rPr>
          <w:rFonts w:eastAsia="楷体_GB2312" w:hint="eastAsia"/>
          <w:b/>
          <w:bCs/>
          <w:sz w:val="32"/>
          <w:szCs w:val="32"/>
        </w:rPr>
        <w:t>0</w:t>
      </w:r>
      <w:r>
        <w:rPr>
          <w:rFonts w:eastAsia="楷体_GB2312"/>
          <w:b/>
          <w:bCs/>
          <w:sz w:val="32"/>
          <w:szCs w:val="32"/>
        </w:rPr>
        <w:t>万元。</w:t>
      </w:r>
      <w:r>
        <w:rPr>
          <w:rFonts w:eastAsia="仿宋_GB2312"/>
          <w:sz w:val="32"/>
          <w:szCs w:val="32"/>
        </w:rPr>
        <w:t>本部门</w:t>
      </w:r>
      <w:r>
        <w:rPr>
          <w:rFonts w:eastAsia="仿宋_GB2312"/>
          <w:sz w:val="32"/>
          <w:szCs w:val="32"/>
        </w:rPr>
        <w:t>201</w:t>
      </w:r>
      <w:r>
        <w:rPr>
          <w:rFonts w:eastAsia="仿宋_GB2312" w:hint="eastAsia"/>
          <w:sz w:val="32"/>
          <w:szCs w:val="32"/>
        </w:rPr>
        <w:t>8</w:t>
      </w:r>
      <w:r>
        <w:rPr>
          <w:rFonts w:eastAsia="仿宋_GB2312"/>
          <w:sz w:val="32"/>
          <w:szCs w:val="32"/>
        </w:rPr>
        <w:t>年度未发生</w:t>
      </w:r>
      <w:r>
        <w:rPr>
          <w:rFonts w:ascii="仿宋_GB2312" w:eastAsia="仿宋_GB2312" w:cs="DengXian-Regular" w:hint="eastAsia"/>
          <w:sz w:val="32"/>
          <w:szCs w:val="32"/>
        </w:rPr>
        <w:t>因公出国（境）</w:t>
      </w:r>
      <w:r>
        <w:rPr>
          <w:rFonts w:ascii="仿宋_GB2312" w:eastAsia="仿宋_GB2312" w:cs="DengXian-Regular"/>
          <w:sz w:val="32"/>
          <w:szCs w:val="32"/>
        </w:rPr>
        <w:t>费支出，</w:t>
      </w:r>
      <w:r>
        <w:rPr>
          <w:rFonts w:eastAsia="仿宋_GB2312"/>
          <w:sz w:val="32"/>
          <w:szCs w:val="32"/>
        </w:rPr>
        <w:t>较年初预算无增减变化；较</w:t>
      </w:r>
      <w:r>
        <w:rPr>
          <w:rFonts w:eastAsia="仿宋_GB2312"/>
          <w:sz w:val="32"/>
          <w:szCs w:val="32"/>
        </w:rPr>
        <w:t>201</w:t>
      </w:r>
      <w:r>
        <w:rPr>
          <w:rFonts w:eastAsia="仿宋_GB2312" w:hint="eastAsia"/>
          <w:sz w:val="32"/>
          <w:szCs w:val="32"/>
        </w:rPr>
        <w:t>7</w:t>
      </w:r>
      <w:r>
        <w:rPr>
          <w:rFonts w:eastAsia="仿宋_GB2312"/>
          <w:sz w:val="32"/>
          <w:szCs w:val="32"/>
        </w:rPr>
        <w:t>年度决算无增减变化</w:t>
      </w:r>
      <w:r>
        <w:rPr>
          <w:rFonts w:eastAsia="仿宋_GB2312" w:hint="eastAsia"/>
          <w:sz w:val="32"/>
          <w:szCs w:val="32"/>
        </w:rPr>
        <w:t>。</w:t>
      </w:r>
    </w:p>
    <w:p w:rsidR="00DF2CBE" w:rsidRDefault="002411D0">
      <w:pPr>
        <w:adjustRightInd w:val="0"/>
        <w:snapToGrid w:val="0"/>
        <w:spacing w:line="584" w:lineRule="exact"/>
        <w:ind w:firstLineChars="200" w:firstLine="643"/>
        <w:rPr>
          <w:rFonts w:eastAsia="仿宋_GB2312"/>
          <w:b/>
          <w:bCs/>
          <w:sz w:val="32"/>
          <w:szCs w:val="32"/>
        </w:rPr>
      </w:pPr>
      <w:r>
        <w:rPr>
          <w:rFonts w:eastAsia="楷体_GB2312"/>
          <w:b/>
          <w:bCs/>
          <w:sz w:val="32"/>
          <w:szCs w:val="32"/>
        </w:rPr>
        <w:t>（二）公务用车购置及运行维护费支出</w:t>
      </w:r>
      <w:r>
        <w:rPr>
          <w:rFonts w:eastAsia="楷体_GB2312" w:hint="eastAsia"/>
          <w:b/>
          <w:bCs/>
          <w:sz w:val="32"/>
          <w:szCs w:val="32"/>
        </w:rPr>
        <w:t>4.51</w:t>
      </w:r>
      <w:r>
        <w:rPr>
          <w:rFonts w:eastAsia="楷体_GB2312"/>
          <w:b/>
          <w:bCs/>
          <w:sz w:val="32"/>
          <w:szCs w:val="32"/>
        </w:rPr>
        <w:t>万元。</w:t>
      </w:r>
      <w:r>
        <w:rPr>
          <w:rFonts w:ascii="仿宋_GB2312" w:eastAsia="仿宋_GB2312" w:cs="DengXian-Regular" w:hint="eastAsia"/>
          <w:sz w:val="32"/>
          <w:szCs w:val="32"/>
        </w:rPr>
        <w:t>本部门</w:t>
      </w:r>
      <w:r>
        <w:rPr>
          <w:rFonts w:ascii="仿宋_GB2312" w:eastAsia="仿宋_GB2312" w:cs="DengXian-Regular" w:hint="eastAsia"/>
          <w:sz w:val="32"/>
          <w:szCs w:val="32"/>
        </w:rPr>
        <w:t>2018</w:t>
      </w:r>
      <w:r>
        <w:rPr>
          <w:rFonts w:ascii="仿宋_GB2312" w:eastAsia="仿宋_GB2312" w:cs="DengXian-Regular" w:hint="eastAsia"/>
          <w:sz w:val="32"/>
          <w:szCs w:val="32"/>
        </w:rPr>
        <w:t>年度公务用车购置及运行维护费比年初预算</w:t>
      </w:r>
      <w:r>
        <w:rPr>
          <w:rFonts w:eastAsia="仿宋_GB2312"/>
          <w:sz w:val="32"/>
          <w:szCs w:val="32"/>
        </w:rPr>
        <w:t>减少</w:t>
      </w:r>
      <w:r>
        <w:rPr>
          <w:rFonts w:eastAsia="仿宋_GB2312" w:hint="eastAsia"/>
          <w:sz w:val="32"/>
          <w:szCs w:val="32"/>
        </w:rPr>
        <w:t>0.9</w:t>
      </w:r>
      <w:r>
        <w:rPr>
          <w:rFonts w:eastAsia="仿宋_GB2312"/>
          <w:sz w:val="32"/>
          <w:szCs w:val="32"/>
        </w:rPr>
        <w:t>万元</w:t>
      </w:r>
      <w:r>
        <w:rPr>
          <w:rFonts w:ascii="仿宋_GB2312" w:eastAsia="仿宋_GB2312" w:cs="DengXian-Regular" w:hint="eastAsia"/>
          <w:sz w:val="32"/>
          <w:szCs w:val="32"/>
        </w:rPr>
        <w:t>，</w:t>
      </w:r>
      <w:r>
        <w:rPr>
          <w:rFonts w:eastAsia="仿宋_GB2312"/>
          <w:sz w:val="32"/>
          <w:szCs w:val="32"/>
        </w:rPr>
        <w:t>降低</w:t>
      </w:r>
      <w:r>
        <w:rPr>
          <w:rFonts w:eastAsia="仿宋_GB2312" w:hint="eastAsia"/>
          <w:sz w:val="32"/>
          <w:szCs w:val="32"/>
        </w:rPr>
        <w:t>3</w:t>
      </w:r>
      <w:r>
        <w:rPr>
          <w:rFonts w:eastAsia="仿宋_GB2312"/>
          <w:sz w:val="32"/>
          <w:szCs w:val="32"/>
        </w:rPr>
        <w:t>%</w:t>
      </w:r>
      <w:r>
        <w:rPr>
          <w:rFonts w:ascii="仿宋_GB2312" w:eastAsia="仿宋_GB2312" w:cs="DengXian-Regular" w:hint="eastAsia"/>
          <w:sz w:val="32"/>
          <w:szCs w:val="32"/>
        </w:rPr>
        <w:t>,</w:t>
      </w:r>
      <w:r>
        <w:rPr>
          <w:rFonts w:ascii="仿宋_GB2312" w:eastAsia="仿宋_GB2312" w:cs="DengXian-Regular" w:hint="eastAsia"/>
          <w:sz w:val="32"/>
          <w:szCs w:val="32"/>
        </w:rPr>
        <w:t>主要原因是</w:t>
      </w:r>
      <w:r>
        <w:rPr>
          <w:rFonts w:ascii="宋体" w:cs="宋体" w:hint="eastAsia"/>
          <w:sz w:val="32"/>
          <w:szCs w:val="32"/>
        </w:rPr>
        <w:t>规范公务车辆的管理</w:t>
      </w:r>
      <w:r>
        <w:rPr>
          <w:rFonts w:ascii="仿宋_GB2312" w:eastAsia="仿宋_GB2312" w:cs="DengXian-Regular" w:hint="eastAsia"/>
          <w:sz w:val="32"/>
          <w:szCs w:val="32"/>
        </w:rPr>
        <w:t>；</w:t>
      </w:r>
      <w:r>
        <w:rPr>
          <w:rFonts w:eastAsia="仿宋_GB2312" w:hint="eastAsia"/>
          <w:sz w:val="32"/>
          <w:szCs w:val="32"/>
        </w:rPr>
        <w:t>比</w:t>
      </w:r>
      <w:r>
        <w:rPr>
          <w:rFonts w:eastAsia="仿宋_GB2312"/>
          <w:sz w:val="32"/>
          <w:szCs w:val="32"/>
        </w:rPr>
        <w:t>201</w:t>
      </w:r>
      <w:r>
        <w:rPr>
          <w:rFonts w:eastAsia="仿宋_GB2312" w:hint="eastAsia"/>
          <w:sz w:val="32"/>
          <w:szCs w:val="32"/>
        </w:rPr>
        <w:t>7</w:t>
      </w:r>
      <w:r>
        <w:rPr>
          <w:rFonts w:eastAsia="仿宋_GB2312"/>
          <w:sz w:val="32"/>
          <w:szCs w:val="32"/>
        </w:rPr>
        <w:t>年度决算增加</w:t>
      </w:r>
      <w:r>
        <w:rPr>
          <w:rFonts w:ascii="宋体" w:cs="宋体" w:hint="eastAsia"/>
          <w:sz w:val="32"/>
          <w:szCs w:val="32"/>
        </w:rPr>
        <w:t>4.51</w:t>
      </w:r>
      <w:r>
        <w:rPr>
          <w:rFonts w:eastAsia="仿宋_GB2312"/>
          <w:sz w:val="32"/>
          <w:szCs w:val="32"/>
        </w:rPr>
        <w:t>万元，增长</w:t>
      </w:r>
      <w:r>
        <w:rPr>
          <w:rFonts w:eastAsia="仿宋_GB2312" w:hint="eastAsia"/>
          <w:sz w:val="32"/>
          <w:szCs w:val="32"/>
        </w:rPr>
        <w:t>100</w:t>
      </w:r>
      <w:r>
        <w:rPr>
          <w:rFonts w:eastAsia="仿宋_GB2312"/>
          <w:sz w:val="32"/>
          <w:szCs w:val="32"/>
        </w:rPr>
        <w:t>%</w:t>
      </w:r>
      <w:r>
        <w:rPr>
          <w:rFonts w:eastAsia="仿宋_GB2312"/>
          <w:sz w:val="32"/>
          <w:szCs w:val="32"/>
        </w:rPr>
        <w:t>，主要</w:t>
      </w:r>
      <w:r>
        <w:rPr>
          <w:rFonts w:ascii="仿宋_GB2312" w:eastAsia="仿宋_GB2312" w:cs="DengXian-Regular" w:hint="eastAsia"/>
          <w:sz w:val="32"/>
          <w:szCs w:val="32"/>
        </w:rPr>
        <w:t>原因</w:t>
      </w:r>
      <w:r>
        <w:rPr>
          <w:rFonts w:eastAsia="仿宋_GB2312"/>
          <w:sz w:val="32"/>
          <w:szCs w:val="32"/>
        </w:rPr>
        <w:t>是</w:t>
      </w:r>
      <w:r>
        <w:rPr>
          <w:rFonts w:eastAsia="仿宋_GB2312" w:hint="eastAsia"/>
          <w:sz w:val="32"/>
          <w:szCs w:val="32"/>
        </w:rPr>
        <w:t>公务用车纳入预算管理</w:t>
      </w:r>
      <w:r>
        <w:rPr>
          <w:rFonts w:eastAsia="仿宋_GB2312"/>
          <w:sz w:val="32"/>
          <w:szCs w:val="32"/>
        </w:rPr>
        <w:t>。</w:t>
      </w:r>
      <w:r>
        <w:rPr>
          <w:rFonts w:eastAsia="仿宋_GB2312"/>
          <w:b/>
          <w:bCs/>
          <w:sz w:val="32"/>
          <w:szCs w:val="32"/>
        </w:rPr>
        <w:t>其中：</w:t>
      </w:r>
    </w:p>
    <w:p w:rsidR="00DF2CBE" w:rsidRDefault="002411D0">
      <w:pPr>
        <w:adjustRightInd w:val="0"/>
        <w:snapToGrid w:val="0"/>
        <w:spacing w:line="584" w:lineRule="exact"/>
        <w:ind w:firstLineChars="200" w:firstLine="643"/>
        <w:rPr>
          <w:rFonts w:eastAsia="仿宋_GB2312"/>
          <w:sz w:val="32"/>
          <w:szCs w:val="32"/>
          <w:highlight w:val="yellow"/>
        </w:rPr>
      </w:pPr>
      <w:r>
        <w:rPr>
          <w:rFonts w:eastAsia="仿宋_GB2312"/>
          <w:b/>
          <w:sz w:val="32"/>
          <w:szCs w:val="32"/>
        </w:rPr>
        <w:t>公务用车购置费支出</w:t>
      </w:r>
      <w:r>
        <w:rPr>
          <w:rFonts w:eastAsia="仿宋_GB2312" w:hint="eastAsia"/>
          <w:b/>
          <w:sz w:val="32"/>
          <w:szCs w:val="32"/>
        </w:rPr>
        <w:t>0</w:t>
      </w:r>
      <w:r>
        <w:rPr>
          <w:rFonts w:eastAsia="仿宋_GB2312"/>
          <w:b/>
          <w:sz w:val="32"/>
          <w:szCs w:val="32"/>
        </w:rPr>
        <w:t>万元。</w:t>
      </w:r>
      <w:r>
        <w:rPr>
          <w:rFonts w:eastAsia="仿宋_GB2312"/>
          <w:sz w:val="32"/>
          <w:szCs w:val="32"/>
        </w:rPr>
        <w:t>本部门</w:t>
      </w:r>
      <w:r>
        <w:rPr>
          <w:rFonts w:eastAsia="仿宋_GB2312"/>
          <w:sz w:val="32"/>
          <w:szCs w:val="32"/>
        </w:rPr>
        <w:t>201</w:t>
      </w:r>
      <w:r>
        <w:rPr>
          <w:rFonts w:eastAsia="仿宋_GB2312" w:hint="eastAsia"/>
          <w:sz w:val="32"/>
          <w:szCs w:val="32"/>
        </w:rPr>
        <w:t>8</w:t>
      </w:r>
      <w:r>
        <w:rPr>
          <w:rFonts w:eastAsia="仿宋_GB2312"/>
          <w:sz w:val="32"/>
          <w:szCs w:val="32"/>
        </w:rPr>
        <w:t>年度未发生公务用车购置经费支出。较年初预算无增减变化；较</w:t>
      </w:r>
      <w:r>
        <w:rPr>
          <w:rFonts w:eastAsia="仿宋_GB2312"/>
          <w:sz w:val="32"/>
          <w:szCs w:val="32"/>
        </w:rPr>
        <w:t>201</w:t>
      </w:r>
      <w:r>
        <w:rPr>
          <w:rFonts w:eastAsia="仿宋_GB2312" w:hint="eastAsia"/>
          <w:sz w:val="32"/>
          <w:szCs w:val="32"/>
        </w:rPr>
        <w:t>7</w:t>
      </w:r>
      <w:r>
        <w:rPr>
          <w:rFonts w:eastAsia="仿宋_GB2312"/>
          <w:sz w:val="32"/>
          <w:szCs w:val="32"/>
        </w:rPr>
        <w:t>年度决算无增减变化。</w:t>
      </w:r>
    </w:p>
    <w:p w:rsidR="00DF2CBE" w:rsidRDefault="002411D0">
      <w:pPr>
        <w:adjustRightInd w:val="0"/>
        <w:snapToGrid w:val="0"/>
        <w:spacing w:line="584" w:lineRule="exact"/>
        <w:ind w:firstLineChars="200" w:firstLine="643"/>
        <w:rPr>
          <w:rFonts w:eastAsia="仿宋_GB2312"/>
          <w:sz w:val="32"/>
          <w:szCs w:val="32"/>
          <w:highlight w:val="yellow"/>
        </w:rPr>
      </w:pPr>
      <w:r>
        <w:rPr>
          <w:rFonts w:eastAsia="仿宋_GB2312"/>
          <w:b/>
          <w:sz w:val="32"/>
          <w:szCs w:val="32"/>
        </w:rPr>
        <w:lastRenderedPageBreak/>
        <w:t>公务用车运行维护费支出</w:t>
      </w:r>
      <w:r>
        <w:rPr>
          <w:rFonts w:eastAsia="仿宋_GB2312" w:hint="eastAsia"/>
          <w:b/>
          <w:sz w:val="32"/>
          <w:szCs w:val="32"/>
        </w:rPr>
        <w:t>4.59</w:t>
      </w:r>
      <w:r>
        <w:rPr>
          <w:rFonts w:eastAsia="仿宋_GB2312"/>
          <w:b/>
          <w:sz w:val="32"/>
          <w:szCs w:val="32"/>
        </w:rPr>
        <w:t>万元。</w:t>
      </w:r>
      <w:r>
        <w:rPr>
          <w:rFonts w:eastAsia="仿宋_GB2312"/>
          <w:sz w:val="32"/>
          <w:szCs w:val="32"/>
        </w:rPr>
        <w:t>本部门</w:t>
      </w:r>
      <w:r>
        <w:rPr>
          <w:rFonts w:eastAsia="仿宋_GB2312"/>
          <w:sz w:val="32"/>
          <w:szCs w:val="32"/>
        </w:rPr>
        <w:t>201</w:t>
      </w:r>
      <w:r>
        <w:rPr>
          <w:rFonts w:eastAsia="仿宋_GB2312" w:hint="eastAsia"/>
          <w:sz w:val="32"/>
          <w:szCs w:val="32"/>
        </w:rPr>
        <w:t>8</w:t>
      </w:r>
      <w:r>
        <w:rPr>
          <w:rFonts w:eastAsia="仿宋_GB2312"/>
          <w:sz w:val="32"/>
          <w:szCs w:val="32"/>
        </w:rPr>
        <w:t>年末单位公务用车保有量</w:t>
      </w:r>
      <w:r>
        <w:rPr>
          <w:rFonts w:eastAsia="仿宋_GB2312" w:hint="eastAsia"/>
          <w:sz w:val="32"/>
          <w:szCs w:val="32"/>
        </w:rPr>
        <w:t>2</w:t>
      </w:r>
      <w:r>
        <w:rPr>
          <w:rFonts w:eastAsia="仿宋_GB2312"/>
          <w:sz w:val="32"/>
          <w:szCs w:val="32"/>
        </w:rPr>
        <w:t>辆。公车运行维护费支出</w:t>
      </w:r>
      <w:r>
        <w:rPr>
          <w:rFonts w:eastAsia="仿宋_GB2312" w:hint="eastAsia"/>
          <w:sz w:val="32"/>
          <w:szCs w:val="32"/>
        </w:rPr>
        <w:t>比</w:t>
      </w:r>
      <w:r>
        <w:rPr>
          <w:rFonts w:eastAsia="仿宋_GB2312"/>
          <w:sz w:val="32"/>
          <w:szCs w:val="32"/>
        </w:rPr>
        <w:t>年初预算减少</w:t>
      </w:r>
      <w:r>
        <w:rPr>
          <w:rFonts w:eastAsia="仿宋_GB2312" w:hint="eastAsia"/>
          <w:sz w:val="32"/>
          <w:szCs w:val="32"/>
        </w:rPr>
        <w:t>0.9</w:t>
      </w:r>
      <w:r>
        <w:rPr>
          <w:rFonts w:eastAsia="仿宋_GB2312"/>
          <w:sz w:val="32"/>
          <w:szCs w:val="32"/>
        </w:rPr>
        <w:t>万元，降低</w:t>
      </w:r>
      <w:r>
        <w:rPr>
          <w:rFonts w:eastAsia="仿宋_GB2312" w:hint="eastAsia"/>
          <w:sz w:val="32"/>
          <w:szCs w:val="32"/>
        </w:rPr>
        <w:t>3</w:t>
      </w:r>
      <w:r>
        <w:rPr>
          <w:rFonts w:eastAsia="仿宋_GB2312"/>
          <w:sz w:val="32"/>
          <w:szCs w:val="32"/>
        </w:rPr>
        <w:t>%</w:t>
      </w:r>
      <w:r>
        <w:rPr>
          <w:rFonts w:eastAsia="仿宋_GB2312"/>
          <w:sz w:val="32"/>
          <w:szCs w:val="32"/>
        </w:rPr>
        <w:t>，主要</w:t>
      </w:r>
      <w:r>
        <w:rPr>
          <w:rFonts w:ascii="仿宋_GB2312" w:eastAsia="仿宋_GB2312" w:cs="DengXian-Regular" w:hint="eastAsia"/>
          <w:sz w:val="32"/>
          <w:szCs w:val="32"/>
        </w:rPr>
        <w:t>原因</w:t>
      </w:r>
      <w:r>
        <w:rPr>
          <w:rFonts w:eastAsia="仿宋_GB2312"/>
          <w:sz w:val="32"/>
          <w:szCs w:val="32"/>
        </w:rPr>
        <w:t>是</w:t>
      </w:r>
      <w:r>
        <w:rPr>
          <w:rFonts w:ascii="宋体" w:cs="宋体" w:hint="eastAsia"/>
          <w:sz w:val="32"/>
          <w:szCs w:val="32"/>
        </w:rPr>
        <w:t>规范公务车辆的管理</w:t>
      </w:r>
      <w:r>
        <w:rPr>
          <w:rFonts w:eastAsia="仿宋_GB2312"/>
          <w:sz w:val="32"/>
          <w:szCs w:val="32"/>
        </w:rPr>
        <w:t>；</w:t>
      </w:r>
      <w:r>
        <w:rPr>
          <w:rFonts w:eastAsia="仿宋_GB2312" w:hint="eastAsia"/>
          <w:sz w:val="32"/>
          <w:szCs w:val="32"/>
        </w:rPr>
        <w:t>比</w:t>
      </w:r>
      <w:r>
        <w:rPr>
          <w:rFonts w:eastAsia="仿宋_GB2312"/>
          <w:sz w:val="32"/>
          <w:szCs w:val="32"/>
        </w:rPr>
        <w:t>201</w:t>
      </w:r>
      <w:r>
        <w:rPr>
          <w:rFonts w:eastAsia="仿宋_GB2312" w:hint="eastAsia"/>
          <w:sz w:val="32"/>
          <w:szCs w:val="32"/>
        </w:rPr>
        <w:t>7</w:t>
      </w:r>
      <w:r>
        <w:rPr>
          <w:rFonts w:eastAsia="仿宋_GB2312"/>
          <w:sz w:val="32"/>
          <w:szCs w:val="32"/>
        </w:rPr>
        <w:t>年度决算增加</w:t>
      </w:r>
      <w:r>
        <w:rPr>
          <w:rFonts w:ascii="宋体" w:cs="宋体" w:hint="eastAsia"/>
          <w:sz w:val="32"/>
          <w:szCs w:val="32"/>
        </w:rPr>
        <w:t>4.59</w:t>
      </w:r>
      <w:r>
        <w:rPr>
          <w:rFonts w:eastAsia="仿宋_GB2312"/>
          <w:sz w:val="32"/>
          <w:szCs w:val="32"/>
        </w:rPr>
        <w:t>万元，增长</w:t>
      </w:r>
      <w:r>
        <w:rPr>
          <w:rFonts w:eastAsia="仿宋_GB2312"/>
          <w:sz w:val="32"/>
          <w:szCs w:val="32"/>
        </w:rPr>
        <w:t>100%</w:t>
      </w:r>
      <w:r>
        <w:rPr>
          <w:rFonts w:eastAsia="仿宋_GB2312"/>
          <w:sz w:val="32"/>
          <w:szCs w:val="32"/>
        </w:rPr>
        <w:t>，主要</w:t>
      </w:r>
      <w:r>
        <w:rPr>
          <w:rFonts w:ascii="仿宋_GB2312" w:eastAsia="仿宋_GB2312" w:cs="DengXian-Regular" w:hint="eastAsia"/>
          <w:sz w:val="32"/>
          <w:szCs w:val="32"/>
        </w:rPr>
        <w:t>原因</w:t>
      </w:r>
      <w:r>
        <w:rPr>
          <w:rFonts w:eastAsia="仿宋_GB2312"/>
          <w:sz w:val="32"/>
          <w:szCs w:val="32"/>
        </w:rPr>
        <w:t>是</w:t>
      </w:r>
      <w:r>
        <w:rPr>
          <w:rFonts w:eastAsia="仿宋_GB2312" w:hint="eastAsia"/>
          <w:sz w:val="32"/>
          <w:szCs w:val="32"/>
        </w:rPr>
        <w:t>公务用车纳入预算管理</w:t>
      </w:r>
      <w:r>
        <w:rPr>
          <w:rFonts w:eastAsia="仿宋_GB2312"/>
          <w:sz w:val="32"/>
          <w:szCs w:val="32"/>
        </w:rPr>
        <w:t>。</w:t>
      </w:r>
    </w:p>
    <w:p w:rsidR="001D5FD2" w:rsidRPr="00246D99" w:rsidRDefault="002411D0" w:rsidP="001D5FD2">
      <w:pPr>
        <w:adjustRightInd w:val="0"/>
        <w:snapToGrid w:val="0"/>
        <w:spacing w:line="584" w:lineRule="exact"/>
        <w:ind w:firstLineChars="200" w:firstLine="643"/>
        <w:rPr>
          <w:rFonts w:eastAsia="仿宋_GB2312"/>
          <w:sz w:val="32"/>
          <w:szCs w:val="32"/>
          <w:highlight w:val="yellow"/>
        </w:rPr>
      </w:pPr>
      <w:r>
        <w:rPr>
          <w:rFonts w:eastAsia="楷体_GB2312"/>
          <w:b/>
          <w:bCs/>
          <w:sz w:val="32"/>
          <w:szCs w:val="32"/>
        </w:rPr>
        <w:t>（三）公务接待费支出</w:t>
      </w:r>
      <w:r>
        <w:rPr>
          <w:rFonts w:eastAsia="楷体_GB2312" w:hint="eastAsia"/>
          <w:b/>
          <w:bCs/>
          <w:sz w:val="32"/>
          <w:szCs w:val="32"/>
        </w:rPr>
        <w:t>0</w:t>
      </w:r>
      <w:r>
        <w:rPr>
          <w:rFonts w:eastAsia="楷体_GB2312"/>
          <w:b/>
          <w:bCs/>
          <w:sz w:val="32"/>
          <w:szCs w:val="32"/>
        </w:rPr>
        <w:t>万元。</w:t>
      </w:r>
      <w:r w:rsidR="001D5FD2" w:rsidRPr="00615C31">
        <w:rPr>
          <w:rFonts w:eastAsia="仿宋_GB2312"/>
          <w:sz w:val="32"/>
          <w:szCs w:val="32"/>
        </w:rPr>
        <w:t>本部门</w:t>
      </w:r>
      <w:r w:rsidR="001D5FD2" w:rsidRPr="00615C31">
        <w:rPr>
          <w:rFonts w:eastAsia="仿宋_GB2312"/>
          <w:sz w:val="32"/>
          <w:szCs w:val="32"/>
        </w:rPr>
        <w:t>201</w:t>
      </w:r>
      <w:r w:rsidR="001D5FD2" w:rsidRPr="00615C31">
        <w:rPr>
          <w:rFonts w:eastAsia="仿宋_GB2312" w:hint="eastAsia"/>
          <w:sz w:val="32"/>
          <w:szCs w:val="32"/>
        </w:rPr>
        <w:t>8</w:t>
      </w:r>
      <w:r w:rsidR="001D5FD2" w:rsidRPr="00615C31">
        <w:rPr>
          <w:rFonts w:eastAsia="仿宋_GB2312"/>
          <w:sz w:val="32"/>
          <w:szCs w:val="32"/>
        </w:rPr>
        <w:t>年度公务接待共</w:t>
      </w:r>
      <w:r w:rsidR="001D5FD2">
        <w:rPr>
          <w:rFonts w:eastAsia="仿宋_GB2312" w:hint="eastAsia"/>
          <w:sz w:val="32"/>
          <w:szCs w:val="32"/>
        </w:rPr>
        <w:t>0</w:t>
      </w:r>
      <w:r w:rsidR="001D5FD2" w:rsidRPr="00615C31">
        <w:rPr>
          <w:rFonts w:eastAsia="仿宋_GB2312"/>
          <w:sz w:val="32"/>
          <w:szCs w:val="32"/>
        </w:rPr>
        <w:t>批次、</w:t>
      </w:r>
      <w:r w:rsidR="001D5FD2">
        <w:rPr>
          <w:rFonts w:eastAsia="仿宋_GB2312" w:hint="eastAsia"/>
          <w:sz w:val="32"/>
          <w:szCs w:val="32"/>
        </w:rPr>
        <w:t>0</w:t>
      </w:r>
      <w:r w:rsidR="001D5FD2" w:rsidRPr="00615C31">
        <w:rPr>
          <w:rFonts w:eastAsia="仿宋_GB2312"/>
          <w:sz w:val="32"/>
          <w:szCs w:val="32"/>
        </w:rPr>
        <w:t>人次。公务接待费支出</w:t>
      </w:r>
      <w:r w:rsidR="001D5FD2">
        <w:rPr>
          <w:rFonts w:eastAsia="仿宋_GB2312" w:hint="eastAsia"/>
          <w:sz w:val="32"/>
          <w:szCs w:val="32"/>
        </w:rPr>
        <w:t>比</w:t>
      </w:r>
      <w:r w:rsidR="001D5FD2" w:rsidRPr="00615C31">
        <w:rPr>
          <w:rFonts w:eastAsia="仿宋_GB2312"/>
          <w:sz w:val="32"/>
          <w:szCs w:val="32"/>
        </w:rPr>
        <w:t>年初预算增加</w:t>
      </w:r>
      <w:r w:rsidR="001D5FD2">
        <w:rPr>
          <w:rFonts w:eastAsia="仿宋_GB2312" w:hint="eastAsia"/>
          <w:sz w:val="32"/>
          <w:szCs w:val="32"/>
        </w:rPr>
        <w:t>0</w:t>
      </w:r>
      <w:r w:rsidR="001D5FD2" w:rsidRPr="00615C31">
        <w:rPr>
          <w:rFonts w:eastAsia="仿宋_GB2312"/>
          <w:sz w:val="32"/>
          <w:szCs w:val="32"/>
        </w:rPr>
        <w:t>万元，增长（降低）</w:t>
      </w:r>
      <w:r w:rsidR="001D5FD2">
        <w:rPr>
          <w:rFonts w:eastAsia="仿宋_GB2312" w:hint="eastAsia"/>
          <w:sz w:val="32"/>
          <w:szCs w:val="32"/>
        </w:rPr>
        <w:t>0</w:t>
      </w:r>
      <w:r w:rsidR="001D5FD2" w:rsidRPr="00615C31">
        <w:rPr>
          <w:rFonts w:eastAsia="仿宋_GB2312"/>
          <w:sz w:val="32"/>
          <w:szCs w:val="32"/>
        </w:rPr>
        <w:t>%</w:t>
      </w:r>
      <w:r w:rsidR="001D5FD2" w:rsidRPr="00615C31">
        <w:rPr>
          <w:rFonts w:eastAsia="仿宋_GB2312"/>
          <w:sz w:val="32"/>
          <w:szCs w:val="32"/>
        </w:rPr>
        <w:t>，主要是</w:t>
      </w:r>
      <w:r w:rsidR="001D5FD2">
        <w:rPr>
          <w:rFonts w:eastAsia="仿宋_GB2312" w:hint="eastAsia"/>
          <w:sz w:val="32"/>
          <w:szCs w:val="32"/>
        </w:rPr>
        <w:t>未发生公务接待费支出</w:t>
      </w:r>
      <w:r w:rsidR="001D5FD2" w:rsidRPr="00615C31">
        <w:rPr>
          <w:rFonts w:eastAsia="仿宋_GB2312"/>
          <w:sz w:val="32"/>
          <w:szCs w:val="32"/>
        </w:rPr>
        <w:t>；</w:t>
      </w:r>
      <w:r w:rsidR="001D5FD2">
        <w:rPr>
          <w:rFonts w:eastAsia="仿宋_GB2312" w:hint="eastAsia"/>
          <w:sz w:val="32"/>
          <w:szCs w:val="32"/>
        </w:rPr>
        <w:t>比</w:t>
      </w:r>
      <w:r w:rsidR="001D5FD2" w:rsidRPr="00615C31">
        <w:rPr>
          <w:rFonts w:eastAsia="仿宋_GB2312"/>
          <w:sz w:val="32"/>
          <w:szCs w:val="32"/>
        </w:rPr>
        <w:t>201</w:t>
      </w:r>
      <w:r w:rsidR="001D5FD2" w:rsidRPr="00615C31">
        <w:rPr>
          <w:rFonts w:eastAsia="仿宋_GB2312" w:hint="eastAsia"/>
          <w:sz w:val="32"/>
          <w:szCs w:val="32"/>
        </w:rPr>
        <w:t>7</w:t>
      </w:r>
      <w:r w:rsidR="001D5FD2" w:rsidRPr="00615C31">
        <w:rPr>
          <w:rFonts w:eastAsia="仿宋_GB2312"/>
          <w:sz w:val="32"/>
          <w:szCs w:val="32"/>
        </w:rPr>
        <w:t>年度决算增加</w:t>
      </w:r>
      <w:r w:rsidR="001D5FD2">
        <w:rPr>
          <w:rFonts w:eastAsia="仿宋_GB2312" w:hint="eastAsia"/>
          <w:sz w:val="32"/>
          <w:szCs w:val="32"/>
        </w:rPr>
        <w:t>0</w:t>
      </w:r>
      <w:r w:rsidR="001D5FD2" w:rsidRPr="00615C31">
        <w:rPr>
          <w:rFonts w:eastAsia="仿宋_GB2312"/>
          <w:sz w:val="32"/>
          <w:szCs w:val="32"/>
        </w:rPr>
        <w:t>万元，增长</w:t>
      </w:r>
      <w:r w:rsidR="001D5FD2">
        <w:rPr>
          <w:rFonts w:eastAsia="仿宋_GB2312" w:hint="eastAsia"/>
          <w:sz w:val="32"/>
          <w:szCs w:val="32"/>
        </w:rPr>
        <w:t>0</w:t>
      </w:r>
      <w:r w:rsidR="001D5FD2" w:rsidRPr="00615C31">
        <w:rPr>
          <w:rFonts w:eastAsia="仿宋_GB2312"/>
          <w:sz w:val="32"/>
          <w:szCs w:val="32"/>
        </w:rPr>
        <w:t>%</w:t>
      </w:r>
      <w:r w:rsidR="001D5FD2" w:rsidRPr="00615C31">
        <w:rPr>
          <w:rFonts w:eastAsia="仿宋_GB2312"/>
          <w:sz w:val="32"/>
          <w:szCs w:val="32"/>
        </w:rPr>
        <w:t>，主要是</w:t>
      </w:r>
      <w:r w:rsidR="001D5FD2">
        <w:rPr>
          <w:rFonts w:eastAsia="仿宋_GB2312" w:hint="eastAsia"/>
          <w:sz w:val="32"/>
          <w:szCs w:val="32"/>
        </w:rPr>
        <w:t>未发生公务接待费支出</w:t>
      </w:r>
      <w:r w:rsidR="001D5FD2" w:rsidRPr="00615C31">
        <w:rPr>
          <w:rFonts w:eastAsia="仿宋_GB2312"/>
          <w:sz w:val="32"/>
          <w:szCs w:val="32"/>
        </w:rPr>
        <w:t>。</w:t>
      </w:r>
    </w:p>
    <w:p w:rsidR="00DF2CBE" w:rsidRPr="001D5FD2" w:rsidRDefault="00DF2CBE" w:rsidP="001D5FD2">
      <w:pPr>
        <w:adjustRightInd w:val="0"/>
        <w:snapToGrid w:val="0"/>
        <w:spacing w:line="584" w:lineRule="exact"/>
        <w:ind w:firstLineChars="200" w:firstLine="640"/>
        <w:rPr>
          <w:rFonts w:eastAsia="仿宋_GB2312"/>
          <w:sz w:val="32"/>
          <w:szCs w:val="32"/>
          <w:highlight w:val="yellow"/>
        </w:rPr>
      </w:pPr>
    </w:p>
    <w:p w:rsidR="00DF2CBE" w:rsidRDefault="002411D0">
      <w:pPr>
        <w:adjustRightInd w:val="0"/>
        <w:snapToGrid w:val="0"/>
        <w:spacing w:after="0" w:line="580" w:lineRule="exact"/>
        <w:ind w:firstLineChars="200" w:firstLine="640"/>
        <w:rPr>
          <w:rFonts w:ascii="黑体" w:eastAsia="黑体"/>
          <w:sz w:val="32"/>
          <w:szCs w:val="40"/>
        </w:rPr>
      </w:pPr>
      <w:r>
        <w:rPr>
          <w:rFonts w:ascii="黑体" w:eastAsia="黑体" w:hint="eastAsia"/>
          <w:sz w:val="32"/>
          <w:szCs w:val="40"/>
        </w:rPr>
        <w:t>六、预算绩效情况说明</w:t>
      </w:r>
    </w:p>
    <w:p w:rsidR="00DF2CBE" w:rsidRDefault="002411D0">
      <w:pPr>
        <w:widowControl/>
        <w:ind w:firstLineChars="200" w:firstLine="640"/>
        <w:jc w:val="left"/>
        <w:rPr>
          <w:rFonts w:eastAsia="仿宋_GB2312"/>
          <w:sz w:val="32"/>
          <w:szCs w:val="32"/>
        </w:rPr>
      </w:pPr>
      <w:r>
        <w:rPr>
          <w:rFonts w:eastAsia="仿宋_GB2312" w:hint="eastAsia"/>
          <w:sz w:val="32"/>
          <w:szCs w:val="32"/>
        </w:rPr>
        <w:t>（一）预算绩效管理工作开展情况。</w:t>
      </w:r>
      <w:r>
        <w:rPr>
          <w:rFonts w:eastAsia="仿宋_GB2312"/>
          <w:sz w:val="32"/>
          <w:szCs w:val="32"/>
        </w:rPr>
        <w:t>根据</w:t>
      </w:r>
      <w:r>
        <w:rPr>
          <w:rFonts w:eastAsia="仿宋_GB2312" w:hint="eastAsia"/>
          <w:sz w:val="32"/>
          <w:szCs w:val="32"/>
        </w:rPr>
        <w:t>上级</w:t>
      </w:r>
      <w:r>
        <w:rPr>
          <w:rFonts w:eastAsia="仿宋_GB2312"/>
          <w:sz w:val="32"/>
          <w:szCs w:val="32"/>
        </w:rPr>
        <w:t>财政绩效管理工作的要求，</w:t>
      </w:r>
      <w:proofErr w:type="gramStart"/>
      <w:r>
        <w:rPr>
          <w:rFonts w:eastAsia="仿宋_GB2312"/>
          <w:sz w:val="32"/>
          <w:szCs w:val="32"/>
        </w:rPr>
        <w:t>我部门</w:t>
      </w:r>
      <w:proofErr w:type="gramEnd"/>
      <w:r>
        <w:rPr>
          <w:rFonts w:eastAsia="仿宋_GB2312"/>
          <w:sz w:val="32"/>
          <w:szCs w:val="32"/>
        </w:rPr>
        <w:t>以修订完善后的</w:t>
      </w:r>
      <w:r>
        <w:rPr>
          <w:rFonts w:eastAsia="仿宋_GB2312"/>
          <w:sz w:val="32"/>
          <w:szCs w:val="32"/>
        </w:rPr>
        <w:t>“</w:t>
      </w:r>
      <w:r>
        <w:rPr>
          <w:rFonts w:eastAsia="仿宋_GB2312"/>
          <w:sz w:val="32"/>
          <w:szCs w:val="32"/>
        </w:rPr>
        <w:t>部门职责</w:t>
      </w:r>
      <w:r>
        <w:rPr>
          <w:rFonts w:eastAsia="仿宋_GB2312"/>
          <w:sz w:val="32"/>
          <w:szCs w:val="32"/>
        </w:rPr>
        <w:t>--</w:t>
      </w:r>
      <w:r>
        <w:rPr>
          <w:rFonts w:eastAsia="仿宋_GB2312"/>
          <w:sz w:val="32"/>
          <w:szCs w:val="32"/>
        </w:rPr>
        <w:t>工作活动</w:t>
      </w:r>
      <w:r>
        <w:rPr>
          <w:rFonts w:eastAsia="仿宋_GB2312"/>
          <w:sz w:val="32"/>
          <w:szCs w:val="32"/>
        </w:rPr>
        <w:t>”</w:t>
      </w:r>
      <w:r>
        <w:rPr>
          <w:rFonts w:eastAsia="仿宋_GB2312"/>
          <w:sz w:val="32"/>
          <w:szCs w:val="32"/>
        </w:rPr>
        <w:t>为依据，确定部门预算额度，清晰描述预算开支范围</w:t>
      </w:r>
      <w:r>
        <w:rPr>
          <w:rFonts w:eastAsia="仿宋_GB2312"/>
          <w:sz w:val="32"/>
          <w:szCs w:val="32"/>
        </w:rPr>
        <w:t>2018</w:t>
      </w:r>
      <w:r>
        <w:rPr>
          <w:rFonts w:eastAsia="仿宋_GB2312"/>
          <w:sz w:val="32"/>
          <w:szCs w:val="32"/>
        </w:rPr>
        <w:t>年度部门决算情况说明和内容，确定预算项目的绩效目标、绩效指标和评价标准。着眼于全面推进农村的经济、政治、文化、社会和党的建设，抓住经济发展这个第一要务，适当调整乡镇管理经济的方式，同时加强社会管理和公共服务职能，逐步实现由管理型向服务型转变，努力建设服务型、法制型政府，更好为</w:t>
      </w:r>
      <w:r>
        <w:rPr>
          <w:rFonts w:eastAsia="仿宋_GB2312"/>
          <w:sz w:val="32"/>
          <w:szCs w:val="32"/>
        </w:rPr>
        <w:t>“</w:t>
      </w:r>
      <w:r>
        <w:rPr>
          <w:rFonts w:eastAsia="仿宋_GB2312"/>
          <w:sz w:val="32"/>
          <w:szCs w:val="32"/>
        </w:rPr>
        <w:t>三农</w:t>
      </w:r>
      <w:r>
        <w:rPr>
          <w:rFonts w:eastAsia="仿宋_GB2312"/>
          <w:sz w:val="32"/>
          <w:szCs w:val="32"/>
        </w:rPr>
        <w:t>”</w:t>
      </w:r>
      <w:r>
        <w:rPr>
          <w:rFonts w:eastAsia="仿宋_GB2312"/>
          <w:sz w:val="32"/>
          <w:szCs w:val="32"/>
        </w:rPr>
        <w:t>服务，各乡镇要把主要精力放在促进经济发展、加强社会管理、提供公</w:t>
      </w:r>
      <w:r>
        <w:rPr>
          <w:rFonts w:eastAsia="仿宋_GB2312"/>
          <w:sz w:val="32"/>
          <w:szCs w:val="32"/>
        </w:rPr>
        <w:lastRenderedPageBreak/>
        <w:t>共服务和维护农村稳定四项职能上来。一是促进经</w:t>
      </w:r>
      <w:r>
        <w:rPr>
          <w:rFonts w:eastAsia="仿宋_GB2312"/>
          <w:sz w:val="32"/>
          <w:szCs w:val="32"/>
        </w:rPr>
        <w:t>济发展；二是加强社会管理；三是提供公共服务；四是维护农村稳定。</w:t>
      </w:r>
    </w:p>
    <w:p w:rsidR="00DF2CBE" w:rsidRDefault="002411D0">
      <w:pPr>
        <w:adjustRightInd w:val="0"/>
        <w:snapToGrid w:val="0"/>
        <w:spacing w:after="0" w:line="580" w:lineRule="exact"/>
        <w:ind w:firstLineChars="200" w:firstLine="640"/>
        <w:rPr>
          <w:rFonts w:eastAsia="仿宋_GB2312"/>
          <w:sz w:val="32"/>
          <w:szCs w:val="32"/>
        </w:rPr>
      </w:pPr>
      <w:r>
        <w:rPr>
          <w:rFonts w:eastAsia="仿宋_GB2312" w:hint="eastAsia"/>
          <w:sz w:val="32"/>
          <w:szCs w:val="32"/>
        </w:rPr>
        <w:t>（二）项目绩效自评结果。</w:t>
      </w:r>
    </w:p>
    <w:p w:rsidR="00DF2CBE" w:rsidRDefault="002411D0">
      <w:pPr>
        <w:adjustRightInd w:val="0"/>
        <w:snapToGrid w:val="0"/>
        <w:spacing w:after="0" w:line="580" w:lineRule="exact"/>
        <w:ind w:firstLineChars="200" w:firstLine="640"/>
        <w:rPr>
          <w:rFonts w:eastAsia="仿宋_GB2312"/>
          <w:sz w:val="32"/>
          <w:szCs w:val="32"/>
        </w:rPr>
      </w:pPr>
      <w:r>
        <w:rPr>
          <w:rFonts w:eastAsia="仿宋_GB2312"/>
          <w:sz w:val="32"/>
          <w:szCs w:val="32"/>
        </w:rPr>
        <w:t>2018</w:t>
      </w:r>
      <w:r>
        <w:rPr>
          <w:rFonts w:eastAsia="仿宋_GB2312"/>
          <w:sz w:val="32"/>
          <w:szCs w:val="32"/>
        </w:rPr>
        <w:t>年度我单位绩效预算管理取得了很好的成果，较好实现了预算项目绩效项目。本单位将不断总结经验，完善制度，充分发挥绩效评议</w:t>
      </w:r>
      <w:proofErr w:type="gramStart"/>
      <w:r>
        <w:rPr>
          <w:rFonts w:eastAsia="仿宋_GB2312"/>
          <w:sz w:val="32"/>
          <w:szCs w:val="32"/>
        </w:rPr>
        <w:t>以评促管理</w:t>
      </w:r>
      <w:proofErr w:type="gramEnd"/>
      <w:r>
        <w:rPr>
          <w:rFonts w:eastAsia="仿宋_GB2312"/>
          <w:sz w:val="32"/>
          <w:szCs w:val="32"/>
        </w:rPr>
        <w:t>效能，积极探索和建立与绩效管理相结合，多渠道应用评价结果的有效机制，努力提高财政预算支出绩效意识和资金使用效益。</w:t>
      </w:r>
    </w:p>
    <w:p w:rsidR="00DF2CBE" w:rsidRDefault="002411D0">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（三）重点项目绩效评价结果</w:t>
      </w:r>
      <w:r>
        <w:rPr>
          <w:rFonts w:ascii="仿宋_GB2312" w:eastAsia="仿宋_GB2312" w:cs="DengXian-Regular"/>
          <w:sz w:val="32"/>
          <w:szCs w:val="32"/>
        </w:rPr>
        <w:t>。本单位无重点支出项目。</w:t>
      </w:r>
    </w:p>
    <w:p w:rsidR="00DF2CBE" w:rsidRDefault="002411D0">
      <w:pPr>
        <w:pStyle w:val="2"/>
        <w:spacing w:before="0" w:after="0" w:line="580" w:lineRule="exact"/>
        <w:ind w:firstLineChars="200" w:firstLine="640"/>
        <w:rPr>
          <w:rFonts w:ascii="黑体" w:eastAsia="黑体" w:cs="Times New Roman"/>
          <w:b w:val="0"/>
          <w:bCs w:val="0"/>
        </w:rPr>
      </w:pPr>
      <w:r>
        <w:rPr>
          <w:rFonts w:ascii="黑体" w:eastAsia="黑体" w:cs="Times New Roman" w:hint="eastAsia"/>
          <w:b w:val="0"/>
          <w:bCs w:val="0"/>
        </w:rPr>
        <w:t>七、其他重要事项的说明</w:t>
      </w:r>
    </w:p>
    <w:p w:rsidR="00DF2CBE" w:rsidRDefault="002411D0">
      <w:pPr>
        <w:pStyle w:val="3"/>
        <w:spacing w:before="0" w:after="0" w:line="580" w:lineRule="exact"/>
        <w:ind w:firstLineChars="200" w:firstLine="643"/>
        <w:rPr>
          <w:rFonts w:ascii="楷体_GB2312" w:eastAsia="楷体_GB2312" w:cs="DengXian-Bold"/>
        </w:rPr>
      </w:pPr>
      <w:r>
        <w:rPr>
          <w:rFonts w:ascii="楷体_GB2312" w:eastAsia="楷体_GB2312" w:cs="DengXian-Bold" w:hint="eastAsia"/>
        </w:rPr>
        <w:t>（一）机关运行经费情况</w:t>
      </w:r>
    </w:p>
    <w:p w:rsidR="00DF2CBE" w:rsidRDefault="002411D0">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本部门</w:t>
      </w:r>
      <w:r>
        <w:rPr>
          <w:rFonts w:ascii="仿宋_GB2312" w:eastAsia="仿宋_GB2312" w:cs="DengXian-Regular" w:hint="eastAsia"/>
          <w:sz w:val="32"/>
          <w:szCs w:val="32"/>
        </w:rPr>
        <w:t>2018</w:t>
      </w:r>
      <w:r>
        <w:rPr>
          <w:rFonts w:ascii="仿宋_GB2312" w:eastAsia="仿宋_GB2312" w:cs="DengXian-Regular" w:hint="eastAsia"/>
          <w:sz w:val="32"/>
          <w:szCs w:val="32"/>
        </w:rPr>
        <w:t>年度机关运行经费支出</w:t>
      </w:r>
      <w:r>
        <w:rPr>
          <w:rFonts w:ascii="宋体" w:cs="宋体" w:hint="eastAsia"/>
          <w:sz w:val="32"/>
          <w:szCs w:val="32"/>
        </w:rPr>
        <w:t>442.55</w:t>
      </w:r>
      <w:r>
        <w:rPr>
          <w:rFonts w:ascii="仿宋_GB2312" w:eastAsia="仿宋_GB2312" w:cs="DengXian-Regular" w:hint="eastAsia"/>
          <w:sz w:val="32"/>
          <w:szCs w:val="32"/>
        </w:rPr>
        <w:t>万元，比年初</w:t>
      </w:r>
      <w:proofErr w:type="gramStart"/>
      <w:r>
        <w:rPr>
          <w:rFonts w:ascii="仿宋_GB2312" w:eastAsia="仿宋_GB2312" w:cs="DengXian-Regular" w:hint="eastAsia"/>
          <w:sz w:val="32"/>
          <w:szCs w:val="32"/>
        </w:rPr>
        <w:t>预算数</w:t>
      </w:r>
      <w:r>
        <w:rPr>
          <w:rFonts w:eastAsia="仿宋_GB2312" w:hint="eastAsia"/>
          <w:sz w:val="32"/>
          <w:szCs w:val="32"/>
        </w:rPr>
        <w:t>无</w:t>
      </w:r>
      <w:r>
        <w:rPr>
          <w:rFonts w:eastAsia="仿宋_GB2312"/>
          <w:sz w:val="32"/>
          <w:szCs w:val="32"/>
        </w:rPr>
        <w:t>增加</w:t>
      </w:r>
      <w:proofErr w:type="gramEnd"/>
      <w:r>
        <w:rPr>
          <w:rFonts w:eastAsia="仿宋_GB2312"/>
          <w:sz w:val="32"/>
          <w:szCs w:val="32"/>
        </w:rPr>
        <w:t>减少</w:t>
      </w:r>
      <w:r>
        <w:rPr>
          <w:rFonts w:eastAsia="仿宋_GB2312" w:hint="eastAsia"/>
          <w:sz w:val="32"/>
          <w:szCs w:val="32"/>
        </w:rPr>
        <w:t>变化</w:t>
      </w:r>
      <w:r>
        <w:rPr>
          <w:rFonts w:ascii="仿宋_GB2312" w:eastAsia="仿宋_GB2312" w:cs="DengXian-Regular" w:hint="eastAsia"/>
          <w:sz w:val="32"/>
          <w:szCs w:val="32"/>
        </w:rPr>
        <w:t>。</w:t>
      </w:r>
      <w:r>
        <w:rPr>
          <w:rFonts w:eastAsia="仿宋_GB2312"/>
          <w:sz w:val="32"/>
          <w:szCs w:val="32"/>
        </w:rPr>
        <w:t>较</w:t>
      </w:r>
      <w:r>
        <w:rPr>
          <w:rFonts w:eastAsia="仿宋_GB2312"/>
          <w:sz w:val="32"/>
          <w:szCs w:val="32"/>
        </w:rPr>
        <w:t>201</w:t>
      </w:r>
      <w:r>
        <w:rPr>
          <w:rFonts w:eastAsia="仿宋_GB2312" w:hint="eastAsia"/>
          <w:sz w:val="32"/>
          <w:szCs w:val="32"/>
        </w:rPr>
        <w:t>7</w:t>
      </w:r>
      <w:r>
        <w:rPr>
          <w:rFonts w:eastAsia="仿宋_GB2312"/>
          <w:sz w:val="32"/>
          <w:szCs w:val="32"/>
        </w:rPr>
        <w:t>年度决算增加</w:t>
      </w:r>
      <w:r>
        <w:rPr>
          <w:rFonts w:eastAsia="仿宋_GB2312" w:hint="eastAsia"/>
          <w:sz w:val="32"/>
          <w:szCs w:val="32"/>
        </w:rPr>
        <w:t>79.09</w:t>
      </w:r>
      <w:r>
        <w:rPr>
          <w:rFonts w:eastAsia="仿宋_GB2312"/>
          <w:sz w:val="32"/>
          <w:szCs w:val="32"/>
        </w:rPr>
        <w:t>万元，增长</w:t>
      </w:r>
      <w:r>
        <w:rPr>
          <w:rFonts w:eastAsia="仿宋_GB2312" w:hint="eastAsia"/>
          <w:sz w:val="32"/>
          <w:szCs w:val="32"/>
        </w:rPr>
        <w:t>17.8</w:t>
      </w:r>
      <w:r>
        <w:rPr>
          <w:rFonts w:eastAsia="仿宋_GB2312"/>
          <w:sz w:val="32"/>
          <w:szCs w:val="32"/>
        </w:rPr>
        <w:t>%</w:t>
      </w:r>
      <w:r>
        <w:rPr>
          <w:rFonts w:eastAsia="仿宋_GB2312"/>
          <w:sz w:val="32"/>
          <w:szCs w:val="32"/>
        </w:rPr>
        <w:t>，主要</w:t>
      </w:r>
      <w:r>
        <w:rPr>
          <w:rFonts w:ascii="仿宋_GB2312" w:eastAsia="仿宋_GB2312" w:cs="DengXian-Regular" w:hint="eastAsia"/>
          <w:sz w:val="32"/>
          <w:szCs w:val="32"/>
        </w:rPr>
        <w:t>原因</w:t>
      </w:r>
      <w:r>
        <w:rPr>
          <w:rFonts w:eastAsia="仿宋_GB2312"/>
          <w:sz w:val="32"/>
          <w:szCs w:val="32"/>
        </w:rPr>
        <w:t>是</w:t>
      </w:r>
      <w:r>
        <w:rPr>
          <w:rFonts w:eastAsia="仿宋_GB2312" w:hint="eastAsia"/>
          <w:sz w:val="32"/>
          <w:szCs w:val="32"/>
        </w:rPr>
        <w:t>环境综合治理支出较以前年度增加。</w:t>
      </w:r>
    </w:p>
    <w:p w:rsidR="00DF2CBE" w:rsidRDefault="002411D0">
      <w:pPr>
        <w:pStyle w:val="3"/>
        <w:spacing w:before="0" w:after="0" w:line="580" w:lineRule="exact"/>
        <w:ind w:firstLineChars="200" w:firstLine="643"/>
        <w:rPr>
          <w:rFonts w:ascii="楷体_GB2312" w:eastAsia="楷体_GB2312" w:cs="DengXian-Bold"/>
        </w:rPr>
      </w:pPr>
      <w:r>
        <w:rPr>
          <w:rFonts w:ascii="楷体_GB2312" w:eastAsia="楷体_GB2312" w:cs="DengXian-Bold" w:hint="eastAsia"/>
        </w:rPr>
        <w:lastRenderedPageBreak/>
        <w:t>（二）政府采购情况</w:t>
      </w:r>
    </w:p>
    <w:p w:rsidR="001D5FD2" w:rsidRDefault="001D5FD2" w:rsidP="001D5FD2">
      <w:pPr>
        <w:pStyle w:val="3"/>
        <w:spacing w:before="0" w:after="0" w:line="580" w:lineRule="exact"/>
        <w:ind w:firstLineChars="200" w:firstLine="640"/>
        <w:rPr>
          <w:rFonts w:ascii="仿宋_GB2312" w:eastAsia="仿宋_GB2312" w:hAnsi="仿宋_GB2312" w:cs="仿宋_GB2312" w:hint="eastAsia"/>
          <w:b w:val="0"/>
          <w:color w:val="000000"/>
          <w:kern w:val="0"/>
        </w:rPr>
      </w:pPr>
      <w:r w:rsidRPr="001D5FD2">
        <w:rPr>
          <w:rFonts w:ascii="仿宋_GB2312" w:eastAsia="仿宋_GB2312" w:cs="DengXian-Regular" w:hint="eastAsia"/>
          <w:b w:val="0"/>
        </w:rPr>
        <w:t>本部门2018年度政府采购支出总额</w:t>
      </w:r>
      <w:r>
        <w:rPr>
          <w:rFonts w:ascii="仿宋_GB2312" w:eastAsia="仿宋_GB2312" w:cs="DengXian-Regular" w:hint="eastAsia"/>
          <w:b w:val="0"/>
        </w:rPr>
        <w:t>0</w:t>
      </w:r>
      <w:r w:rsidRPr="001D5FD2">
        <w:rPr>
          <w:rFonts w:ascii="仿宋_GB2312" w:eastAsia="仿宋_GB2312" w:cs="DengXian-Regular" w:hint="eastAsia"/>
          <w:b w:val="0"/>
        </w:rPr>
        <w:t>万元，从采购类型来看，</w:t>
      </w:r>
      <w:r w:rsidRPr="001D5FD2">
        <w:rPr>
          <w:rFonts w:ascii="仿宋_GB2312" w:eastAsia="仿宋_GB2312" w:hAnsi="仿宋_GB2312" w:cs="仿宋_GB2312"/>
          <w:b w:val="0"/>
          <w:color w:val="000000"/>
          <w:kern w:val="0"/>
        </w:rPr>
        <w:t>政府采购货物支出</w:t>
      </w:r>
      <w:r>
        <w:rPr>
          <w:rFonts w:ascii="仿宋_GB2312" w:eastAsia="仿宋_GB2312" w:hAnsi="仿宋_GB2312" w:cs="仿宋_GB2312" w:hint="eastAsia"/>
          <w:b w:val="0"/>
          <w:color w:val="000000"/>
          <w:kern w:val="0"/>
        </w:rPr>
        <w:t>0</w:t>
      </w:r>
      <w:r w:rsidRPr="001D5FD2">
        <w:rPr>
          <w:rFonts w:ascii="仿宋_GB2312" w:eastAsia="仿宋_GB2312" w:hAnsi="仿宋_GB2312" w:cs="仿宋_GB2312"/>
          <w:b w:val="0"/>
          <w:color w:val="000000"/>
          <w:kern w:val="0"/>
        </w:rPr>
        <w:t>万元、政府采购工程支出</w:t>
      </w:r>
      <w:r>
        <w:rPr>
          <w:rFonts w:ascii="仿宋_GB2312" w:eastAsia="仿宋_GB2312" w:hAnsi="仿宋_GB2312" w:cs="仿宋_GB2312" w:hint="eastAsia"/>
          <w:b w:val="0"/>
          <w:color w:val="000000"/>
          <w:kern w:val="0"/>
        </w:rPr>
        <w:t>0</w:t>
      </w:r>
      <w:r w:rsidRPr="001D5FD2">
        <w:rPr>
          <w:rFonts w:ascii="仿宋_GB2312" w:eastAsia="仿宋_GB2312" w:hAnsi="仿宋_GB2312" w:cs="仿宋_GB2312"/>
          <w:b w:val="0"/>
          <w:color w:val="000000"/>
          <w:kern w:val="0"/>
        </w:rPr>
        <w:t xml:space="preserve">万元、政府采购服务支出 </w:t>
      </w:r>
      <w:r>
        <w:rPr>
          <w:rFonts w:ascii="仿宋_GB2312" w:eastAsia="仿宋_GB2312" w:hAnsi="仿宋_GB2312" w:cs="仿宋_GB2312" w:hint="eastAsia"/>
          <w:b w:val="0"/>
          <w:color w:val="000000"/>
          <w:kern w:val="0"/>
        </w:rPr>
        <w:t>0</w:t>
      </w:r>
      <w:r w:rsidRPr="001D5FD2">
        <w:rPr>
          <w:rFonts w:ascii="仿宋_GB2312" w:eastAsia="仿宋_GB2312" w:hAnsi="仿宋_GB2312" w:cs="仿宋_GB2312"/>
          <w:b w:val="0"/>
          <w:color w:val="000000"/>
          <w:kern w:val="0"/>
        </w:rPr>
        <w:t>万元。授予中小企业合同金</w:t>
      </w:r>
      <w:r>
        <w:rPr>
          <w:rFonts w:ascii="仿宋_GB2312" w:eastAsia="仿宋_GB2312" w:hAnsi="仿宋_GB2312" w:cs="仿宋_GB2312" w:hint="eastAsia"/>
          <w:b w:val="0"/>
          <w:color w:val="000000"/>
          <w:kern w:val="0"/>
        </w:rPr>
        <w:t>0</w:t>
      </w:r>
      <w:r w:rsidRPr="001D5FD2">
        <w:rPr>
          <w:rFonts w:ascii="仿宋_GB2312" w:eastAsia="仿宋_GB2312" w:hAnsi="仿宋_GB2312" w:cs="仿宋_GB2312"/>
          <w:b w:val="0"/>
          <w:color w:val="000000"/>
          <w:kern w:val="0"/>
        </w:rPr>
        <w:t>万元，占政府采购支出总额的</w:t>
      </w:r>
      <w:r>
        <w:rPr>
          <w:rFonts w:ascii="仿宋_GB2312" w:eastAsia="仿宋_GB2312" w:hAnsi="仿宋_GB2312" w:cs="仿宋_GB2312" w:hint="eastAsia"/>
          <w:b w:val="0"/>
          <w:color w:val="000000"/>
          <w:kern w:val="0"/>
        </w:rPr>
        <w:t>0</w:t>
      </w:r>
      <w:r w:rsidRPr="001D5FD2">
        <w:rPr>
          <w:rFonts w:ascii="仿宋_GB2312" w:eastAsia="仿宋_GB2312" w:hAnsi="仿宋_GB2312" w:cs="仿宋_GB2312" w:hint="eastAsia"/>
          <w:b w:val="0"/>
          <w:color w:val="000000"/>
          <w:kern w:val="0"/>
        </w:rPr>
        <w:t>%，</w:t>
      </w:r>
      <w:r w:rsidRPr="001D5FD2">
        <w:rPr>
          <w:rFonts w:ascii="仿宋_GB2312" w:eastAsia="仿宋_GB2312" w:hAnsi="仿宋_GB2312" w:cs="仿宋_GB2312"/>
          <w:b w:val="0"/>
          <w:color w:val="000000"/>
          <w:kern w:val="0"/>
        </w:rPr>
        <w:t>其中授予小</w:t>
      </w:r>
      <w:proofErr w:type="gramStart"/>
      <w:r w:rsidRPr="001D5FD2">
        <w:rPr>
          <w:rFonts w:ascii="仿宋_GB2312" w:eastAsia="仿宋_GB2312" w:hAnsi="仿宋_GB2312" w:cs="仿宋_GB2312"/>
          <w:b w:val="0"/>
          <w:color w:val="000000"/>
          <w:kern w:val="0"/>
        </w:rPr>
        <w:t>微企业</w:t>
      </w:r>
      <w:proofErr w:type="gramEnd"/>
      <w:r w:rsidRPr="001D5FD2">
        <w:rPr>
          <w:rFonts w:ascii="仿宋_GB2312" w:eastAsia="仿宋_GB2312" w:hAnsi="仿宋_GB2312" w:cs="仿宋_GB2312"/>
          <w:b w:val="0"/>
          <w:color w:val="000000"/>
          <w:kern w:val="0"/>
        </w:rPr>
        <w:t>合同金额</w:t>
      </w:r>
      <w:r>
        <w:rPr>
          <w:rFonts w:ascii="仿宋_GB2312" w:eastAsia="仿宋_GB2312" w:hAnsi="仿宋_GB2312" w:cs="仿宋_GB2312" w:hint="eastAsia"/>
          <w:b w:val="0"/>
          <w:color w:val="000000"/>
          <w:kern w:val="0"/>
        </w:rPr>
        <w:t>0</w:t>
      </w:r>
      <w:r w:rsidRPr="001D5FD2">
        <w:rPr>
          <w:rFonts w:ascii="仿宋_GB2312" w:eastAsia="仿宋_GB2312" w:hAnsi="仿宋_GB2312" w:cs="仿宋_GB2312"/>
          <w:b w:val="0"/>
          <w:color w:val="000000"/>
          <w:kern w:val="0"/>
        </w:rPr>
        <w:t xml:space="preserve">万元，占政府采购支出总额的 </w:t>
      </w:r>
      <w:r>
        <w:rPr>
          <w:rFonts w:ascii="仿宋_GB2312" w:eastAsia="仿宋_GB2312" w:hAnsi="仿宋_GB2312" w:cs="仿宋_GB2312" w:hint="eastAsia"/>
          <w:b w:val="0"/>
          <w:color w:val="000000"/>
          <w:kern w:val="0"/>
        </w:rPr>
        <w:t>0</w:t>
      </w:r>
      <w:r w:rsidRPr="001D5FD2">
        <w:rPr>
          <w:rFonts w:ascii="仿宋_GB2312" w:eastAsia="仿宋_GB2312" w:hAnsi="仿宋_GB2312" w:cs="仿宋_GB2312"/>
          <w:b w:val="0"/>
          <w:color w:val="000000"/>
          <w:kern w:val="0"/>
        </w:rPr>
        <w:t>%。</w:t>
      </w:r>
    </w:p>
    <w:p w:rsidR="00DF2CBE" w:rsidRDefault="002411D0" w:rsidP="001D5FD2">
      <w:pPr>
        <w:pStyle w:val="3"/>
        <w:spacing w:before="0" w:after="0" w:line="580" w:lineRule="exact"/>
        <w:ind w:firstLineChars="200" w:firstLine="643"/>
        <w:rPr>
          <w:rFonts w:ascii="楷体_GB2312" w:eastAsia="楷体_GB2312" w:cs="DengXian-Bold"/>
        </w:rPr>
      </w:pPr>
      <w:r>
        <w:rPr>
          <w:rFonts w:ascii="楷体_GB2312" w:eastAsia="楷体_GB2312" w:cs="DengXian-Bold" w:hint="eastAsia"/>
        </w:rPr>
        <w:t>（三）国有资产占用情况</w:t>
      </w:r>
    </w:p>
    <w:p w:rsidR="00DF2CBE" w:rsidRDefault="002411D0">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截至</w:t>
      </w:r>
      <w:r>
        <w:rPr>
          <w:rFonts w:ascii="仿宋_GB2312" w:eastAsia="仿宋_GB2312" w:cs="DengXian-Regular" w:hint="eastAsia"/>
          <w:sz w:val="32"/>
          <w:szCs w:val="32"/>
        </w:rPr>
        <w:t>2018</w:t>
      </w:r>
      <w:r>
        <w:rPr>
          <w:rFonts w:ascii="仿宋_GB2312" w:eastAsia="仿宋_GB2312" w:cs="DengXian-Regular" w:hint="eastAsia"/>
          <w:sz w:val="32"/>
          <w:szCs w:val="32"/>
        </w:rPr>
        <w:t>年</w:t>
      </w:r>
      <w:r>
        <w:rPr>
          <w:rFonts w:ascii="仿宋_GB2312" w:eastAsia="仿宋_GB2312" w:cs="DengXian-Regular" w:hint="eastAsia"/>
          <w:sz w:val="32"/>
          <w:szCs w:val="32"/>
        </w:rPr>
        <w:t>12</w:t>
      </w:r>
      <w:r>
        <w:rPr>
          <w:rFonts w:ascii="仿宋_GB2312" w:eastAsia="仿宋_GB2312" w:cs="DengXian-Regular" w:hint="eastAsia"/>
          <w:sz w:val="32"/>
          <w:szCs w:val="32"/>
        </w:rPr>
        <w:t>月</w:t>
      </w:r>
      <w:r>
        <w:rPr>
          <w:rFonts w:ascii="仿宋_GB2312" w:eastAsia="仿宋_GB2312" w:cs="DengXian-Regular" w:hint="eastAsia"/>
          <w:sz w:val="32"/>
          <w:szCs w:val="32"/>
        </w:rPr>
        <w:t>31</w:t>
      </w:r>
      <w:r>
        <w:rPr>
          <w:rFonts w:ascii="仿宋_GB2312" w:eastAsia="仿宋_GB2312" w:cs="DengXian-Regular" w:hint="eastAsia"/>
          <w:sz w:val="32"/>
          <w:szCs w:val="32"/>
        </w:rPr>
        <w:t>日，本部门共有车辆</w:t>
      </w:r>
      <w:r>
        <w:rPr>
          <w:rFonts w:ascii="仿宋_GB2312" w:eastAsia="仿宋_GB2312" w:cs="DengXian-Regular" w:hint="eastAsia"/>
          <w:sz w:val="32"/>
          <w:szCs w:val="32"/>
        </w:rPr>
        <w:t>2</w:t>
      </w:r>
      <w:r>
        <w:rPr>
          <w:rFonts w:ascii="仿宋_GB2312" w:eastAsia="仿宋_GB2312" w:cs="DengXian-Regular" w:hint="eastAsia"/>
          <w:sz w:val="32"/>
          <w:szCs w:val="32"/>
        </w:rPr>
        <w:t>辆，比上年</w:t>
      </w:r>
      <w:r>
        <w:rPr>
          <w:rFonts w:eastAsia="仿宋_GB2312" w:hint="eastAsia"/>
          <w:sz w:val="32"/>
          <w:szCs w:val="32"/>
        </w:rPr>
        <w:t>无</w:t>
      </w:r>
      <w:r>
        <w:rPr>
          <w:rFonts w:eastAsia="仿宋_GB2312"/>
          <w:sz w:val="32"/>
          <w:szCs w:val="32"/>
        </w:rPr>
        <w:t>增加减少</w:t>
      </w:r>
      <w:r>
        <w:rPr>
          <w:rFonts w:eastAsia="仿宋_GB2312" w:hint="eastAsia"/>
          <w:sz w:val="32"/>
          <w:szCs w:val="32"/>
        </w:rPr>
        <w:t>变化</w:t>
      </w:r>
      <w:r>
        <w:rPr>
          <w:rFonts w:ascii="仿宋_GB2312" w:eastAsia="仿宋_GB2312" w:cs="DengXian-Regular" w:hint="eastAsia"/>
          <w:sz w:val="32"/>
          <w:szCs w:val="32"/>
        </w:rPr>
        <w:t>。其中，副部（省）级及以上领导用车</w:t>
      </w:r>
      <w:r>
        <w:rPr>
          <w:rFonts w:ascii="仿宋_GB2312" w:eastAsia="仿宋_GB2312" w:cs="DengXian-Regular" w:hint="eastAsia"/>
          <w:sz w:val="32"/>
          <w:szCs w:val="32"/>
        </w:rPr>
        <w:t>0</w:t>
      </w:r>
      <w:r>
        <w:rPr>
          <w:rFonts w:ascii="仿宋_GB2312" w:eastAsia="仿宋_GB2312" w:cs="DengXian-Regular" w:hint="eastAsia"/>
          <w:sz w:val="32"/>
          <w:szCs w:val="32"/>
        </w:rPr>
        <w:t>辆，主要领导干部用车</w:t>
      </w:r>
      <w:r>
        <w:rPr>
          <w:rFonts w:ascii="仿宋_GB2312" w:eastAsia="仿宋_GB2312" w:cs="DengXian-Regular" w:hint="eastAsia"/>
          <w:sz w:val="32"/>
          <w:szCs w:val="32"/>
        </w:rPr>
        <w:t>0</w:t>
      </w:r>
      <w:r>
        <w:rPr>
          <w:rFonts w:ascii="仿宋_GB2312" w:eastAsia="仿宋_GB2312" w:cs="DengXian-Regular" w:hint="eastAsia"/>
          <w:sz w:val="32"/>
          <w:szCs w:val="32"/>
        </w:rPr>
        <w:t>辆，机要通信用车</w:t>
      </w:r>
      <w:r>
        <w:rPr>
          <w:rFonts w:ascii="仿宋_GB2312" w:eastAsia="仿宋_GB2312" w:cs="DengXian-Regular" w:hint="eastAsia"/>
          <w:sz w:val="32"/>
          <w:szCs w:val="32"/>
        </w:rPr>
        <w:t>2</w:t>
      </w:r>
      <w:r>
        <w:rPr>
          <w:rFonts w:ascii="仿宋_GB2312" w:eastAsia="仿宋_GB2312" w:cs="DengXian-Regular" w:hint="eastAsia"/>
          <w:sz w:val="32"/>
          <w:szCs w:val="32"/>
        </w:rPr>
        <w:t>辆，应急保障用车</w:t>
      </w:r>
      <w:r>
        <w:rPr>
          <w:rFonts w:ascii="仿宋_GB2312" w:eastAsia="仿宋_GB2312" w:cs="DengXian-Regular" w:hint="eastAsia"/>
          <w:sz w:val="32"/>
          <w:szCs w:val="32"/>
        </w:rPr>
        <w:t>0</w:t>
      </w:r>
      <w:r>
        <w:rPr>
          <w:rFonts w:ascii="仿宋_GB2312" w:eastAsia="仿宋_GB2312" w:cs="DengXian-Regular" w:hint="eastAsia"/>
          <w:sz w:val="32"/>
          <w:szCs w:val="32"/>
        </w:rPr>
        <w:t>辆，执法执勤用车</w:t>
      </w:r>
      <w:r>
        <w:rPr>
          <w:rFonts w:ascii="仿宋_GB2312" w:eastAsia="仿宋_GB2312" w:cs="DengXian-Regular" w:hint="eastAsia"/>
          <w:sz w:val="32"/>
          <w:szCs w:val="32"/>
        </w:rPr>
        <w:t>0</w:t>
      </w:r>
      <w:r>
        <w:rPr>
          <w:rFonts w:ascii="仿宋_GB2312" w:eastAsia="仿宋_GB2312" w:cs="DengXian-Regular" w:hint="eastAsia"/>
          <w:sz w:val="32"/>
          <w:szCs w:val="32"/>
        </w:rPr>
        <w:t>辆，特种专业技术</w:t>
      </w:r>
      <w:bookmarkStart w:id="0" w:name="_GoBack"/>
      <w:bookmarkEnd w:id="0"/>
      <w:r>
        <w:rPr>
          <w:rFonts w:ascii="仿宋_GB2312" w:eastAsia="仿宋_GB2312" w:cs="DengXian-Regular" w:hint="eastAsia"/>
          <w:sz w:val="32"/>
          <w:szCs w:val="32"/>
        </w:rPr>
        <w:t>用车</w:t>
      </w:r>
      <w:r>
        <w:rPr>
          <w:rFonts w:ascii="仿宋_GB2312" w:eastAsia="仿宋_GB2312" w:cs="DengXian-Regular" w:hint="eastAsia"/>
          <w:sz w:val="32"/>
          <w:szCs w:val="32"/>
        </w:rPr>
        <w:t>0</w:t>
      </w:r>
      <w:r>
        <w:rPr>
          <w:rFonts w:ascii="仿宋_GB2312" w:eastAsia="仿宋_GB2312" w:cs="DengXian-Regular" w:hint="eastAsia"/>
          <w:sz w:val="32"/>
          <w:szCs w:val="32"/>
        </w:rPr>
        <w:t>辆，离退休干部用车</w:t>
      </w:r>
      <w:r>
        <w:rPr>
          <w:rFonts w:ascii="仿宋_GB2312" w:eastAsia="仿宋_GB2312" w:cs="DengXian-Regular" w:hint="eastAsia"/>
          <w:sz w:val="32"/>
          <w:szCs w:val="32"/>
        </w:rPr>
        <w:t>0</w:t>
      </w:r>
      <w:r>
        <w:rPr>
          <w:rFonts w:ascii="仿宋_GB2312" w:eastAsia="仿宋_GB2312" w:cs="DengXian-Regular" w:hint="eastAsia"/>
          <w:sz w:val="32"/>
          <w:szCs w:val="32"/>
        </w:rPr>
        <w:t>辆，无其他用车辆，；单位价值</w:t>
      </w:r>
      <w:r>
        <w:rPr>
          <w:rFonts w:ascii="仿宋_GB2312" w:eastAsia="仿宋_GB2312" w:cs="TimesNewRomanPSMT" w:hint="eastAsia"/>
          <w:sz w:val="32"/>
          <w:szCs w:val="32"/>
        </w:rPr>
        <w:t>50</w:t>
      </w:r>
      <w:r>
        <w:rPr>
          <w:rFonts w:ascii="仿宋_GB2312" w:eastAsia="仿宋_GB2312" w:cs="DengXian-Regular" w:hint="eastAsia"/>
          <w:sz w:val="32"/>
          <w:szCs w:val="32"/>
        </w:rPr>
        <w:t>万元以上通用设备</w:t>
      </w:r>
      <w:r>
        <w:rPr>
          <w:rFonts w:ascii="仿宋_GB2312" w:eastAsia="仿宋_GB2312" w:cs="DengXian-Regular" w:hint="eastAsia"/>
          <w:sz w:val="32"/>
          <w:szCs w:val="32"/>
        </w:rPr>
        <w:t>0</w:t>
      </w:r>
      <w:r>
        <w:rPr>
          <w:rFonts w:ascii="仿宋_GB2312" w:eastAsia="仿宋_GB2312" w:cs="DengXian-Regular" w:hint="eastAsia"/>
          <w:sz w:val="32"/>
          <w:szCs w:val="32"/>
        </w:rPr>
        <w:t>台（套），比上年</w:t>
      </w:r>
      <w:r>
        <w:rPr>
          <w:rFonts w:eastAsia="仿宋_GB2312" w:hint="eastAsia"/>
          <w:sz w:val="32"/>
          <w:szCs w:val="32"/>
        </w:rPr>
        <w:t>无</w:t>
      </w:r>
      <w:r>
        <w:rPr>
          <w:rFonts w:eastAsia="仿宋_GB2312"/>
          <w:sz w:val="32"/>
          <w:szCs w:val="32"/>
        </w:rPr>
        <w:t>增加减少</w:t>
      </w:r>
      <w:r>
        <w:rPr>
          <w:rFonts w:eastAsia="仿宋_GB2312" w:hint="eastAsia"/>
          <w:sz w:val="32"/>
          <w:szCs w:val="32"/>
        </w:rPr>
        <w:t>变化</w:t>
      </w:r>
      <w:r>
        <w:rPr>
          <w:rFonts w:ascii="仿宋_GB2312" w:eastAsia="仿宋_GB2312" w:cs="DengXian-Regular" w:hint="eastAsia"/>
          <w:sz w:val="32"/>
          <w:szCs w:val="32"/>
        </w:rPr>
        <w:t xml:space="preserve"> </w:t>
      </w:r>
      <w:r>
        <w:rPr>
          <w:rFonts w:ascii="仿宋_GB2312" w:eastAsia="仿宋_GB2312" w:cs="DengXian-Regular" w:hint="eastAsia"/>
          <w:sz w:val="32"/>
          <w:szCs w:val="32"/>
        </w:rPr>
        <w:t>，单位价值</w:t>
      </w:r>
      <w:r>
        <w:rPr>
          <w:rFonts w:ascii="仿宋_GB2312" w:eastAsia="仿宋_GB2312" w:cs="TimesNewRomanPSMT" w:hint="eastAsia"/>
          <w:sz w:val="32"/>
          <w:szCs w:val="32"/>
        </w:rPr>
        <w:t>100</w:t>
      </w:r>
      <w:r>
        <w:rPr>
          <w:rFonts w:ascii="仿宋_GB2312" w:eastAsia="仿宋_GB2312" w:cs="DengXian-Regular" w:hint="eastAsia"/>
          <w:sz w:val="32"/>
          <w:szCs w:val="32"/>
        </w:rPr>
        <w:t>万元以上专用设备</w:t>
      </w:r>
      <w:r>
        <w:rPr>
          <w:rFonts w:ascii="仿宋_GB2312" w:eastAsia="仿宋_GB2312" w:cs="DengXian-Regular" w:hint="eastAsia"/>
          <w:sz w:val="32"/>
          <w:szCs w:val="32"/>
        </w:rPr>
        <w:t>0</w:t>
      </w:r>
      <w:r>
        <w:rPr>
          <w:rFonts w:ascii="仿宋_GB2312" w:eastAsia="仿宋_GB2312" w:cs="DengXian-Regular" w:hint="eastAsia"/>
          <w:sz w:val="32"/>
          <w:szCs w:val="32"/>
        </w:rPr>
        <w:t>台（套）比上年增加</w:t>
      </w:r>
      <w:r>
        <w:rPr>
          <w:rFonts w:eastAsia="仿宋_GB2312" w:hint="eastAsia"/>
          <w:sz w:val="32"/>
          <w:szCs w:val="32"/>
        </w:rPr>
        <w:t>无</w:t>
      </w:r>
      <w:r>
        <w:rPr>
          <w:rFonts w:eastAsia="仿宋_GB2312"/>
          <w:sz w:val="32"/>
          <w:szCs w:val="32"/>
        </w:rPr>
        <w:t>增加减少</w:t>
      </w:r>
      <w:r>
        <w:rPr>
          <w:rFonts w:eastAsia="仿宋_GB2312" w:hint="eastAsia"/>
          <w:sz w:val="32"/>
          <w:szCs w:val="32"/>
        </w:rPr>
        <w:t>变化</w:t>
      </w:r>
      <w:r>
        <w:rPr>
          <w:rFonts w:ascii="仿宋_GB2312" w:eastAsia="仿宋_GB2312" w:cs="DengXian-Regular" w:hint="eastAsia"/>
          <w:sz w:val="32"/>
          <w:szCs w:val="32"/>
        </w:rPr>
        <w:t>。</w:t>
      </w:r>
    </w:p>
    <w:p w:rsidR="00DF2CBE" w:rsidRDefault="002411D0">
      <w:pPr>
        <w:pStyle w:val="3"/>
        <w:spacing w:before="0" w:after="0" w:line="580" w:lineRule="exact"/>
        <w:ind w:firstLineChars="200" w:firstLine="643"/>
        <w:rPr>
          <w:rFonts w:ascii="楷体_GB2312" w:eastAsia="楷体_GB2312" w:cs="DengXian-Bold"/>
        </w:rPr>
      </w:pPr>
      <w:r>
        <w:rPr>
          <w:rFonts w:ascii="楷体_GB2312" w:eastAsia="楷体_GB2312" w:cs="DengXian-Bold" w:hint="eastAsia"/>
        </w:rPr>
        <w:t>（四）其他需要说明的情况</w:t>
      </w:r>
    </w:p>
    <w:p w:rsidR="00DF2CBE" w:rsidRDefault="002411D0">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1</w:t>
      </w:r>
      <w:r>
        <w:rPr>
          <w:rFonts w:ascii="仿宋_GB2312" w:eastAsia="仿宋_GB2312" w:cs="DengXian-Regular" w:hint="eastAsia"/>
          <w:sz w:val="32"/>
          <w:szCs w:val="32"/>
        </w:rPr>
        <w:t>、本部门</w:t>
      </w:r>
      <w:r>
        <w:rPr>
          <w:rFonts w:ascii="仿宋_GB2312" w:eastAsia="仿宋_GB2312" w:cs="DengXian-Regular" w:hint="eastAsia"/>
          <w:sz w:val="32"/>
          <w:szCs w:val="32"/>
        </w:rPr>
        <w:t>2018</w:t>
      </w:r>
      <w:r>
        <w:rPr>
          <w:rFonts w:ascii="仿宋_GB2312" w:eastAsia="仿宋_GB2312" w:cs="DengXian-Regular" w:hint="eastAsia"/>
          <w:sz w:val="32"/>
          <w:szCs w:val="32"/>
        </w:rPr>
        <w:t>年度无政府采购支出，故</w:t>
      </w:r>
      <w:r>
        <w:rPr>
          <w:rFonts w:eastAsia="仿宋_GB2312"/>
          <w:sz w:val="32"/>
          <w:szCs w:val="32"/>
        </w:rPr>
        <w:t>政府采购情况表</w:t>
      </w:r>
      <w:r>
        <w:rPr>
          <w:rFonts w:ascii="仿宋_GB2312" w:eastAsia="仿宋_GB2312" w:cs="DengXian-Regular" w:hint="eastAsia"/>
          <w:sz w:val="32"/>
          <w:szCs w:val="32"/>
        </w:rPr>
        <w:t>以空表列示。</w:t>
      </w:r>
    </w:p>
    <w:p w:rsidR="00DF2CBE" w:rsidRDefault="002411D0">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2</w:t>
      </w:r>
      <w:r>
        <w:rPr>
          <w:rFonts w:ascii="仿宋_GB2312" w:eastAsia="仿宋_GB2312" w:cs="DengXian-Regular" w:hint="eastAsia"/>
          <w:sz w:val="32"/>
          <w:szCs w:val="32"/>
        </w:rPr>
        <w:t>、由于决算公开表格中金额数值应当保留两位小数，公开数据为四舍五入计算结果，个别数据合计项与分项之和存在小数点后差额，特此说明。</w:t>
      </w:r>
    </w:p>
    <w:p w:rsidR="00DF2CBE" w:rsidRDefault="00DF2CBE">
      <w:pPr>
        <w:widowControl/>
        <w:spacing w:after="0" w:line="580" w:lineRule="exact"/>
        <w:ind w:firstLineChars="200" w:firstLine="883"/>
        <w:jc w:val="left"/>
        <w:rPr>
          <w:rFonts w:ascii="宋体" w:cs="MS-UIGothic,Bold"/>
          <w:b/>
          <w:bCs/>
          <w:kern w:val="0"/>
          <w:sz w:val="44"/>
          <w:szCs w:val="44"/>
        </w:rPr>
        <w:sectPr w:rsidR="00DF2CBE">
          <w:pgSz w:w="11906" w:h="16838"/>
          <w:pgMar w:top="2098" w:right="1474" w:bottom="1984" w:left="1588" w:header="851" w:footer="992" w:gutter="0"/>
          <w:cols w:space="720"/>
          <w:docGrid w:type="lines" w:linePitch="312"/>
        </w:sectPr>
      </w:pPr>
    </w:p>
    <w:p w:rsidR="00DF2CBE" w:rsidRDefault="00DF2CBE">
      <w:pPr>
        <w:widowControl/>
        <w:spacing w:line="1200" w:lineRule="exact"/>
        <w:jc w:val="center"/>
        <w:rPr>
          <w:rFonts w:ascii="黑体" w:eastAsia="黑体"/>
          <w:color w:val="000000"/>
          <w:sz w:val="96"/>
          <w:szCs w:val="96"/>
        </w:rPr>
      </w:pPr>
    </w:p>
    <w:p w:rsidR="00DF2CBE" w:rsidRDefault="00DF2CBE">
      <w:pPr>
        <w:widowControl/>
        <w:spacing w:line="1200" w:lineRule="exact"/>
        <w:jc w:val="center"/>
        <w:rPr>
          <w:rFonts w:ascii="黑体" w:eastAsia="黑体"/>
          <w:color w:val="000000"/>
          <w:sz w:val="96"/>
          <w:szCs w:val="96"/>
        </w:rPr>
      </w:pPr>
    </w:p>
    <w:p w:rsidR="00DF2CBE" w:rsidRDefault="00DF2CBE">
      <w:pPr>
        <w:widowControl/>
        <w:spacing w:line="1200" w:lineRule="exact"/>
        <w:jc w:val="center"/>
        <w:rPr>
          <w:rFonts w:ascii="黑体" w:eastAsia="黑体"/>
          <w:color w:val="000000"/>
          <w:sz w:val="96"/>
          <w:szCs w:val="96"/>
        </w:rPr>
      </w:pPr>
    </w:p>
    <w:p w:rsidR="00DF2CBE" w:rsidRDefault="002411D0">
      <w:pPr>
        <w:widowControl/>
        <w:spacing w:line="1200" w:lineRule="exact"/>
        <w:jc w:val="center"/>
        <w:rPr>
          <w:rFonts w:ascii="黑体" w:eastAsia="黑体"/>
          <w:color w:val="000000"/>
          <w:sz w:val="96"/>
          <w:szCs w:val="96"/>
        </w:rPr>
      </w:pPr>
      <w:r>
        <w:rPr>
          <w:rFonts w:ascii="黑体" w:eastAsia="黑体" w:hint="eastAsia"/>
          <w:color w:val="000000"/>
          <w:sz w:val="96"/>
          <w:szCs w:val="96"/>
        </w:rPr>
        <w:t>第四部分</w:t>
      </w:r>
    </w:p>
    <w:p w:rsidR="00DF2CBE" w:rsidRDefault="002411D0">
      <w:pPr>
        <w:widowControl/>
        <w:spacing w:line="1200" w:lineRule="exact"/>
        <w:jc w:val="center"/>
        <w:rPr>
          <w:color w:val="000000"/>
          <w:sz w:val="96"/>
          <w:szCs w:val="96"/>
        </w:rPr>
      </w:pPr>
      <w:r>
        <w:rPr>
          <w:rFonts w:ascii="黑体" w:eastAsia="黑体" w:hint="eastAsia"/>
          <w:color w:val="000000"/>
          <w:sz w:val="96"/>
          <w:szCs w:val="96"/>
        </w:rPr>
        <w:t>名词解释</w:t>
      </w:r>
    </w:p>
    <w:p w:rsidR="00DF2CBE" w:rsidRDefault="00DF2CBE">
      <w:pPr>
        <w:rPr>
          <w:rFonts w:ascii="宋体" w:cs="ArialUnicodeMS"/>
          <w:color w:val="000000"/>
          <w:kern w:val="0"/>
        </w:rPr>
        <w:sectPr w:rsidR="00DF2CBE">
          <w:pgSz w:w="11906" w:h="16838"/>
          <w:pgMar w:top="2098" w:right="1474" w:bottom="1984" w:left="1588" w:header="851" w:footer="992" w:gutter="0"/>
          <w:cols w:space="720"/>
          <w:docGrid w:type="lines" w:linePitch="312"/>
        </w:sectPr>
      </w:pPr>
    </w:p>
    <w:p w:rsidR="00DF2CBE" w:rsidRDefault="002411D0">
      <w:pPr>
        <w:widowControl/>
        <w:spacing w:after="0" w:line="560" w:lineRule="exact"/>
        <w:ind w:firstLineChars="200" w:firstLine="643"/>
        <w:rPr>
          <w:rFonts w:ascii="仿宋_GB2312" w:eastAsia="仿宋_GB2312"/>
          <w:color w:val="000000"/>
          <w:kern w:val="0"/>
          <w:sz w:val="32"/>
          <w:szCs w:val="32"/>
        </w:rPr>
      </w:pPr>
      <w:r>
        <w:rPr>
          <w:rFonts w:ascii="仿宋_GB2312" w:eastAsia="仿宋_GB2312" w:hint="eastAsia"/>
          <w:b/>
          <w:bCs/>
          <w:color w:val="000000"/>
          <w:kern w:val="0"/>
          <w:sz w:val="32"/>
          <w:szCs w:val="32"/>
        </w:rPr>
        <w:lastRenderedPageBreak/>
        <w:t>（一）财政拨款收入：</w:t>
      </w:r>
      <w:r>
        <w:rPr>
          <w:rFonts w:ascii="仿宋_GB2312" w:eastAsia="仿宋_GB2312" w:hint="eastAsia"/>
          <w:color w:val="000000"/>
          <w:kern w:val="0"/>
          <w:sz w:val="32"/>
          <w:szCs w:val="32"/>
        </w:rPr>
        <w:t>本年度从本级财政部门取得的财政拨款，包括一般公共预算财政拨款和政府性基金预算财政拨款。</w:t>
      </w:r>
    </w:p>
    <w:p w:rsidR="00DF2CBE" w:rsidRDefault="002411D0">
      <w:pPr>
        <w:widowControl/>
        <w:spacing w:after="0" w:line="560" w:lineRule="exact"/>
        <w:ind w:firstLineChars="200" w:firstLine="643"/>
        <w:rPr>
          <w:rFonts w:ascii="仿宋_GB2312" w:eastAsia="仿宋_GB2312"/>
          <w:color w:val="000000"/>
          <w:kern w:val="0"/>
          <w:sz w:val="32"/>
          <w:szCs w:val="32"/>
        </w:rPr>
      </w:pPr>
      <w:r>
        <w:rPr>
          <w:rFonts w:ascii="仿宋_GB2312" w:eastAsia="仿宋_GB2312" w:hint="eastAsia"/>
          <w:b/>
          <w:bCs/>
          <w:color w:val="000000"/>
          <w:kern w:val="0"/>
          <w:sz w:val="32"/>
          <w:szCs w:val="32"/>
        </w:rPr>
        <w:t>（二）事业收入：</w:t>
      </w:r>
      <w:r>
        <w:rPr>
          <w:rFonts w:ascii="仿宋_GB2312" w:eastAsia="仿宋_GB2312" w:hint="eastAsia"/>
          <w:color w:val="000000"/>
          <w:kern w:val="0"/>
          <w:sz w:val="32"/>
          <w:szCs w:val="32"/>
        </w:rPr>
        <w:t>指事业单位开展专业业务活动及辅助活动所取得的收入。</w:t>
      </w:r>
    </w:p>
    <w:p w:rsidR="00DF2CBE" w:rsidRDefault="002411D0">
      <w:pPr>
        <w:widowControl/>
        <w:spacing w:after="0" w:line="560" w:lineRule="exact"/>
        <w:ind w:firstLineChars="200" w:firstLine="643"/>
        <w:rPr>
          <w:rFonts w:ascii="仿宋_GB2312" w:eastAsia="仿宋_GB2312"/>
          <w:color w:val="000000"/>
          <w:kern w:val="0"/>
          <w:sz w:val="32"/>
          <w:szCs w:val="32"/>
        </w:rPr>
      </w:pPr>
      <w:r>
        <w:rPr>
          <w:rFonts w:ascii="仿宋_GB2312" w:eastAsia="仿宋_GB2312" w:hint="eastAsia"/>
          <w:b/>
          <w:bCs/>
          <w:color w:val="000000"/>
          <w:kern w:val="0"/>
          <w:sz w:val="32"/>
          <w:szCs w:val="32"/>
        </w:rPr>
        <w:t>（三）其他收入：</w:t>
      </w:r>
      <w:r>
        <w:rPr>
          <w:rFonts w:ascii="仿宋_GB2312" w:eastAsia="仿宋_GB2312" w:hint="eastAsia"/>
          <w:color w:val="000000"/>
          <w:kern w:val="0"/>
          <w:sz w:val="32"/>
          <w:szCs w:val="32"/>
        </w:rPr>
        <w:t>指除上述“财政拨款收入”“事业收入”“经营收入”等以外的收入。</w:t>
      </w:r>
    </w:p>
    <w:p w:rsidR="00DF2CBE" w:rsidRDefault="002411D0">
      <w:pPr>
        <w:widowControl/>
        <w:spacing w:after="0" w:line="560" w:lineRule="exact"/>
        <w:ind w:firstLineChars="200" w:firstLine="643"/>
        <w:rPr>
          <w:rFonts w:ascii="仿宋_GB2312" w:eastAsia="仿宋_GB2312"/>
          <w:color w:val="000000"/>
          <w:kern w:val="0"/>
          <w:sz w:val="32"/>
          <w:szCs w:val="32"/>
        </w:rPr>
      </w:pPr>
      <w:r>
        <w:rPr>
          <w:rFonts w:ascii="仿宋_GB2312" w:eastAsia="仿宋_GB2312" w:hint="eastAsia"/>
          <w:b/>
          <w:bCs/>
          <w:color w:val="000000"/>
          <w:kern w:val="0"/>
          <w:sz w:val="32"/>
          <w:szCs w:val="32"/>
        </w:rPr>
        <w:t>（四）用事业基金弥补收支差额：</w:t>
      </w:r>
      <w:r>
        <w:rPr>
          <w:rFonts w:ascii="仿宋_GB2312" w:eastAsia="仿宋_GB2312" w:hint="eastAsia"/>
          <w:color w:val="000000"/>
          <w:kern w:val="0"/>
          <w:sz w:val="32"/>
          <w:szCs w:val="32"/>
        </w:rPr>
        <w:t>指事业单位在用当年的“财政拨款收入”“财政拨款结转和结余资金”“事业收入”“经营收入”“其他收入”不足以安排当年支出的情况下，使用以前年度积累的事业基金（事业单位当年收支相抵后按国家规定提取、用于弥补以后年度收支差额的基金）弥补本年度收支缺口的资</w:t>
      </w:r>
      <w:r>
        <w:rPr>
          <w:rFonts w:ascii="仿宋_GB2312" w:eastAsia="仿宋_GB2312" w:hint="eastAsia"/>
          <w:color w:val="000000"/>
          <w:kern w:val="0"/>
          <w:sz w:val="32"/>
          <w:szCs w:val="32"/>
        </w:rPr>
        <w:t>金。</w:t>
      </w:r>
    </w:p>
    <w:p w:rsidR="00DF2CBE" w:rsidRDefault="002411D0">
      <w:pPr>
        <w:widowControl/>
        <w:spacing w:after="0" w:line="560" w:lineRule="exact"/>
        <w:ind w:firstLineChars="200" w:firstLine="643"/>
        <w:rPr>
          <w:rFonts w:ascii="仿宋_GB2312" w:eastAsia="仿宋_GB2312"/>
          <w:color w:val="000000"/>
          <w:kern w:val="0"/>
          <w:sz w:val="32"/>
          <w:szCs w:val="32"/>
        </w:rPr>
      </w:pPr>
      <w:r>
        <w:rPr>
          <w:rFonts w:ascii="仿宋_GB2312" w:eastAsia="仿宋_GB2312" w:hint="eastAsia"/>
          <w:b/>
          <w:bCs/>
          <w:color w:val="000000"/>
          <w:kern w:val="0"/>
          <w:sz w:val="32"/>
          <w:szCs w:val="32"/>
        </w:rPr>
        <w:t>（五）年初结转和结余：</w:t>
      </w:r>
      <w:r>
        <w:rPr>
          <w:rFonts w:ascii="仿宋_GB2312" w:eastAsia="仿宋_GB2312" w:hint="eastAsia"/>
          <w:color w:val="000000"/>
          <w:kern w:val="0"/>
          <w:sz w:val="32"/>
          <w:szCs w:val="32"/>
        </w:rPr>
        <w:t>指以前年度尚未完成、结转到本年仍按原规定用途继续使用的资金，或项目已完成等产生的结余资金。</w:t>
      </w:r>
    </w:p>
    <w:p w:rsidR="00DF2CBE" w:rsidRDefault="002411D0">
      <w:pPr>
        <w:widowControl/>
        <w:spacing w:after="0" w:line="560" w:lineRule="exact"/>
        <w:ind w:firstLineChars="200" w:firstLine="643"/>
        <w:rPr>
          <w:rFonts w:ascii="仿宋_GB2312" w:eastAsia="仿宋_GB2312"/>
          <w:color w:val="000000"/>
          <w:kern w:val="0"/>
          <w:sz w:val="32"/>
          <w:szCs w:val="32"/>
        </w:rPr>
      </w:pPr>
      <w:r>
        <w:rPr>
          <w:rFonts w:ascii="仿宋_GB2312" w:eastAsia="仿宋_GB2312" w:hint="eastAsia"/>
          <w:b/>
          <w:bCs/>
          <w:color w:val="000000"/>
          <w:kern w:val="0"/>
          <w:sz w:val="32"/>
          <w:szCs w:val="32"/>
        </w:rPr>
        <w:t>（六）结余分配：</w:t>
      </w:r>
      <w:r>
        <w:rPr>
          <w:rFonts w:ascii="仿宋_GB2312" w:eastAsia="仿宋_GB2312" w:hint="eastAsia"/>
          <w:color w:val="000000"/>
          <w:kern w:val="0"/>
          <w:sz w:val="32"/>
          <w:szCs w:val="32"/>
        </w:rPr>
        <w:t>指事业单位按照事业单位会计制度的规定从非财政补助结余中分配的事业基金和职工福利基金等。</w:t>
      </w:r>
    </w:p>
    <w:p w:rsidR="00DF2CBE" w:rsidRDefault="002411D0">
      <w:pPr>
        <w:widowControl/>
        <w:spacing w:after="0" w:line="560" w:lineRule="exact"/>
        <w:ind w:firstLineChars="200" w:firstLine="643"/>
        <w:rPr>
          <w:rFonts w:ascii="仿宋_GB2312" w:eastAsia="仿宋_GB2312"/>
          <w:color w:val="000000"/>
          <w:kern w:val="0"/>
          <w:sz w:val="32"/>
          <w:szCs w:val="32"/>
        </w:rPr>
      </w:pPr>
      <w:r>
        <w:rPr>
          <w:rFonts w:ascii="仿宋_GB2312" w:eastAsia="仿宋_GB2312" w:hint="eastAsia"/>
          <w:b/>
          <w:bCs/>
          <w:color w:val="000000"/>
          <w:kern w:val="0"/>
          <w:sz w:val="32"/>
          <w:szCs w:val="32"/>
        </w:rPr>
        <w:t>（七）年末结转和结余：</w:t>
      </w:r>
      <w:r>
        <w:rPr>
          <w:rFonts w:ascii="仿宋_GB2312" w:eastAsia="仿宋_GB2312" w:hint="eastAsia"/>
          <w:color w:val="000000"/>
          <w:kern w:val="0"/>
          <w:sz w:val="32"/>
          <w:szCs w:val="32"/>
        </w:rPr>
        <w:t>指单位按有关规定结转到下年或以后年度继续使用的资金，或项目已完成等产生的结余资金。</w:t>
      </w:r>
    </w:p>
    <w:p w:rsidR="00DF2CBE" w:rsidRDefault="002411D0">
      <w:pPr>
        <w:widowControl/>
        <w:spacing w:after="0" w:line="560" w:lineRule="exact"/>
        <w:ind w:firstLineChars="200" w:firstLine="643"/>
        <w:rPr>
          <w:rFonts w:ascii="仿宋_GB2312" w:eastAsia="仿宋_GB2312"/>
          <w:color w:val="000000"/>
          <w:kern w:val="0"/>
          <w:sz w:val="32"/>
          <w:szCs w:val="32"/>
        </w:rPr>
      </w:pPr>
      <w:r>
        <w:rPr>
          <w:rFonts w:ascii="仿宋_GB2312" w:eastAsia="仿宋_GB2312" w:hint="eastAsia"/>
          <w:b/>
          <w:bCs/>
          <w:color w:val="000000"/>
          <w:kern w:val="0"/>
          <w:sz w:val="32"/>
          <w:szCs w:val="32"/>
        </w:rPr>
        <w:t>（八）基本支出：</w:t>
      </w:r>
      <w:r>
        <w:rPr>
          <w:rFonts w:ascii="仿宋_GB2312" w:eastAsia="仿宋_GB2312" w:hint="eastAsia"/>
          <w:color w:val="000000"/>
          <w:kern w:val="0"/>
          <w:sz w:val="32"/>
          <w:szCs w:val="32"/>
        </w:rPr>
        <w:t>填列单位为保障机构正常运转、完成日常工作任务而发生的各项支出。</w:t>
      </w:r>
    </w:p>
    <w:p w:rsidR="00DF2CBE" w:rsidRDefault="002411D0">
      <w:pPr>
        <w:widowControl/>
        <w:spacing w:after="0" w:line="560" w:lineRule="exact"/>
        <w:ind w:firstLineChars="200" w:firstLine="643"/>
        <w:rPr>
          <w:rFonts w:ascii="仿宋_GB2312" w:eastAsia="仿宋_GB2312"/>
          <w:color w:val="000000"/>
          <w:kern w:val="0"/>
          <w:sz w:val="32"/>
          <w:szCs w:val="32"/>
        </w:rPr>
      </w:pPr>
      <w:r>
        <w:rPr>
          <w:rFonts w:ascii="仿宋_GB2312" w:eastAsia="仿宋_GB2312" w:hint="eastAsia"/>
          <w:b/>
          <w:bCs/>
          <w:color w:val="000000"/>
          <w:kern w:val="0"/>
          <w:sz w:val="32"/>
          <w:szCs w:val="32"/>
        </w:rPr>
        <w:t>（九）项目支出：</w:t>
      </w:r>
      <w:r>
        <w:rPr>
          <w:rFonts w:ascii="仿宋_GB2312" w:eastAsia="仿宋_GB2312" w:hint="eastAsia"/>
          <w:color w:val="000000"/>
          <w:kern w:val="0"/>
          <w:sz w:val="32"/>
          <w:szCs w:val="32"/>
        </w:rPr>
        <w:t>填列单位为完成特定的行政工作任务或事业发展目标，在基本支出之外发生的各项支出</w:t>
      </w:r>
    </w:p>
    <w:p w:rsidR="00DF2CBE" w:rsidRDefault="002411D0">
      <w:pPr>
        <w:widowControl/>
        <w:spacing w:after="0" w:line="560" w:lineRule="exact"/>
        <w:ind w:firstLineChars="200" w:firstLine="643"/>
        <w:rPr>
          <w:rFonts w:ascii="仿宋_GB2312" w:eastAsia="仿宋_GB2312"/>
          <w:color w:val="000000"/>
          <w:kern w:val="0"/>
          <w:sz w:val="32"/>
          <w:szCs w:val="32"/>
        </w:rPr>
      </w:pPr>
      <w:r>
        <w:rPr>
          <w:rFonts w:ascii="仿宋_GB2312" w:eastAsia="仿宋_GB2312" w:hint="eastAsia"/>
          <w:b/>
          <w:bCs/>
          <w:color w:val="000000"/>
          <w:kern w:val="0"/>
          <w:sz w:val="32"/>
          <w:szCs w:val="32"/>
        </w:rPr>
        <w:lastRenderedPageBreak/>
        <w:t>（十）资</w:t>
      </w:r>
      <w:r>
        <w:rPr>
          <w:rFonts w:ascii="仿宋_GB2312" w:eastAsia="仿宋_GB2312" w:hint="eastAsia"/>
          <w:b/>
          <w:bCs/>
          <w:color w:val="000000"/>
          <w:kern w:val="0"/>
          <w:sz w:val="32"/>
          <w:szCs w:val="32"/>
        </w:rPr>
        <w:t>本性支出（基本建设）：</w:t>
      </w:r>
      <w:r>
        <w:rPr>
          <w:rFonts w:ascii="仿宋_GB2312" w:eastAsia="仿宋_GB2312" w:hint="eastAsia"/>
          <w:color w:val="000000"/>
          <w:kern w:val="0"/>
          <w:sz w:val="32"/>
          <w:szCs w:val="32"/>
        </w:rPr>
        <w:t>填列切块由发展改革部门安排的基本建设支出，对企业补助支出不在此科目反映。</w:t>
      </w:r>
    </w:p>
    <w:p w:rsidR="00DF2CBE" w:rsidRDefault="002411D0">
      <w:pPr>
        <w:widowControl/>
        <w:spacing w:after="0" w:line="560" w:lineRule="exact"/>
        <w:ind w:firstLineChars="200" w:firstLine="643"/>
        <w:rPr>
          <w:rFonts w:ascii="仿宋_GB2312" w:eastAsia="仿宋_GB2312"/>
          <w:color w:val="000000"/>
          <w:kern w:val="0"/>
          <w:sz w:val="32"/>
          <w:szCs w:val="32"/>
        </w:rPr>
      </w:pPr>
      <w:r>
        <w:rPr>
          <w:rFonts w:ascii="仿宋_GB2312" w:eastAsia="仿宋_GB2312" w:hint="eastAsia"/>
          <w:b/>
          <w:bCs/>
          <w:color w:val="000000"/>
          <w:kern w:val="0"/>
          <w:sz w:val="32"/>
          <w:szCs w:val="32"/>
        </w:rPr>
        <w:t>（十一）资本性支出：</w:t>
      </w:r>
      <w:r>
        <w:rPr>
          <w:rFonts w:ascii="仿宋_GB2312" w:eastAsia="仿宋_GB2312" w:hint="eastAsia"/>
          <w:color w:val="000000"/>
          <w:kern w:val="0"/>
          <w:sz w:val="32"/>
          <w:szCs w:val="32"/>
        </w:rPr>
        <w:t>填列各单位安排的资本性支出。切块由发展改革部门安排的基本建设支出不在此科目反映。</w:t>
      </w:r>
    </w:p>
    <w:p w:rsidR="00DF2CBE" w:rsidRDefault="002411D0">
      <w:pPr>
        <w:widowControl/>
        <w:spacing w:after="0" w:line="560" w:lineRule="exact"/>
        <w:ind w:firstLineChars="200" w:firstLine="643"/>
        <w:rPr>
          <w:rFonts w:ascii="仿宋_GB2312" w:eastAsia="仿宋_GB2312"/>
          <w:color w:val="000000"/>
          <w:kern w:val="0"/>
          <w:sz w:val="32"/>
          <w:szCs w:val="32"/>
        </w:rPr>
      </w:pPr>
      <w:r>
        <w:rPr>
          <w:rFonts w:ascii="仿宋_GB2312" w:eastAsia="仿宋_GB2312" w:hint="eastAsia"/>
          <w:b/>
          <w:bCs/>
          <w:color w:val="000000"/>
          <w:kern w:val="0"/>
          <w:sz w:val="32"/>
          <w:szCs w:val="32"/>
        </w:rPr>
        <w:t>（十二）“三公”经费：</w:t>
      </w:r>
      <w:r>
        <w:rPr>
          <w:rFonts w:ascii="仿宋_GB2312" w:eastAsia="仿宋_GB2312" w:hint="eastAsia"/>
          <w:color w:val="000000"/>
          <w:kern w:val="0"/>
          <w:sz w:val="32"/>
          <w:szCs w:val="32"/>
        </w:rPr>
        <w:t>指部门用财政拨款安排的因公出国（境）费、公务用车购置及运行费和公务接待费。其中，因公出国（境）</w:t>
      </w:r>
      <w:proofErr w:type="gramStart"/>
      <w:r>
        <w:rPr>
          <w:rFonts w:ascii="仿宋_GB2312" w:eastAsia="仿宋_GB2312" w:hint="eastAsia"/>
          <w:color w:val="000000"/>
          <w:kern w:val="0"/>
          <w:sz w:val="32"/>
          <w:szCs w:val="32"/>
        </w:rPr>
        <w:t>费反映</w:t>
      </w:r>
      <w:proofErr w:type="gramEnd"/>
      <w:r>
        <w:rPr>
          <w:rFonts w:ascii="仿宋_GB2312" w:eastAsia="仿宋_GB2312" w:hint="eastAsia"/>
          <w:color w:val="000000"/>
          <w:kern w:val="0"/>
          <w:sz w:val="32"/>
          <w:szCs w:val="32"/>
        </w:rPr>
        <w:t>单位公务出国（境）的国际旅费、国外城市间交通费、住宿费、伙食费、培训费、公杂费等支出；公务用车购置及运行</w:t>
      </w:r>
      <w:proofErr w:type="gramStart"/>
      <w:r>
        <w:rPr>
          <w:rFonts w:ascii="仿宋_GB2312" w:eastAsia="仿宋_GB2312" w:hint="eastAsia"/>
          <w:color w:val="000000"/>
          <w:kern w:val="0"/>
          <w:sz w:val="32"/>
          <w:szCs w:val="32"/>
        </w:rPr>
        <w:t>费反映</w:t>
      </w:r>
      <w:proofErr w:type="gramEnd"/>
      <w:r>
        <w:rPr>
          <w:rFonts w:ascii="仿宋_GB2312" w:eastAsia="仿宋_GB2312" w:hint="eastAsia"/>
          <w:color w:val="000000"/>
          <w:kern w:val="0"/>
          <w:sz w:val="32"/>
          <w:szCs w:val="32"/>
        </w:rPr>
        <w:t>单位公务用车购置支出（</w:t>
      </w:r>
      <w:proofErr w:type="gramStart"/>
      <w:r>
        <w:rPr>
          <w:rFonts w:ascii="仿宋_GB2312" w:eastAsia="仿宋_GB2312" w:hint="eastAsia"/>
          <w:color w:val="000000"/>
          <w:kern w:val="0"/>
          <w:sz w:val="32"/>
          <w:szCs w:val="32"/>
        </w:rPr>
        <w:t>含车辆</w:t>
      </w:r>
      <w:proofErr w:type="gramEnd"/>
      <w:r>
        <w:rPr>
          <w:rFonts w:ascii="仿宋_GB2312" w:eastAsia="仿宋_GB2312" w:hint="eastAsia"/>
          <w:color w:val="000000"/>
          <w:kern w:val="0"/>
          <w:sz w:val="32"/>
          <w:szCs w:val="32"/>
        </w:rPr>
        <w:t>购置税）及租用费、燃料费、维修费、过路过桥费、保险费、安全奖励费用等支出；公务接待</w:t>
      </w:r>
      <w:proofErr w:type="gramStart"/>
      <w:r>
        <w:rPr>
          <w:rFonts w:ascii="仿宋_GB2312" w:eastAsia="仿宋_GB2312" w:hint="eastAsia"/>
          <w:color w:val="000000"/>
          <w:kern w:val="0"/>
          <w:sz w:val="32"/>
          <w:szCs w:val="32"/>
        </w:rPr>
        <w:t>费反映</w:t>
      </w:r>
      <w:proofErr w:type="gramEnd"/>
      <w:r>
        <w:rPr>
          <w:rFonts w:ascii="仿宋_GB2312" w:eastAsia="仿宋_GB2312" w:hint="eastAsia"/>
          <w:color w:val="000000"/>
          <w:kern w:val="0"/>
          <w:sz w:val="32"/>
          <w:szCs w:val="32"/>
        </w:rPr>
        <w:t>单位按规定开支的各类公务接待（含外宾接待）支出。</w:t>
      </w:r>
    </w:p>
    <w:p w:rsidR="00DF2CBE" w:rsidRDefault="002411D0">
      <w:pPr>
        <w:widowControl/>
        <w:spacing w:after="0" w:line="560" w:lineRule="exact"/>
        <w:ind w:firstLineChars="200" w:firstLine="643"/>
        <w:rPr>
          <w:rFonts w:ascii="仿宋_GB2312" w:eastAsia="仿宋_GB2312"/>
          <w:color w:val="000000"/>
          <w:kern w:val="0"/>
          <w:sz w:val="32"/>
          <w:szCs w:val="32"/>
        </w:rPr>
      </w:pPr>
      <w:r>
        <w:rPr>
          <w:rFonts w:ascii="仿宋_GB2312" w:eastAsia="仿宋_GB2312" w:hint="eastAsia"/>
          <w:b/>
          <w:bCs/>
          <w:color w:val="000000"/>
          <w:kern w:val="0"/>
          <w:sz w:val="32"/>
          <w:szCs w:val="32"/>
        </w:rPr>
        <w:t>（十三）其他交通费用：</w:t>
      </w:r>
      <w:r>
        <w:rPr>
          <w:rFonts w:ascii="仿宋_GB2312" w:eastAsia="仿宋_GB2312" w:hint="eastAsia"/>
          <w:color w:val="000000"/>
          <w:kern w:val="0"/>
          <w:sz w:val="32"/>
          <w:szCs w:val="32"/>
        </w:rPr>
        <w:t>填列单位除公务用车运行维护费以外的其他交通费用。如公务交通补贴、租车费用、出租车费用、飞机、船舶等的燃料费、维修费</w:t>
      </w:r>
      <w:r>
        <w:rPr>
          <w:rFonts w:ascii="仿宋_GB2312" w:eastAsia="仿宋_GB2312" w:hint="eastAsia"/>
          <w:color w:val="000000"/>
          <w:kern w:val="0"/>
          <w:sz w:val="32"/>
          <w:szCs w:val="32"/>
        </w:rPr>
        <w:t>、保险费等。</w:t>
      </w:r>
    </w:p>
    <w:p w:rsidR="00DF2CBE" w:rsidRDefault="002411D0">
      <w:pPr>
        <w:widowControl/>
        <w:spacing w:after="0" w:line="560" w:lineRule="exact"/>
        <w:ind w:firstLineChars="200" w:firstLine="643"/>
        <w:rPr>
          <w:rFonts w:ascii="仿宋_GB2312" w:eastAsia="仿宋_GB2312"/>
          <w:color w:val="000000"/>
          <w:kern w:val="0"/>
          <w:sz w:val="32"/>
          <w:szCs w:val="32"/>
        </w:rPr>
      </w:pPr>
      <w:r>
        <w:rPr>
          <w:rFonts w:ascii="仿宋_GB2312" w:eastAsia="仿宋_GB2312" w:hint="eastAsia"/>
          <w:b/>
          <w:bCs/>
          <w:color w:val="000000"/>
          <w:kern w:val="0"/>
          <w:sz w:val="32"/>
          <w:szCs w:val="32"/>
        </w:rPr>
        <w:t>（十四）公务用车购置：</w:t>
      </w:r>
      <w:r>
        <w:rPr>
          <w:rFonts w:ascii="仿宋_GB2312" w:eastAsia="仿宋_GB2312" w:hint="eastAsia"/>
          <w:color w:val="000000"/>
          <w:kern w:val="0"/>
          <w:sz w:val="32"/>
          <w:szCs w:val="32"/>
        </w:rPr>
        <w:t>填列单位公务用车购置支出（</w:t>
      </w:r>
      <w:proofErr w:type="gramStart"/>
      <w:r>
        <w:rPr>
          <w:rFonts w:ascii="仿宋_GB2312" w:eastAsia="仿宋_GB2312" w:hint="eastAsia"/>
          <w:color w:val="000000"/>
          <w:kern w:val="0"/>
          <w:sz w:val="32"/>
          <w:szCs w:val="32"/>
        </w:rPr>
        <w:t>含车辆</w:t>
      </w:r>
      <w:proofErr w:type="gramEnd"/>
      <w:r>
        <w:rPr>
          <w:rFonts w:ascii="仿宋_GB2312" w:eastAsia="仿宋_GB2312" w:hint="eastAsia"/>
          <w:color w:val="000000"/>
          <w:kern w:val="0"/>
          <w:sz w:val="32"/>
          <w:szCs w:val="32"/>
        </w:rPr>
        <w:t>购置税、牌照费）。</w:t>
      </w:r>
    </w:p>
    <w:p w:rsidR="00DF2CBE" w:rsidRDefault="002411D0">
      <w:pPr>
        <w:widowControl/>
        <w:spacing w:after="0" w:line="560" w:lineRule="exact"/>
        <w:ind w:firstLineChars="200" w:firstLine="643"/>
        <w:rPr>
          <w:rFonts w:ascii="仿宋_GB2312" w:eastAsia="仿宋_GB2312"/>
          <w:color w:val="000000"/>
          <w:kern w:val="0"/>
          <w:sz w:val="32"/>
          <w:szCs w:val="32"/>
        </w:rPr>
      </w:pPr>
      <w:r>
        <w:rPr>
          <w:rFonts w:ascii="仿宋_GB2312" w:eastAsia="仿宋_GB2312" w:hint="eastAsia"/>
          <w:b/>
          <w:bCs/>
          <w:color w:val="000000"/>
          <w:kern w:val="0"/>
          <w:sz w:val="32"/>
          <w:szCs w:val="32"/>
        </w:rPr>
        <w:t>（十五）其他交通工具购置：</w:t>
      </w:r>
      <w:r>
        <w:rPr>
          <w:rFonts w:ascii="仿宋_GB2312" w:eastAsia="仿宋_GB2312" w:hint="eastAsia"/>
          <w:color w:val="000000"/>
          <w:kern w:val="0"/>
          <w:sz w:val="32"/>
          <w:szCs w:val="32"/>
        </w:rPr>
        <w:t>填列单位除公务用车外的其他各类交通工具（如船舶、飞机）购置支出（</w:t>
      </w:r>
      <w:proofErr w:type="gramStart"/>
      <w:r>
        <w:rPr>
          <w:rFonts w:ascii="仿宋_GB2312" w:eastAsia="仿宋_GB2312" w:hint="eastAsia"/>
          <w:color w:val="000000"/>
          <w:kern w:val="0"/>
          <w:sz w:val="32"/>
          <w:szCs w:val="32"/>
        </w:rPr>
        <w:t>含车辆</w:t>
      </w:r>
      <w:proofErr w:type="gramEnd"/>
      <w:r>
        <w:rPr>
          <w:rFonts w:ascii="仿宋_GB2312" w:eastAsia="仿宋_GB2312" w:hint="eastAsia"/>
          <w:color w:val="000000"/>
          <w:kern w:val="0"/>
          <w:sz w:val="32"/>
          <w:szCs w:val="32"/>
        </w:rPr>
        <w:t>购置税、牌照费）。</w:t>
      </w:r>
    </w:p>
    <w:p w:rsidR="00DF2CBE" w:rsidRDefault="002411D0">
      <w:pPr>
        <w:widowControl/>
        <w:spacing w:after="0" w:line="560" w:lineRule="exact"/>
        <w:ind w:firstLineChars="200" w:firstLine="643"/>
        <w:rPr>
          <w:rFonts w:ascii="仿宋_GB2312" w:eastAsia="仿宋_GB2312"/>
          <w:color w:val="000000"/>
          <w:kern w:val="0"/>
          <w:sz w:val="32"/>
          <w:szCs w:val="32"/>
        </w:rPr>
      </w:pPr>
      <w:r>
        <w:rPr>
          <w:rFonts w:ascii="仿宋_GB2312" w:eastAsia="仿宋_GB2312" w:hint="eastAsia"/>
          <w:b/>
          <w:bCs/>
          <w:color w:val="000000"/>
          <w:kern w:val="0"/>
          <w:sz w:val="32"/>
          <w:szCs w:val="32"/>
        </w:rPr>
        <w:t>（十六）机关运行经费：</w:t>
      </w:r>
      <w:r>
        <w:rPr>
          <w:rFonts w:ascii="仿宋_GB2312" w:eastAsia="仿宋_GB2312" w:hint="eastAsia"/>
          <w:color w:val="000000"/>
          <w:kern w:val="0"/>
          <w:sz w:val="32"/>
          <w:szCs w:val="32"/>
        </w:rPr>
        <w:t>指为保障行政单位（包括参照公务员法管理的事业单位）运行用于购买货物和服务的各项资金，包</w:t>
      </w:r>
      <w:r>
        <w:rPr>
          <w:rFonts w:ascii="仿宋_GB2312" w:eastAsia="仿宋_GB2312" w:hint="eastAsia"/>
          <w:color w:val="000000"/>
          <w:kern w:val="0"/>
          <w:sz w:val="32"/>
          <w:szCs w:val="32"/>
        </w:rPr>
        <w:lastRenderedPageBreak/>
        <w:t>括办公及印刷费、邮电费、差旅费、会议费、福利费、日常维修费、专用材料以及一般设备购置费、办公用房水电费、办公用房取暖费、办公用房物业管理费、公务用车运行维护费以及其他费用。</w:t>
      </w:r>
    </w:p>
    <w:p w:rsidR="00DF2CBE" w:rsidRDefault="002411D0">
      <w:pPr>
        <w:widowControl/>
        <w:spacing w:after="0" w:line="560" w:lineRule="exact"/>
        <w:ind w:firstLineChars="200" w:firstLine="643"/>
        <w:rPr>
          <w:rFonts w:ascii="仿宋_GB2312" w:eastAsia="仿宋_GB2312" w:cs="ArialUnicodeMS"/>
          <w:kern w:val="0"/>
          <w:sz w:val="32"/>
          <w:szCs w:val="32"/>
        </w:rPr>
      </w:pPr>
      <w:r>
        <w:rPr>
          <w:rFonts w:ascii="仿宋_GB2312" w:eastAsia="仿宋_GB2312" w:hint="eastAsia"/>
          <w:b/>
          <w:bCs/>
          <w:color w:val="000000"/>
          <w:kern w:val="0"/>
          <w:sz w:val="32"/>
          <w:szCs w:val="32"/>
        </w:rPr>
        <w:t>（十七）经费形式</w:t>
      </w:r>
      <w:r>
        <w:rPr>
          <w:rFonts w:ascii="仿宋_GB2312" w:eastAsia="仿宋_GB2312" w:hint="eastAsia"/>
          <w:b/>
          <w:bCs/>
          <w:color w:val="000000"/>
          <w:kern w:val="0"/>
          <w:sz w:val="32"/>
          <w:szCs w:val="32"/>
        </w:rPr>
        <w:t>:</w:t>
      </w:r>
      <w:r>
        <w:rPr>
          <w:rFonts w:ascii="仿宋_GB2312" w:eastAsia="仿宋_GB2312" w:hint="eastAsia"/>
          <w:color w:val="000000"/>
          <w:kern w:val="0"/>
          <w:sz w:val="32"/>
          <w:szCs w:val="32"/>
        </w:rPr>
        <w:t>按照经费</w:t>
      </w:r>
      <w:r>
        <w:rPr>
          <w:rFonts w:ascii="仿宋_GB2312" w:eastAsia="仿宋_GB2312" w:hint="eastAsia"/>
          <w:color w:val="000000"/>
          <w:kern w:val="0"/>
          <w:sz w:val="32"/>
          <w:szCs w:val="32"/>
        </w:rPr>
        <w:t>来源，</w:t>
      </w:r>
      <w:r>
        <w:rPr>
          <w:rFonts w:ascii="仿宋_GB2312" w:eastAsia="仿宋_GB2312" w:cs="ArialUnicodeMS" w:hint="eastAsia"/>
          <w:kern w:val="0"/>
          <w:sz w:val="32"/>
          <w:szCs w:val="32"/>
        </w:rPr>
        <w:t>可分为财政拨款、财政性资金基本保证、财政性资金定额或定项补助、财政性资金零补助四类。</w:t>
      </w:r>
    </w:p>
    <w:p w:rsidR="00DF2CBE" w:rsidRDefault="00DF2CBE">
      <w:pPr>
        <w:widowControl/>
        <w:spacing w:after="0" w:line="560" w:lineRule="exact"/>
        <w:ind w:firstLineChars="200" w:firstLine="640"/>
        <w:rPr>
          <w:rFonts w:ascii="仿宋_GB2312" w:eastAsia="仿宋_GB2312" w:cs="ArialUnicodeMS"/>
          <w:kern w:val="0"/>
          <w:sz w:val="32"/>
          <w:szCs w:val="32"/>
        </w:rPr>
      </w:pPr>
    </w:p>
    <w:p w:rsidR="00DF2CBE" w:rsidRDefault="00DF2CBE">
      <w:pPr>
        <w:widowControl/>
        <w:spacing w:after="0" w:line="560" w:lineRule="exact"/>
        <w:ind w:firstLineChars="200" w:firstLine="640"/>
        <w:rPr>
          <w:rFonts w:ascii="仿宋_GB2312" w:eastAsia="仿宋_GB2312" w:cs="ArialUnicodeMS"/>
          <w:kern w:val="0"/>
          <w:sz w:val="32"/>
          <w:szCs w:val="32"/>
        </w:rPr>
      </w:pPr>
    </w:p>
    <w:p w:rsidR="00DF2CBE" w:rsidRDefault="00DF2CBE">
      <w:pPr>
        <w:widowControl/>
        <w:spacing w:after="0" w:line="560" w:lineRule="exact"/>
        <w:ind w:firstLineChars="200" w:firstLine="640"/>
        <w:rPr>
          <w:rFonts w:ascii="仿宋_GB2312" w:eastAsia="仿宋_GB2312" w:cs="ArialUnicodeMS"/>
          <w:kern w:val="0"/>
          <w:sz w:val="32"/>
          <w:szCs w:val="32"/>
        </w:rPr>
      </w:pPr>
    </w:p>
    <w:p w:rsidR="00DF2CBE" w:rsidRDefault="00DF2CBE">
      <w:pPr>
        <w:widowControl/>
        <w:spacing w:after="0" w:line="560" w:lineRule="exact"/>
        <w:ind w:firstLineChars="200" w:firstLine="640"/>
        <w:rPr>
          <w:rFonts w:ascii="仿宋_GB2312" w:eastAsia="仿宋_GB2312" w:cs="ArialUnicodeMS"/>
          <w:kern w:val="0"/>
          <w:sz w:val="32"/>
          <w:szCs w:val="32"/>
        </w:rPr>
      </w:pPr>
    </w:p>
    <w:p w:rsidR="00DF2CBE" w:rsidRDefault="00DF2CBE">
      <w:pPr>
        <w:widowControl/>
        <w:spacing w:after="0" w:line="560" w:lineRule="exact"/>
        <w:ind w:firstLineChars="200" w:firstLine="640"/>
        <w:rPr>
          <w:rFonts w:ascii="仿宋_GB2312" w:eastAsia="仿宋_GB2312" w:cs="ArialUnicodeMS"/>
          <w:kern w:val="0"/>
          <w:sz w:val="32"/>
          <w:szCs w:val="32"/>
        </w:rPr>
      </w:pPr>
    </w:p>
    <w:p w:rsidR="00DF2CBE" w:rsidRDefault="00DF2CBE">
      <w:pPr>
        <w:widowControl/>
        <w:spacing w:after="0" w:line="560" w:lineRule="exact"/>
        <w:ind w:firstLineChars="200" w:firstLine="640"/>
        <w:rPr>
          <w:rFonts w:ascii="仿宋_GB2312" w:eastAsia="仿宋_GB2312" w:cs="ArialUnicodeMS"/>
          <w:kern w:val="0"/>
          <w:sz w:val="32"/>
          <w:szCs w:val="32"/>
        </w:rPr>
      </w:pPr>
    </w:p>
    <w:p w:rsidR="00DF2CBE" w:rsidRDefault="00DF2CBE">
      <w:pPr>
        <w:widowControl/>
        <w:spacing w:after="0" w:line="560" w:lineRule="exact"/>
        <w:ind w:firstLineChars="200" w:firstLine="640"/>
        <w:rPr>
          <w:rFonts w:ascii="仿宋_GB2312" w:eastAsia="仿宋_GB2312" w:cs="ArialUnicodeMS"/>
          <w:kern w:val="0"/>
          <w:sz w:val="32"/>
          <w:szCs w:val="32"/>
        </w:rPr>
      </w:pPr>
    </w:p>
    <w:p w:rsidR="00DF2CBE" w:rsidRDefault="00DF2CBE">
      <w:pPr>
        <w:widowControl/>
        <w:spacing w:after="0" w:line="560" w:lineRule="exact"/>
        <w:ind w:firstLineChars="200" w:firstLine="640"/>
        <w:rPr>
          <w:rFonts w:ascii="仿宋_GB2312" w:eastAsia="仿宋_GB2312" w:cs="ArialUnicodeMS"/>
          <w:kern w:val="0"/>
          <w:sz w:val="32"/>
          <w:szCs w:val="32"/>
        </w:rPr>
      </w:pPr>
    </w:p>
    <w:p w:rsidR="00DF2CBE" w:rsidRDefault="00DF2CBE">
      <w:pPr>
        <w:widowControl/>
        <w:spacing w:after="0" w:line="560" w:lineRule="exact"/>
        <w:ind w:firstLineChars="200" w:firstLine="640"/>
        <w:rPr>
          <w:rFonts w:ascii="仿宋_GB2312" w:eastAsia="仿宋_GB2312" w:cs="ArialUnicodeMS"/>
          <w:kern w:val="0"/>
          <w:sz w:val="32"/>
          <w:szCs w:val="32"/>
        </w:rPr>
      </w:pPr>
    </w:p>
    <w:p w:rsidR="00DF2CBE" w:rsidRDefault="00DF2CBE">
      <w:pPr>
        <w:widowControl/>
        <w:spacing w:after="0" w:line="560" w:lineRule="exact"/>
        <w:rPr>
          <w:rFonts w:ascii="仿宋_GB2312" w:eastAsia="仿宋_GB2312" w:cs="ArialUnicodeMS"/>
          <w:kern w:val="0"/>
          <w:sz w:val="32"/>
          <w:szCs w:val="32"/>
        </w:rPr>
      </w:pPr>
    </w:p>
    <w:sectPr w:rsidR="00DF2CBE">
      <w:pgSz w:w="11906" w:h="16838"/>
      <w:pgMar w:top="2098" w:right="1474" w:bottom="1985" w:left="1588"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11D0" w:rsidRDefault="002411D0" w:rsidP="001D5FD2">
      <w:pPr>
        <w:spacing w:after="0" w:line="240" w:lineRule="auto"/>
      </w:pPr>
      <w:r>
        <w:separator/>
      </w:r>
    </w:p>
  </w:endnote>
  <w:endnote w:type="continuationSeparator" w:id="0">
    <w:p w:rsidR="002411D0" w:rsidRDefault="002411D0" w:rsidP="001D5F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0000000000000000000"/>
    <w:charset w:val="86"/>
    <w:family w:val="modern"/>
    <w:notTrueType/>
    <w:pitch w:val="variable"/>
    <w:sig w:usb0="00000001" w:usb1="080E0000" w:usb2="00000010" w:usb3="00000000" w:csb0="00040000" w:csb1="00000000"/>
  </w:font>
  <w:font w:name="ArialUnicodeMS">
    <w:altName w:val="Malgun Gothic"/>
    <w:panose1 w:val="00000000000000000000"/>
    <w:charset w:val="81"/>
    <w:family w:val="auto"/>
    <w:notTrueType/>
    <w:pitch w:val="variable"/>
    <w:sig w:usb0="00000001" w:usb1="09060000" w:usb2="00000010" w:usb3="00000000" w:csb0="00080000" w:csb1="00000000"/>
  </w:font>
  <w:font w:name="MS-UIGothic,Bold">
    <w:altName w:val="Malgun Gothic"/>
    <w:panose1 w:val="00000000000000000000"/>
    <w:charset w:val="81"/>
    <w:family w:val="auto"/>
    <w:notTrueType/>
    <w:pitch w:val="variable"/>
    <w:sig w:usb0="00000001" w:usb1="09060000" w:usb2="00000010" w:usb3="00000000" w:csb0="00080000" w:csb1="00000000"/>
  </w:font>
  <w:font w:name="DengXian-Regular">
    <w:altName w:val="宋体"/>
    <w:panose1 w:val="00000000000000000000"/>
    <w:charset w:val="86"/>
    <w:family w:val="auto"/>
    <w:notTrueType/>
    <w:pitch w:val="variable"/>
    <w:sig w:usb0="00000001" w:usb1="080E0000" w:usb2="00000010" w:usb3="00000000" w:csb0="00040000" w:csb1="00000000"/>
  </w:font>
  <w:font w:name="楷体_GB2312">
    <w:altName w:val="楷体"/>
    <w:panose1 w:val="00000000000000000000"/>
    <w:charset w:val="86"/>
    <w:family w:val="modern"/>
    <w:notTrueType/>
    <w:pitch w:val="variable"/>
    <w:sig w:usb0="00000001" w:usb1="080E0000" w:usb2="00000010" w:usb3="00000000" w:csb0="00040000" w:csb1="00000000"/>
  </w:font>
  <w:font w:name="DengXian-Bold">
    <w:altName w:val="宋体"/>
    <w:panose1 w:val="00000000000000000000"/>
    <w:charset w:val="86"/>
    <w:family w:val="auto"/>
    <w:notTrueType/>
    <w:pitch w:val="variable"/>
    <w:sig w:usb0="00000001" w:usb1="080E0000" w:usb2="00000010" w:usb3="00000000" w:csb0="00040000" w:csb1="00000000"/>
  </w:font>
  <w:font w:name="TimesNewRomanPSMT">
    <w:altName w:val="Arial"/>
    <w:charset w:val="00"/>
    <w:family w:val="swiss"/>
    <w:pitch w:val="default"/>
    <w:sig w:usb0="00000000"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11D0" w:rsidRDefault="002411D0" w:rsidP="001D5FD2">
      <w:pPr>
        <w:spacing w:after="0" w:line="240" w:lineRule="auto"/>
      </w:pPr>
      <w:r>
        <w:separator/>
      </w:r>
    </w:p>
  </w:footnote>
  <w:footnote w:type="continuationSeparator" w:id="0">
    <w:p w:rsidR="002411D0" w:rsidRDefault="002411D0" w:rsidP="001D5F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DB9A87"/>
    <w:multiLevelType w:val="singleLevel"/>
    <w:tmpl w:val="45DB9A87"/>
    <w:lvl w:ilvl="0">
      <w:start w:val="3"/>
      <w:numFmt w:val="chineseCounting"/>
      <w:suff w:val="nothing"/>
      <w:lvlText w:val="（%1）"/>
      <w:lvlJc w:val="left"/>
      <w:pPr>
        <w:tabs>
          <w:tab w:val="left" w:pos="0"/>
        </w:tabs>
        <w:ind w:left="0" w:firstLine="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clean"/>
  <w:defaultTabStop w:val="420"/>
  <w:drawingGridHorizontalSpacing w:val="105"/>
  <w:drawingGridVerticalSpacing w:val="156"/>
  <w:displayHorizontalDrawingGridEvery w:val="0"/>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ulTrailSpace/>
    <w:doNotExpandShiftReturn/>
    <w:adjustLineHeightInTable/>
    <w:growAutofit/>
    <w:useFELayout/>
    <w:compatSetting w:name="compatibilityMode" w:uri="http://schemas.microsoft.com/office/word" w:val="14"/>
  </w:compat>
  <w:rsids>
    <w:rsidRoot w:val="00DF2CBE"/>
    <w:rsid w:val="001D5FD2"/>
    <w:rsid w:val="002411D0"/>
    <w:rsid w:val="00DF2CBE"/>
    <w:rsid w:val="235A68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Default Paragraph Font" w:qFormat="1"/>
    <w:lsdException w:name="Dat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pPr>
      <w:widowControl w:val="0"/>
      <w:spacing w:after="160" w:line="480" w:lineRule="auto"/>
      <w:jc w:val="both"/>
    </w:pPr>
    <w:rPr>
      <w:kern w:val="2"/>
      <w:sz w:val="21"/>
      <w:szCs w:val="24"/>
    </w:rPr>
  </w:style>
  <w:style w:type="paragraph" w:styleId="1">
    <w:name w:val="heading 1"/>
    <w:basedOn w:val="a"/>
    <w:next w:val="a"/>
    <w:pPr>
      <w:keepNext/>
      <w:keepLines/>
      <w:spacing w:before="340" w:after="330" w:line="578" w:lineRule="auto"/>
      <w:outlineLvl w:val="0"/>
    </w:pPr>
    <w:rPr>
      <w:b/>
      <w:bCs/>
      <w:kern w:val="44"/>
      <w:sz w:val="44"/>
      <w:szCs w:val="44"/>
    </w:rPr>
  </w:style>
  <w:style w:type="paragraph" w:styleId="2">
    <w:name w:val="heading 2"/>
    <w:basedOn w:val="a"/>
    <w:next w:val="a"/>
    <w:pPr>
      <w:keepNext/>
      <w:keepLines/>
      <w:spacing w:before="260" w:after="260" w:line="415" w:lineRule="auto"/>
      <w:outlineLvl w:val="1"/>
    </w:pPr>
    <w:rPr>
      <w:rFonts w:ascii="Calibri" w:hAnsi="Calibri" w:cs="Arial"/>
      <w:b/>
      <w:bCs/>
      <w:sz w:val="32"/>
      <w:szCs w:val="32"/>
    </w:rPr>
  </w:style>
  <w:style w:type="paragraph" w:styleId="3">
    <w:name w:val="heading 3"/>
    <w:basedOn w:val="a"/>
    <w:next w:val="a"/>
    <w:pPr>
      <w:keepNext/>
      <w:keepLines/>
      <w:spacing w:before="260" w:after="260" w:line="415" w:lineRule="auto"/>
      <w:outlineLvl w:val="2"/>
    </w:pPr>
    <w:rPr>
      <w:b/>
      <w:bCs/>
      <w:sz w:val="32"/>
      <w:szCs w:val="32"/>
    </w:rPr>
  </w:style>
  <w:style w:type="paragraph" w:styleId="4">
    <w:name w:val="heading 4"/>
    <w:basedOn w:val="a"/>
    <w:next w:val="a"/>
    <w:pPr>
      <w:keepNext/>
      <w:keepLines/>
      <w:spacing w:before="280" w:after="290" w:line="377" w:lineRule="auto"/>
      <w:outlineLvl w:val="3"/>
    </w:pPr>
    <w:rPr>
      <w:rFonts w:ascii="Calibri" w:hAnsi="Calibri" w:cs="Arial"/>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pPr>
      <w:jc w:val="left"/>
    </w:pPr>
  </w:style>
  <w:style w:type="paragraph" w:styleId="a4">
    <w:name w:val="Date"/>
    <w:basedOn w:val="a"/>
    <w:next w:val="a"/>
    <w:qFormat/>
    <w:pPr>
      <w:ind w:leftChars="2500" w:left="2500"/>
    </w:pPr>
  </w:style>
  <w:style w:type="paragraph" w:styleId="a5">
    <w:name w:val="Balloon Text"/>
    <w:basedOn w:val="a"/>
    <w:rPr>
      <w:sz w:val="18"/>
      <w:szCs w:val="18"/>
    </w:rPr>
  </w:style>
  <w:style w:type="paragraph" w:styleId="a6">
    <w:name w:val="footer"/>
    <w:basedOn w:val="a"/>
    <w:pPr>
      <w:tabs>
        <w:tab w:val="center" w:pos="4153"/>
        <w:tab w:val="right" w:pos="8306"/>
      </w:tabs>
      <w:snapToGrid w:val="0"/>
      <w:jc w:val="left"/>
    </w:pPr>
    <w:rPr>
      <w:rFonts w:ascii="Cambria" w:eastAsia="黑体" w:hAnsi="Cambria"/>
      <w:sz w:val="18"/>
      <w:szCs w:val="18"/>
    </w:rPr>
  </w:style>
  <w:style w:type="paragraph" w:styleId="a7">
    <w:name w:val="header"/>
    <w:basedOn w:val="a"/>
    <w:pPr>
      <w:pBdr>
        <w:bottom w:val="single" w:sz="6" w:space="1" w:color="auto"/>
      </w:pBdr>
      <w:tabs>
        <w:tab w:val="center" w:pos="4153"/>
        <w:tab w:val="right" w:pos="8306"/>
      </w:tabs>
      <w:snapToGrid w:val="0"/>
      <w:jc w:val="center"/>
    </w:pPr>
    <w:rPr>
      <w:rFonts w:ascii="Cambria" w:eastAsia="黑体" w:hAnsi="Cambria"/>
      <w:sz w:val="18"/>
      <w:szCs w:val="18"/>
    </w:rPr>
  </w:style>
  <w:style w:type="paragraph" w:styleId="a8">
    <w:name w:val="Subtitle"/>
    <w:basedOn w:val="a"/>
    <w:next w:val="a"/>
    <w:pPr>
      <w:widowControl/>
      <w:spacing w:after="200" w:line="276" w:lineRule="auto"/>
      <w:jc w:val="left"/>
    </w:pPr>
    <w:rPr>
      <w:rFonts w:ascii="Calibri" w:hAnsi="Calibri" w:cs="Arial"/>
      <w:i/>
      <w:iCs/>
      <w:color w:val="F0A22E"/>
      <w:spacing w:val="15"/>
      <w:kern w:val="0"/>
      <w:sz w:val="24"/>
    </w:rPr>
  </w:style>
  <w:style w:type="paragraph" w:styleId="a9">
    <w:name w:val="Title"/>
    <w:basedOn w:val="a"/>
    <w:next w:val="a"/>
    <w:pPr>
      <w:widowControl/>
      <w:pBdr>
        <w:bottom w:val="single" w:sz="8" w:space="4" w:color="F0A22E"/>
      </w:pBdr>
      <w:spacing w:after="300"/>
      <w:contextualSpacing/>
      <w:jc w:val="left"/>
    </w:pPr>
    <w:rPr>
      <w:rFonts w:ascii="Calibri" w:hAnsi="Calibri" w:cs="Arial"/>
      <w:color w:val="3A2C24"/>
      <w:spacing w:val="5"/>
      <w:kern w:val="28"/>
      <w:sz w:val="52"/>
      <w:szCs w:val="52"/>
    </w:rPr>
  </w:style>
  <w:style w:type="paragraph" w:customStyle="1" w:styleId="10">
    <w:name w:val="无间隔1"/>
    <w:pPr>
      <w:spacing w:after="160" w:line="480" w:lineRule="auto"/>
    </w:pPr>
    <w:rPr>
      <w:rFonts w:ascii="Cambria" w:eastAsia="黑体" w:hAnsi="Cambria"/>
      <w:sz w:val="22"/>
      <w:szCs w:val="22"/>
    </w:rPr>
  </w:style>
  <w:style w:type="character" w:customStyle="1" w:styleId="Style1">
    <w:name w:val="Style1"/>
    <w:basedOn w:val="a0"/>
    <w:rPr>
      <w:rFonts w:ascii="Cambria" w:eastAsia="黑体" w:hAnsi="Cambria" w:cs="Times New Roman"/>
      <w:sz w:val="22"/>
      <w:szCs w:val="22"/>
      <w:lang w:eastAsia="zh-CN"/>
    </w:rPr>
  </w:style>
  <w:style w:type="character" w:customStyle="1" w:styleId="Style2">
    <w:name w:val="Style2"/>
    <w:basedOn w:val="a0"/>
    <w:rPr>
      <w:rFonts w:ascii="Cambria" w:eastAsia="黑体" w:hAnsi="Cambria" w:cs="Times New Roman"/>
      <w:sz w:val="22"/>
      <w:szCs w:val="22"/>
      <w:lang w:eastAsia="zh-CN"/>
    </w:rPr>
  </w:style>
  <w:style w:type="character" w:customStyle="1" w:styleId="Style3">
    <w:name w:val="Style3"/>
    <w:basedOn w:val="a0"/>
    <w:qFormat/>
    <w:rPr>
      <w:rFonts w:ascii="Cambria" w:eastAsia="黑体" w:hAnsi="Cambria" w:cs="Times New Roman"/>
      <w:szCs w:val="22"/>
      <w:lang w:eastAsia="zh-CN"/>
    </w:rPr>
  </w:style>
  <w:style w:type="character" w:customStyle="1" w:styleId="Style4">
    <w:name w:val="Style4"/>
    <w:basedOn w:val="a0"/>
    <w:rPr>
      <w:rFonts w:ascii="Cambria" w:eastAsia="黑体" w:hAnsi="Cambria" w:cs="Times New Roman"/>
      <w:szCs w:val="22"/>
      <w:lang w:eastAsia="zh-CN"/>
    </w:rPr>
  </w:style>
  <w:style w:type="character" w:customStyle="1" w:styleId="Style5">
    <w:name w:val="Style5"/>
    <w:basedOn w:val="a0"/>
    <w:rPr>
      <w:rFonts w:ascii="Cambria" w:eastAsia="黑体" w:hAnsi="Cambria" w:cs="Times New Roman"/>
      <w:sz w:val="22"/>
      <w:szCs w:val="22"/>
      <w:lang w:eastAsia="zh-CN"/>
    </w:rPr>
  </w:style>
  <w:style w:type="paragraph" w:customStyle="1" w:styleId="11">
    <w:name w:val="列出段落1"/>
    <w:basedOn w:val="a"/>
    <w:pPr>
      <w:ind w:firstLineChars="200" w:firstLine="200"/>
    </w:pPr>
  </w:style>
  <w:style w:type="character" w:styleId="aa">
    <w:name w:val="annotation reference"/>
    <w:basedOn w:val="a0"/>
    <w:rPr>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Default Paragraph Font" w:qFormat="1"/>
    <w:lsdException w:name="Dat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pPr>
      <w:widowControl w:val="0"/>
      <w:spacing w:after="160" w:line="480" w:lineRule="auto"/>
      <w:jc w:val="both"/>
    </w:pPr>
    <w:rPr>
      <w:kern w:val="2"/>
      <w:sz w:val="21"/>
      <w:szCs w:val="24"/>
    </w:rPr>
  </w:style>
  <w:style w:type="paragraph" w:styleId="1">
    <w:name w:val="heading 1"/>
    <w:basedOn w:val="a"/>
    <w:next w:val="a"/>
    <w:pPr>
      <w:keepNext/>
      <w:keepLines/>
      <w:spacing w:before="340" w:after="330" w:line="578" w:lineRule="auto"/>
      <w:outlineLvl w:val="0"/>
    </w:pPr>
    <w:rPr>
      <w:b/>
      <w:bCs/>
      <w:kern w:val="44"/>
      <w:sz w:val="44"/>
      <w:szCs w:val="44"/>
    </w:rPr>
  </w:style>
  <w:style w:type="paragraph" w:styleId="2">
    <w:name w:val="heading 2"/>
    <w:basedOn w:val="a"/>
    <w:next w:val="a"/>
    <w:pPr>
      <w:keepNext/>
      <w:keepLines/>
      <w:spacing w:before="260" w:after="260" w:line="415" w:lineRule="auto"/>
      <w:outlineLvl w:val="1"/>
    </w:pPr>
    <w:rPr>
      <w:rFonts w:ascii="Calibri" w:hAnsi="Calibri" w:cs="Arial"/>
      <w:b/>
      <w:bCs/>
      <w:sz w:val="32"/>
      <w:szCs w:val="32"/>
    </w:rPr>
  </w:style>
  <w:style w:type="paragraph" w:styleId="3">
    <w:name w:val="heading 3"/>
    <w:basedOn w:val="a"/>
    <w:next w:val="a"/>
    <w:pPr>
      <w:keepNext/>
      <w:keepLines/>
      <w:spacing w:before="260" w:after="260" w:line="415" w:lineRule="auto"/>
      <w:outlineLvl w:val="2"/>
    </w:pPr>
    <w:rPr>
      <w:b/>
      <w:bCs/>
      <w:sz w:val="32"/>
      <w:szCs w:val="32"/>
    </w:rPr>
  </w:style>
  <w:style w:type="paragraph" w:styleId="4">
    <w:name w:val="heading 4"/>
    <w:basedOn w:val="a"/>
    <w:next w:val="a"/>
    <w:pPr>
      <w:keepNext/>
      <w:keepLines/>
      <w:spacing w:before="280" w:after="290" w:line="377" w:lineRule="auto"/>
      <w:outlineLvl w:val="3"/>
    </w:pPr>
    <w:rPr>
      <w:rFonts w:ascii="Calibri" w:hAnsi="Calibri" w:cs="Arial"/>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pPr>
      <w:jc w:val="left"/>
    </w:pPr>
  </w:style>
  <w:style w:type="paragraph" w:styleId="a4">
    <w:name w:val="Date"/>
    <w:basedOn w:val="a"/>
    <w:next w:val="a"/>
    <w:qFormat/>
    <w:pPr>
      <w:ind w:leftChars="2500" w:left="2500"/>
    </w:pPr>
  </w:style>
  <w:style w:type="paragraph" w:styleId="a5">
    <w:name w:val="Balloon Text"/>
    <w:basedOn w:val="a"/>
    <w:rPr>
      <w:sz w:val="18"/>
      <w:szCs w:val="18"/>
    </w:rPr>
  </w:style>
  <w:style w:type="paragraph" w:styleId="a6">
    <w:name w:val="footer"/>
    <w:basedOn w:val="a"/>
    <w:pPr>
      <w:tabs>
        <w:tab w:val="center" w:pos="4153"/>
        <w:tab w:val="right" w:pos="8306"/>
      </w:tabs>
      <w:snapToGrid w:val="0"/>
      <w:jc w:val="left"/>
    </w:pPr>
    <w:rPr>
      <w:rFonts w:ascii="Cambria" w:eastAsia="黑体" w:hAnsi="Cambria"/>
      <w:sz w:val="18"/>
      <w:szCs w:val="18"/>
    </w:rPr>
  </w:style>
  <w:style w:type="paragraph" w:styleId="a7">
    <w:name w:val="header"/>
    <w:basedOn w:val="a"/>
    <w:pPr>
      <w:pBdr>
        <w:bottom w:val="single" w:sz="6" w:space="1" w:color="auto"/>
      </w:pBdr>
      <w:tabs>
        <w:tab w:val="center" w:pos="4153"/>
        <w:tab w:val="right" w:pos="8306"/>
      </w:tabs>
      <w:snapToGrid w:val="0"/>
      <w:jc w:val="center"/>
    </w:pPr>
    <w:rPr>
      <w:rFonts w:ascii="Cambria" w:eastAsia="黑体" w:hAnsi="Cambria"/>
      <w:sz w:val="18"/>
      <w:szCs w:val="18"/>
    </w:rPr>
  </w:style>
  <w:style w:type="paragraph" w:styleId="a8">
    <w:name w:val="Subtitle"/>
    <w:basedOn w:val="a"/>
    <w:next w:val="a"/>
    <w:pPr>
      <w:widowControl/>
      <w:spacing w:after="200" w:line="276" w:lineRule="auto"/>
      <w:jc w:val="left"/>
    </w:pPr>
    <w:rPr>
      <w:rFonts w:ascii="Calibri" w:hAnsi="Calibri" w:cs="Arial"/>
      <w:i/>
      <w:iCs/>
      <w:color w:val="F0A22E"/>
      <w:spacing w:val="15"/>
      <w:kern w:val="0"/>
      <w:sz w:val="24"/>
    </w:rPr>
  </w:style>
  <w:style w:type="paragraph" w:styleId="a9">
    <w:name w:val="Title"/>
    <w:basedOn w:val="a"/>
    <w:next w:val="a"/>
    <w:pPr>
      <w:widowControl/>
      <w:pBdr>
        <w:bottom w:val="single" w:sz="8" w:space="4" w:color="F0A22E"/>
      </w:pBdr>
      <w:spacing w:after="300"/>
      <w:contextualSpacing/>
      <w:jc w:val="left"/>
    </w:pPr>
    <w:rPr>
      <w:rFonts w:ascii="Calibri" w:hAnsi="Calibri" w:cs="Arial"/>
      <w:color w:val="3A2C24"/>
      <w:spacing w:val="5"/>
      <w:kern w:val="28"/>
      <w:sz w:val="52"/>
      <w:szCs w:val="52"/>
    </w:rPr>
  </w:style>
  <w:style w:type="paragraph" w:customStyle="1" w:styleId="10">
    <w:name w:val="无间隔1"/>
    <w:pPr>
      <w:spacing w:after="160" w:line="480" w:lineRule="auto"/>
    </w:pPr>
    <w:rPr>
      <w:rFonts w:ascii="Cambria" w:eastAsia="黑体" w:hAnsi="Cambria"/>
      <w:sz w:val="22"/>
      <w:szCs w:val="22"/>
    </w:rPr>
  </w:style>
  <w:style w:type="character" w:customStyle="1" w:styleId="Style1">
    <w:name w:val="Style1"/>
    <w:basedOn w:val="a0"/>
    <w:rPr>
      <w:rFonts w:ascii="Cambria" w:eastAsia="黑体" w:hAnsi="Cambria" w:cs="Times New Roman"/>
      <w:sz w:val="22"/>
      <w:szCs w:val="22"/>
      <w:lang w:eastAsia="zh-CN"/>
    </w:rPr>
  </w:style>
  <w:style w:type="character" w:customStyle="1" w:styleId="Style2">
    <w:name w:val="Style2"/>
    <w:basedOn w:val="a0"/>
    <w:rPr>
      <w:rFonts w:ascii="Cambria" w:eastAsia="黑体" w:hAnsi="Cambria" w:cs="Times New Roman"/>
      <w:sz w:val="22"/>
      <w:szCs w:val="22"/>
      <w:lang w:eastAsia="zh-CN"/>
    </w:rPr>
  </w:style>
  <w:style w:type="character" w:customStyle="1" w:styleId="Style3">
    <w:name w:val="Style3"/>
    <w:basedOn w:val="a0"/>
    <w:qFormat/>
    <w:rPr>
      <w:rFonts w:ascii="Cambria" w:eastAsia="黑体" w:hAnsi="Cambria" w:cs="Times New Roman"/>
      <w:szCs w:val="22"/>
      <w:lang w:eastAsia="zh-CN"/>
    </w:rPr>
  </w:style>
  <w:style w:type="character" w:customStyle="1" w:styleId="Style4">
    <w:name w:val="Style4"/>
    <w:basedOn w:val="a0"/>
    <w:rPr>
      <w:rFonts w:ascii="Cambria" w:eastAsia="黑体" w:hAnsi="Cambria" w:cs="Times New Roman"/>
      <w:szCs w:val="22"/>
      <w:lang w:eastAsia="zh-CN"/>
    </w:rPr>
  </w:style>
  <w:style w:type="character" w:customStyle="1" w:styleId="Style5">
    <w:name w:val="Style5"/>
    <w:basedOn w:val="a0"/>
    <w:rPr>
      <w:rFonts w:ascii="Cambria" w:eastAsia="黑体" w:hAnsi="Cambria" w:cs="Times New Roman"/>
      <w:sz w:val="22"/>
      <w:szCs w:val="22"/>
      <w:lang w:eastAsia="zh-CN"/>
    </w:rPr>
  </w:style>
  <w:style w:type="paragraph" w:customStyle="1" w:styleId="11">
    <w:name w:val="列出段落1"/>
    <w:basedOn w:val="a"/>
    <w:pPr>
      <w:ind w:firstLineChars="200" w:firstLine="200"/>
    </w:pPr>
  </w:style>
  <w:style w:type="character" w:styleId="aa">
    <w:name w:val="annotation reference"/>
    <w:basedOn w:val="a0"/>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718</Words>
  <Characters>4098</Characters>
  <Application>Microsoft Office Word</Application>
  <DocSecurity>0</DocSecurity>
  <Lines>34</Lines>
  <Paragraphs>9</Paragraphs>
  <ScaleCrop>false</ScaleCrop>
  <Company>Microsoft</Company>
  <LinksUpToDate>false</LinksUpToDate>
  <CharactersWithSpaces>4807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2017年度部门决算</dc:title>
  <dc:subject>石家庄市xxx部门</dc:subject>
  <dc:creator>User</dc:creator>
  <cp:lastModifiedBy>lenovo</cp:lastModifiedBy>
  <cp:revision>61</cp:revision>
  <cp:lastPrinted>2019-09-27T00:42:00Z</cp:lastPrinted>
  <dcterms:created xsi:type="dcterms:W3CDTF">2019-09-26T01:09:00Z</dcterms:created>
  <dcterms:modified xsi:type="dcterms:W3CDTF">2021-05-31T06:22:00Z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2052-10.1.0.6759</vt:lpwstr>
  </property>
</Properties>
</file>