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color w:val="000000"/>
        </w:rPr>
        <w:sectPr>
          <w:headerReference w:type="default" r:id="rId2"/>
          <w:pgSz w:w="11906" w:h="16838"/>
          <w:pgMar w:top="0" w:right="0" w:bottom="0" w:left="0" w:header="851" w:footer="992" w:gutter="0"/>
          <w:titlePg/>
          <w:docGrid w:type="lines" w:linePitch="312" w:charSpace="0"/>
        </w:sectPr>
      </w:pPr>
      <w:r>
        <mc:AlternateContent>
          <mc:Choice Requires="wps">
            <w:drawing>
              <wp:anchor distT="0" distB="0" distL="114297" distR="114297" simplePos="0" relativeHeight="3" behindDoc="1" locked="0" layoutInCell="1" hidden="0" allowOverlap="1">
                <wp:simplePos x="0" y="0"/>
                <wp:positionH relativeFrom="column">
                  <wp:posOffset>-31749</wp:posOffset>
                </wp:positionH>
                <wp:positionV relativeFrom="paragraph">
                  <wp:posOffset>-739774</wp:posOffset>
                </wp:positionV>
                <wp:extent cx="7623175" cy="4657725"/>
                <wp:effectExtent l="0" t="0" r="0" b="0"/>
                <wp:wrapNone/>
                <wp:docPr id="18" name="组合"/>
                <wp:cNvGraphicFramePr>
                  <a:graphicFrameLocks noChangeAspect="0"/>
                </wp:cNvGraphicFramePr>
                <a:graphic>
                  <a:graphicData uri="http://schemas.microsoft.com/office/word/2010/wordprocessingGroup">
                    <wpg:wgp>
                      <wpg:cNvPr id="19" name="组合 19"/>
                      <wpg:cNvGrpSpPr/>
                      <wpg:grpSpPr>
                        <a:xfrm rot="0">
                          <a:off x="0" y="0"/>
                          <a:ext cx="7623175" cy="4657725"/>
                          <a:chOff x="0" y="0"/>
                          <a:chExt cx="7623175" cy="4657725"/>
                        </a:xfrm>
                        <a:prstGeom prst="rect"/>
                        <a:solidFill>
                          <a:srgbClr val="FFFFFF"/>
                        </a:solidFill>
                        <a:ln w="9525" cmpd="sng" cap="flat">
                          <a:solidFill>
                            <a:srgbClr val="000000"/>
                          </a:solidFill>
                          <a:prstDash val="solid"/>
                          <a:miter/>
                        </a:ln>
                      </wpg:grpSpPr>
                      <wps:wsp>
                        <wps:cNvPr id="20" name="矩形 20"/>
                        <wps:cNvSpPr/>
                        <wps:spPr>
                          <a:xfrm rot="0">
                            <a:off x="0" y="0"/>
                            <a:ext cx="7623175" cy="4657725"/>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21" name="文本框 21"/>
                        <wps:cNvSpPr/>
                        <wps:spPr>
                          <a:xfrm rot="0">
                            <a:off x="2282825" y="3573780"/>
                            <a:ext cx="5132705" cy="1049655"/>
                          </a:xfrm>
                          <a:prstGeom prst="rect"/>
                          <a:noFill/>
                          <a:ln w="9525" cmpd="sng" cap="flat">
                            <a:noFill/>
                            <a:prstDash val="solid"/>
                            <a:miter/>
                          </a:ln>
                        </wps:spPr>
                        <wps:txbx id="22">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23" o:spid="_x0000_s23" coordorigin="-49,-1164" coordsize="12005,7335" style="position:absolute;margin-left:-2.5pt;margin-top:-58.249996pt;width:600.25pt;height:366.75pt;z-index:-35;mso-position-horizontal:absolute;mso-position-vertical:absolute;mso-wrap-distance-left:8.99983pt;mso-wrap-distance-right:8.99983pt;">
                <v:rect type="#_x0000_t1" id="矩形 24" o:spid="_x0000_s24" style="position:absolute;left:-49;top:-1164;width:12005;height:7335;" fillcolor="#FDBC11" stroked="f">
                  <v:stroke color="#000000"/>
                </v:rect>
                <v:shape type="#_x0000_t202" id="文本框 25" o:spid="_x0000_s25" style="position:absolute;left:3545;top:4463;width:8083;height:1653;mso-wrap-style:square;" filled="f" stroked="f">
                  <v:textbox id="848" inset="2.54mm,1.27mm,2.54mm,1.27mm" o:insetmode="custom" style="layout-flow:horizontal;v-text-anchor:top;">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shape>
              </v:group>
            </w:pict>
          </mc:Fallback>
        </mc:AlternateContent>
      </w:r>
      <w:r>
        <mc:AlternateContent>
          <mc:Choice Requires="wps">
            <w:drawing>
              <wp:anchor distT="0" distB="0" distL="114298" distR="114298" simplePos="0" relativeHeight="46" behindDoc="0" locked="0" layoutInCell="1" hidden="0" allowOverlap="1">
                <wp:simplePos x="0" y="0"/>
                <wp:positionH relativeFrom="column">
                  <wp:posOffset>1349375</wp:posOffset>
                </wp:positionH>
                <wp:positionV relativeFrom="paragraph">
                  <wp:posOffset>8808085</wp:posOffset>
                </wp:positionV>
                <wp:extent cx="5132705" cy="685800"/>
                <wp:effectExtent l="0" t="0" r="0" b="0"/>
                <wp:wrapNone/>
                <wp:docPr id="26" name="文本框"/>
                <wp:cNvGraphicFramePr>
                  <a:graphicFrameLocks noChangeAspect="0"/>
                </wp:cNvGraphicFramePr>
                <a:graphic>
                  <a:graphicData uri="http://schemas.microsoft.com/office/word/2010/wordprocessingShape">
                    <wps:wsp>
                      <wps:cNvSpPr/>
                      <wps:spPr>
                        <a:xfrm rot="0">
                          <a:off x="0" y="0"/>
                          <a:ext cx="5132705" cy="685800"/>
                        </a:xfrm>
                        <a:prstGeom prst="rect"/>
                        <a:noFill/>
                        <a:ln w="9525" cmpd="sng" cap="flat">
                          <a:noFill/>
                          <a:prstDash val="solid"/>
                          <a:miter/>
                        </a:ln>
                      </wps:spPr>
                      <wps:txbx id="27">
                        <w:txbxContent>
                          <w:p>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w:pict>
              <v:shape type="#_x0000_t202" id="文本框 28" o:spid="_x0000_s28" filled="f" stroked="f" style="position:absolute;margin-left:106.25pt;margin-top:693.55pt;width:404.15pt;height:54.0pt;z-index:46;mso-position-horizontal:absolute;mso-position-vertical:absolute;mso-wrap-distance-left:8.999863pt;mso-wrap-distance-right:8.999863pt;mso-wrap-style:square;">
                <v:stroke color="#000000"/>
                <v:textbox id="849" inset="2.54mm,1.27mm,2.54mm,1.27mm" o:insetmode="custom" style="layout-flow:horizontal;v-text-anchor:top;mso-fit-shape-to-text:t;">
                  <w:txbxContent>
                    <w:p>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shape>
            </w:pict>
          </mc:Fallback>
        </mc:AlternateContent>
      </w:r>
      <w:r>
        <mc:AlternateContent>
          <mc:Choice Requires="wps">
            <w:drawing>
              <wp:anchor distT="0" distB="0" distL="114298" distR="114298" simplePos="0" relativeHeight="43"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29"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30">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31" o:spid="_x0000_s31" fillcolor="#FFFFFF" stroked="f" style="position:absolute;margin-left:53.5pt;margin-top:232.45pt;width:121.950005pt;height:121.950005pt;z-index:43;mso-position-horizontal:absolute;mso-position-vertical:absolute;mso-wrap-distance-left:8.999863pt;mso-wrap-distance-right:8.999863pt;mso-wrap-style:square;">
                <v:stroke color="#000000"/>
                <v:textbox id="868"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48" behindDoc="0" locked="0" layoutInCell="1" hidden="0" allowOverlap="1">
                <wp:simplePos x="0" y="0"/>
                <wp:positionH relativeFrom="column">
                  <wp:posOffset>426720</wp:posOffset>
                </wp:positionH>
                <wp:positionV relativeFrom="paragraph">
                  <wp:posOffset>3260725</wp:posOffset>
                </wp:positionV>
                <wp:extent cx="2040254" cy="685800"/>
                <wp:effectExtent l="0" t="0" r="0" b="0"/>
                <wp:wrapNone/>
                <wp:docPr id="32" name="矩形"/>
                <wp:cNvGraphicFramePr>
                  <a:graphicFrameLocks noChangeAspect="0"/>
                </wp:cNvGraphicFramePr>
                <a:graphic>
                  <a:graphicData uri="http://schemas.microsoft.com/office/word/2010/wordprocessingShape">
                    <wps:wsp>
                      <wps:cNvSpPr/>
                      <wps:spPr>
                        <a:xfrm rot="0">
                          <a:off x="0" y="0"/>
                          <a:ext cx="2040254" cy="685800"/>
                        </a:xfrm>
                        <a:prstGeom prst="rect"/>
                        <a:noFill/>
                        <a:ln w="9525" cmpd="sng" cap="flat">
                          <a:noFill/>
                          <a:prstDash val="solid"/>
                          <a:miter/>
                        </a:ln>
                      </wps:spPr>
                      <wps:txbx id="33">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type="#_x0000_t1" id="矩形 34" o:spid="_x0000_s34" filled="f" stroked="f" style="position:absolute;margin-left:33.6pt;margin-top:256.75pt;width:160.65pt;height:54.0pt;z-index:48;mso-position-horizontal:absolute;mso-position-vertical:absolute;mso-wrap-distance-left:8.999863pt;mso-wrap-distance-right:8.999863pt;mso-wrap-style:square;">
                <v:stroke color="#000000"/>
                <v:textbox id="869"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mc:Fallback>
        </mc:AlternateContent>
      </w:r>
      <w:r>
        <mc:AlternateContent>
          <mc:Choice Requires="wps">
            <w:drawing>
              <wp:anchor distT="0" distB="0" distL="114298" distR="114298" simplePos="0" relativeHeight="47"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35" name="椭圆"/>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miter/>
                        </a:ln>
                      </wps:spPr>
                      <wps:txbx id="36">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37" o:spid="_x0000_s37" fillcolor="#1F2959" stroked="f" style="position:absolute;margin-left:62.200005pt;margin-top:242.75pt;width:103.45pt;height:103.45pt;z-index:47;mso-position-horizontal:absolute;mso-position-vertical:absolute;mso-wrap-distance-left:8.999863pt;mso-wrap-distance-right:8.999863pt;mso-wrap-style:square;">
                <v:stroke color="#000000"/>
                <v:textbox id="870"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44" behindDoc="0" locked="0" layoutInCell="1" hidden="0" allowOverlap="1">
                <wp:simplePos x="0" y="0"/>
                <wp:positionH relativeFrom="column">
                  <wp:posOffset>15874</wp:posOffset>
                </wp:positionH>
                <wp:positionV relativeFrom="paragraph">
                  <wp:posOffset>10435590</wp:posOffset>
                </wp:positionV>
                <wp:extent cx="7561578" cy="5"/>
                <wp:effectExtent l="0" t="0" r="0" b="0"/>
                <wp:wrapNone/>
                <wp:docPr id="38" name="组合"/>
                <wp:cNvGraphicFramePr>
                  <a:graphicFrameLocks noChangeAspect="0"/>
                </wp:cNvGraphicFramePr>
                <a:graphic>
                  <a:graphicData uri="http://schemas.microsoft.com/office/word/2010/wordprocessingGroup">
                    <wpg:wgp>
                      <wpg:cNvPr id="39" name="组合 39"/>
                      <wpg:cNvGrpSpPr/>
                      <wpg:grpSpPr>
                        <a:xfrm rot="0">
                          <a:off x="0" y="0"/>
                          <a:ext cx="7561578" cy="5"/>
                          <a:chOff x="0" y="0"/>
                          <a:chExt cx="7561578" cy="5"/>
                        </a:xfrm>
                        <a:prstGeom prst="rect"/>
                        <a:solidFill>
                          <a:srgbClr val="FFFFFF"/>
                        </a:solidFill>
                        <a:ln w="9525" cmpd="sng" cap="flat">
                          <a:solidFill>
                            <a:srgbClr val="000000"/>
                          </a:solidFill>
                          <a:prstDash val="solid"/>
                          <a:miter/>
                        </a:ln>
                      </wpg:grpSpPr>
                      <wps:wsp>
                        <wps:cNvPr id="40" name="矩形 40"/>
                        <wps:cNvSpPr/>
                        <wps:spPr>
                          <a:xfrm rot="0">
                            <a:off x="0" y="0"/>
                            <a:ext cx="713104" cy="5"/>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41" name="矩形 41"/>
                        <wps:cNvSpPr/>
                        <wps:spPr>
                          <a:xfrm rot="0">
                            <a:off x="716279" y="0"/>
                            <a:ext cx="6845299" cy="5"/>
                          </a:xfrm>
                          <a:prstGeom prst="rect"/>
                          <a:solidFill>
                            <a:srgbClr val="1F2959"/>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42" o:spid="_x0000_s42" coordorigin="24,16434" coordsize="11907,0" style="position:absolute;margin-left:1.25pt;margin-top:821.7pt;width:595.3999pt;height:4.577567E-4pt;z-index:44;mso-position-horizontal:absolute;mso-position-vertical:absolute;mso-wrap-distance-left:8.999863pt;mso-wrap-distance-right:8.999863pt;">
                <v:rect type="#_x0000_t1" id="矩形 43" o:spid="_x0000_s43" style="position:absolute;left:24;top:16434;width:1122;height:0;" fillcolor="#FDBC11" stroked="f">
                  <v:stroke color="#000000"/>
                </v:rect>
                <v:rect type="#_x0000_t1" id="矩形 44" o:spid="_x0000_s44" style="position:absolute;left:1152;top:16434;width:10779;height:0;" fillcolor="#1F2959" stroked="f">
                  <v:stroke color="#000000"/>
                </v:rect>
              </v:group>
            </w:pict>
          </mc:Fallback>
        </mc:AlternateContent>
      </w:r>
      <w:r>
        <mc:AlternateContent>
          <mc:Choice Requires="wps">
            <w:drawing>
              <wp:anchor distT="0" distB="0" distL="114298" distR="114298" simplePos="0" relativeHeight="2" behindDoc="1" locked="0" layoutInCell="1" hidden="0" allowOverlap="1">
                <wp:simplePos x="0" y="0"/>
                <wp:positionH relativeFrom="column">
                  <wp:posOffset>-31749</wp:posOffset>
                </wp:positionH>
                <wp:positionV relativeFrom="paragraph">
                  <wp:posOffset>-85723</wp:posOffset>
                </wp:positionV>
                <wp:extent cx="7623175" cy="883920"/>
                <wp:effectExtent l="0" t="0" r="0" b="0"/>
                <wp:wrapNone/>
                <wp:docPr id="45" name="组合"/>
                <wp:cNvGraphicFramePr>
                  <a:graphicFrameLocks noChangeAspect="0"/>
                </wp:cNvGraphicFramePr>
                <a:graphic>
                  <a:graphicData uri="http://schemas.microsoft.com/office/word/2010/wordprocessingGroup">
                    <wpg:wgp>
                      <wpg:cNvPr id="46" name="组合 46"/>
                      <wpg:cNvGrpSpPr/>
                      <wpg:grpSpPr>
                        <a:xfrm rot="0">
                          <a:off x="0" y="0"/>
                          <a:ext cx="7623175" cy="883920"/>
                          <a:chOff x="0" y="0"/>
                          <a:chExt cx="7623175" cy="883920"/>
                        </a:xfrm>
                        <a:prstGeom prst="rect"/>
                        <a:solidFill>
                          <a:srgbClr val="FFFFFF"/>
                        </a:solidFill>
                        <a:ln w="9525" cmpd="sng" cap="flat">
                          <a:solidFill>
                            <a:srgbClr val="000000"/>
                          </a:solidFill>
                          <a:prstDash val="solid"/>
                          <a:miter/>
                        </a:ln>
                      </wpg:grpSpPr>
                      <wps:wsp>
                        <wps:cNvPr id="47" name="矩形 47"/>
                        <wps:cNvSpPr/>
                        <wps:spPr>
                          <a:xfrm rot="0">
                            <a:off x="0" y="44450"/>
                            <a:ext cx="7623175" cy="63"/>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48" name="文本框 48"/>
                        <wps:cNvSpPr/>
                        <wps:spPr>
                          <a:xfrm rot="0">
                            <a:off x="2287270" y="0"/>
                            <a:ext cx="5132705" cy="883920"/>
                          </a:xfrm>
                          <a:prstGeom prst="rect"/>
                          <a:noFill/>
                          <a:ln w="9525" cmpd="sng" cap="flat">
                            <a:noFill/>
                            <a:prstDash val="solid"/>
                            <a:miter/>
                          </a:ln>
                        </wps:spPr>
                        <wps:txbx id="49">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1">
                          <a:spAutoFit/>
                        </wps:bodyPr>
                      </wps:wsp>
                      <wps:bodyPr vert="horz" wrap="square" lIns="91440" tIns="45720" rIns="91440" bIns="45720" anchor="t" anchorCtr="0" upright="1">
                        <a:noAutofit/>
                      </wps:bodyPr>
                    </wpg:wgp>
                  </a:graphicData>
                </a:graphic>
              </wp:anchor>
            </w:drawing>
          </mc:Choice>
          <mc:Fallback>
            <w:pict>
              <v:group type="#_x0000_t1" id="组合 50" o:spid="_x0000_s50" coordorigin="-49,-134" coordsize="12005,1392" style="position:absolute;margin-left:-2.5pt;margin-top:-6.749897pt;width:600.25pt;height:69.600006pt;z-index:-36;mso-position-horizontal:absolute;mso-position-vertical:absolute;mso-wrap-distance-left:8.999863pt;mso-wrap-distance-right:8.999863pt;">
                <v:rect type="#_x0000_t1" id="矩形 51" o:spid="_x0000_s51" style="position:absolute;left:-49;top:-64;width:12005;height:0;" fillcolor="#FDBC11" stroked="f">
                  <v:stroke color="#000000"/>
                </v:rect>
                <v:shape type="#_x0000_t202" id="文本框 52" o:spid="_x0000_s52" style="position:absolute;left:3552;top:-134;width:8083;height:1392;mso-wrap-style:square;" filled="f" stroked="f">
                  <v:textbox id="850" inset="2.54mm,1.27mm,2.54mm,1.27mm" o:insetmode="custom" style="layout-flow:horizontal;v-text-anchor:top;mso-fit-shape-to-text:t;">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shape>
              </v:group>
            </w:pict>
          </mc:Fallback>
        </mc:AlternateContent>
      </w:r>
      <w:r>
        <mc:AlternateContent>
          <mc:Choice Requires="wps">
            <w:drawing>
              <wp:anchor distT="0" distB="0" distL="114298" distR="114298" simplePos="0" relativeHeight="45" behindDoc="0" locked="0" layoutInCell="1" hidden="0" allowOverlap="1">
                <wp:simplePos x="0" y="0"/>
                <wp:positionH relativeFrom="column">
                  <wp:posOffset>2346325</wp:posOffset>
                </wp:positionH>
                <wp:positionV relativeFrom="paragraph">
                  <wp:posOffset>3639820</wp:posOffset>
                </wp:positionV>
                <wp:extent cx="192404" cy="487679"/>
                <wp:effectExtent l="0" t="0" r="0" b="0"/>
                <wp:wrapNone/>
                <wp:docPr id="53" name="矩形"/>
                <wp:cNvGraphicFramePr>
                  <a:graphicFrameLocks noChangeAspect="0"/>
                </wp:cNvGraphicFramePr>
                <a:graphic>
                  <a:graphicData uri="http://schemas.microsoft.com/office/word/2010/wordprocessingShape">
                    <wps:wsp>
                      <wps:cNvSpPr/>
                      <wps:spPr>
                        <a:xfrm rot="0">
                          <a:off x="0" y="0"/>
                          <a:ext cx="192404" cy="487679"/>
                        </a:xfrm>
                        <a:prstGeom prst="rect"/>
                        <a:noFill/>
                        <a:ln w="9525" cmpd="sng" cap="flat">
                          <a:noFill/>
                          <a:prstDash val="solid"/>
                          <a:miter/>
                        </a:ln>
                      </wps:spPr>
                      <wps:txbx id="54">
                        <w:txbxContent>
                          <w:p/>
                        </w:txbxContent>
                      </wps:txbx>
                      <wps:bodyPr vert="horz" wrap="none" lIns="91440" tIns="45720" rIns="91440" bIns="45720" anchor="t" anchorCtr="0" upright="1">
                        <a:spAutoFit/>
                      </wps:bodyPr>
                    </wps:wsp>
                  </a:graphicData>
                </a:graphic>
              </wp:anchor>
            </w:drawing>
          </mc:Choice>
          <mc:Fallback>
            <w:pict>
              <v:rect type="#_x0000_t1" id="矩形 55" o:spid="_x0000_s55" filled="f" stroked="f" style="position:absolute;margin-left:184.75pt;margin-top:286.6pt;width:15.149996pt;height:38.399998pt;z-index:45;mso-position-horizontal:absolute;mso-position-vertical:absolute;mso-wrap-distance-left:8.999863pt;mso-wrap-distance-right:8.999863pt;mso-wrap-style:none;">
                <v:stroke color="#000000"/>
                <v:textbox id="871" inset="2.54mm,1.27mm,2.54mm,1.27mm" o:insetmode="custom" style="layout-flow:horizontal;v-text-anchor:top;mso-fit-shape-to-text:t;">
                  <w:txbxContent>
                    <w:p/>
                  </w:txbxContent>
                </v:textbox>
              </v:rect>
            </w:pict>
          </mc:Fallback>
        </mc:AlternateContent>
      </w:r>
    </w:p>
    <w:p>
      <w:pPr>
        <w:rPr>
          <w:color w:val="000000"/>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rPr>
          <w:rFonts w:ascii="黑体" w:eastAsia="黑体" w:cs="Times New Roman"/>
          <w:color w:val="000000"/>
          <w:sz w:val="48"/>
          <w:szCs w:val="48"/>
        </w:rPr>
      </w:pPr>
      <w:r>
        <w:rPr>
          <w:rFonts w:ascii="黑体" w:eastAsia="黑体" w:cs="Times New Roman"/>
          <w:color w:val="000000"/>
          <w:sz w:val="48"/>
          <w:szCs w:val="48"/>
        </w:rPr>
        <w:br w:type="page"/>
      </w:r>
    </w:p>
    <w:p>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pPr>
        <w:rPr>
          <w:rFonts w:ascii="黑体" w:eastAsia="黑体" w:cs="黑体"/>
          <w:color w:val="000000"/>
          <w:sz w:val="56"/>
          <w:szCs w:val="72"/>
        </w:rPr>
      </w:pPr>
    </w:p>
    <w:p>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ind w:firstLineChars="100" w:firstLine="440"/>
        <w:rPr>
          <w:rFonts w:ascii="楷体_GB2312" w:eastAsia="楷体_GB2312" w:cs="楷体_GB2312"/>
          <w:color w:val="000000"/>
          <w:kern w:val="0"/>
          <w:sz w:val="44"/>
          <w:szCs w:val="44"/>
          <w:highlight w:val="yellow"/>
        </w:rPr>
      </w:pPr>
    </w:p>
    <w:p>
      <w:pPr>
        <w:snapToGrid w:val="0"/>
        <w:ind w:firstLineChars="100" w:firstLine="44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廊坊市广阳区九州镇白家务办事处</w:t>
      </w:r>
    </w:p>
    <w:p>
      <w:pPr>
        <w:snapToGrid w:val="0"/>
        <w:jc w:val="center"/>
        <w:rPr>
          <w:rFonts w:ascii="楷体_GB2312" w:eastAsia="楷体_GB2312" w:cs="楷体_GB2312"/>
          <w:color w:val="000000"/>
          <w:kern w:val="0"/>
          <w:sz w:val="44"/>
          <w:szCs w:val="44"/>
        </w:rPr>
        <w:sectPr>
          <w:headerReference w:type="default" r:id="rId3"/>
          <w:headerReference w:type="first" r:id="rId4"/>
          <w:footerReference w:type="first" r:id="rId5"/>
          <w:type w:val="continuous"/>
          <w:pgSz w:w="11906" w:h="16838"/>
          <w:pgMar w:top="2041" w:right="1531" w:bottom="2041" w:left="1531" w:header="851" w:footer="992" w:gutter="0"/>
          <w:titlePg/>
          <w:docGrid w:type="lines" w:linePitch="312" w:charSpace="0"/>
        </w:sectPr>
      </w:pPr>
      <w:r>
        <w:rPr>
          <w:rFonts w:ascii="楷体_GB2312" w:eastAsia="楷体_GB2312" w:cs="楷体_GB2312" w:hint="eastAsia"/>
          <w:color w:val="000000"/>
          <w:kern w:val="0"/>
          <w:sz w:val="44"/>
          <w:szCs w:val="44"/>
        </w:rPr>
        <w:t>二〇二〇年十一月</w:t>
      </w:r>
    </w:p>
    <w:p>
      <w:pPr>
        <w:tabs>
          <w:tab w:val="left" w:pos="2728"/>
        </w:tabs>
        <w:rPr>
          <w:rFonts w:ascii="黑体" w:eastAsia="黑体" w:cs="Times New Roman"/>
          <w:color w:val="000000"/>
          <w:sz w:val="48"/>
          <w:szCs w:val="48"/>
        </w:rPr>
      </w:pPr>
    </w:p>
    <w:p>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pPr>
        <w:widowControl/>
        <w:spacing w:after="160" w:line="584" w:lineRule="exact"/>
        <w:ind w:firstLineChars="200" w:firstLine="640"/>
        <w:rPr>
          <w:rFonts w:ascii="Times New Roman" w:eastAsia="黑体" w:cs="Times New Roman" w:hAnsi="Times New Roman"/>
          <w:color w:val="000000"/>
          <w:sz w:val="32"/>
          <w:szCs w:val="32"/>
        </w:rPr>
      </w:pPr>
    </w:p>
    <w:p>
      <w:pPr>
        <w:widowControl/>
        <w:spacing w:after="160" w:line="584" w:lineRule="exact"/>
        <w:ind w:firstLineChars="200" w:firstLine="640"/>
        <w:rPr>
          <w:rFonts w:ascii="Times New Roman" w:eastAsia="仿宋_GB2312" w:cs="Times New Roman" w:hAnsi="Times New Roman"/>
          <w:color w:val="000000"/>
          <w:sz w:val="24"/>
          <w:szCs w:val="32"/>
        </w:rPr>
      </w:pPr>
      <w:r>
        <w:rPr>
          <w:rFonts w:ascii="Times New Roman" w:eastAsia="黑体" w:cs="Times New Roman" w:hAnsi="Times New Roman" w:hint="eastAsia"/>
          <w:color w:val="000000"/>
          <w:sz w:val="32"/>
          <w:szCs w:val="32"/>
        </w:rPr>
        <w:t>第一部分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部门概况</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一、部门职责</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二、机构设置</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第二部分</w:t>
      </w:r>
      <w:r>
        <w:rPr>
          <w:rFonts w:ascii="Times New Roman" w:eastAsia="黑体" w:cs="Times New Roman" w:hAnsi="Times New Roman"/>
          <w:color w:val="000000"/>
          <w:sz w:val="32"/>
          <w:szCs w:val="32"/>
        </w:rPr>
        <w:t xml:space="preserve">   2019</w:t>
      </w:r>
      <w:r>
        <w:rPr>
          <w:rFonts w:ascii="Times New Roman" w:eastAsia="黑体" w:cs="Times New Roman" w:hAnsi="Times New Roman" w:hint="eastAsia"/>
          <w:color w:val="000000"/>
          <w:sz w:val="32"/>
          <w:szCs w:val="32"/>
        </w:rPr>
        <w:t>年度部门决算情况说明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一、收入支出决算总体情况说明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二、收入决算情况说明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三、支出决算情况说明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四、财政拨款收入支出决算总体情况说明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五、一般公共预算</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三公</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经费支出决算情况说明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六、其他重要事项的说明</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第三部分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名词解释</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第四部分</w:t>
      </w:r>
      <w:r>
        <w:rPr>
          <w:rFonts w:ascii="Times New Roman" w:eastAsia="黑体" w:cs="Times New Roman" w:hAnsi="Times New Roman"/>
          <w:color w:val="000000"/>
          <w:sz w:val="32"/>
          <w:szCs w:val="32"/>
        </w:rPr>
        <w:t xml:space="preserve">  2019</w:t>
      </w:r>
      <w:r>
        <w:rPr>
          <w:rFonts w:ascii="Times New Roman" w:eastAsia="黑体" w:cs="Times New Roman" w:hAnsi="Times New Roman" w:hint="eastAsia"/>
          <w:color w:val="000000"/>
          <w:sz w:val="32"/>
          <w:szCs w:val="32"/>
        </w:rPr>
        <w:t>年度部门决算报表</w:t>
      </w:r>
    </w:p>
    <w:p>
      <w:pPr>
        <w:widowControl/>
        <w:spacing w:after="160" w:line="584" w:lineRule="exact"/>
        <w:ind w:firstLineChars="200" w:firstLine="640"/>
        <w:rPr>
          <w:rFonts w:ascii="Times New Roman" w:eastAsia="仿宋_GB2312" w:cs="Times New Roman" w:hAnsi="Times New Roman"/>
          <w:color w:val="000000"/>
          <w:sz w:val="20"/>
          <w:szCs w:val="32"/>
        </w:rPr>
      </w:pPr>
      <w:r>
        <w:rPr>
          <w:rFonts w:ascii="Times New Roman" w:eastAsia="黑体" w:cs="Times New Roman" w:hAnsi="Times New Roman" w:hint="eastAsia"/>
          <w:color w:val="000000"/>
          <w:sz w:val="32"/>
          <w:szCs w:val="32"/>
        </w:rPr>
        <w:t>第五部分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预算绩效公开内容</w:t>
      </w:r>
    </w:p>
    <w:p>
      <w:pPr>
        <w:widowControl/>
        <w:spacing w:after="160" w:line="584" w:lineRule="exact"/>
        <w:ind w:left="640" w:firstLineChars="200" w:firstLine="640"/>
        <w:rPr>
          <w:rFonts w:ascii="Times New Roman" w:eastAsia="仿宋_GB2312" w:cs="Times New Roman" w:hAnsi="Times New Roman"/>
          <w:color w:val="000000"/>
          <w:sz w:val="32"/>
          <w:szCs w:val="32"/>
        </w:rPr>
      </w:pP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一</w:t>
      </w:r>
      <w:r>
        <w:rPr>
          <w:rFonts w:ascii="Times New Roman" w:eastAsia="仿宋_GB2312" w:cs="Times New Roman" w:hAnsi="Times New Roman"/>
          <w:color w:val="000000"/>
          <w:sz w:val="32"/>
          <w:szCs w:val="32"/>
          <w14:textFill>
            <w14:solidFill>
              <w14:srgbClr w14:val="000000"/>
            </w14:solidFill>
          </w14:textFill>
        </w:rPr>
        <w:t>、预算绩效情况说明</w:t>
      </w:r>
    </w:p>
    <w:p>
      <w:pPr>
        <w:widowControl/>
        <w:spacing w:after="160" w:line="580" w:lineRule="exact"/>
        <w:ind w:firstLineChars="400" w:firstLine="1280"/>
        <w:rPr>
          <w:rFonts w:ascii="Times New Roman" w:eastAsia="黑体" w:cs="Times New Roman" w:hAnsi="Times New Roman"/>
          <w:color w:val="000000"/>
          <w:sz w:val="32"/>
          <w:szCs w:val="32"/>
        </w:rPr>
        <w:sectPr>
          <w:headerReference w:type="default" r:id="rId6"/>
          <w:headerReference w:type="first" r:id="rId7"/>
          <w:footerReference w:type="default" r:id="rId8"/>
          <w:footerReference w:type="first" r:id="rId9"/>
          <w:type w:val="continuous"/>
          <w:pgSz w:w="11906" w:h="16838"/>
          <w:pgMar w:top="2041" w:right="1531" w:bottom="2041" w:left="1531" w:header="851" w:footer="992" w:gutter="0"/>
          <w:titlePg/>
          <w:docGrid w:type="lines" w:linePitch="312" w:charSpace="0"/>
        </w:sectPr>
      </w:pPr>
      <w:r>
        <w:rPr>
          <w:rFonts w:ascii="Times New Roman" w:eastAsia="仿宋_GB2312" w:cs="Times New Roman" w:hAnsi="Times New Roman" w:hint="eastAsia"/>
          <w:color w:val="000000"/>
          <w:sz w:val="32"/>
          <w:szCs w:val="32"/>
          <w14:textFill>
            <w14:solidFill>
              <w14:srgbClr w14:val="000000"/>
            </w14:solidFill>
          </w14:textFill>
        </w:rPr>
        <w:t>二</w:t>
      </w:r>
      <w:r>
        <w:rPr>
          <w:rFonts w:ascii="Times New Roman" w:eastAsia="仿宋_GB2312" w:cs="Times New Roman" w:hAnsi="Times New Roman"/>
          <w:color w:val="000000"/>
          <w:sz w:val="32"/>
          <w:szCs w:val="32"/>
          <w14:textFill>
            <w14:solidFill>
              <w14:srgbClr w14:val="000000"/>
            </w14:solidFill>
          </w14:textFill>
        </w:rPr>
        <w:t>、</w:t>
      </w:r>
      <w:r>
        <w:rPr>
          <w:rFonts w:ascii="Times New Roman" w:eastAsia="仿宋_GB2312" w:cs="Times New Roman" w:hAnsi="Times New Roman" w:hint="eastAsia"/>
          <w:color w:val="000000"/>
          <w:sz w:val="32"/>
          <w:szCs w:val="32"/>
          <w14:textFill>
            <w14:solidFill>
              <w14:srgbClr w14:val="000000"/>
            </w14:solidFill>
          </w14:textFill>
        </w:rPr>
        <w:t>预算</w:t>
      </w:r>
      <w:r>
        <w:rPr>
          <w:rFonts w:ascii="Times New Roman" w:eastAsia="仿宋_GB2312" w:cs="Times New Roman" w:hAnsi="Times New Roman"/>
          <w:color w:val="000000"/>
          <w:sz w:val="32"/>
          <w:szCs w:val="32"/>
          <w14:textFill>
            <w14:solidFill>
              <w14:srgbClr w14:val="000000"/>
            </w14:solidFill>
          </w14:textFill>
        </w:rPr>
        <w:t>绩效公开表格</w:t>
      </w:r>
    </w:p>
    <w:p>
      <w:pPr>
        <w:rPr>
          <w:color w:val="000000"/>
        </w:rPr>
      </w:pPr>
      <w:r>
        <mc:AlternateContent>
          <mc:Choice Requires="wps">
            <w:drawing>
              <wp:anchor distT="0" distB="0" distL="114298" distR="114298" simplePos="0" relativeHeight="49" behindDoc="0" locked="0" layoutInCell="1" hidden="0" allowOverlap="1">
                <wp:simplePos x="0" y="0"/>
                <wp:positionH relativeFrom="column">
                  <wp:posOffset>-1088390</wp:posOffset>
                </wp:positionH>
                <wp:positionV relativeFrom="paragraph">
                  <wp:posOffset>1024889</wp:posOffset>
                </wp:positionV>
                <wp:extent cx="7793355" cy="3341370"/>
                <wp:effectExtent l="0" t="0" r="0" b="0"/>
                <wp:wrapNone/>
                <wp:docPr id="79"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12700" cmpd="sng" cap="flat">
                          <a:solidFill>
                            <a:srgbClr val="FFD966"/>
                          </a:solidFill>
                          <a:prstDash val="solid"/>
                          <a:miter/>
                        </a:ln>
                      </wps:spPr>
                      <wps:txbx id="80">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wps:txbx>
                      <wps:bodyPr vert="horz" wrap="square" lIns="91440" tIns="45720" rIns="91440" bIns="45720" anchor="ctr" anchorCtr="0" upright="1">
                        <a:noAutofit/>
                      </wps:bodyPr>
                    </wps:wsp>
                  </a:graphicData>
                </a:graphic>
              </wp:anchor>
            </w:drawing>
          </mc:Choice>
          <mc:Fallback>
            <w:pict>
              <v:shape type="#_x0000_t202" id="文本框 81" o:spid="_x0000_s81" fillcolor="#FFD966" stroked="t" strokeweight="1.0pt" style="position:absolute;margin-left:-85.7pt;margin-top:80.7pt;width:613.65pt;height:263.1pt;z-index:49;mso-position-horizontal:absolute;mso-position-vertical:absolute;mso-wrap-distance-left:8.999863pt;mso-wrap-distance-right:8.999863pt;mso-wrap-style:square;">
                <v:fill r:id="rId13" o:title="5%" color2="#FFFFFF" type="pattern"/>
                <v:stroke color="#FFD966"/>
                <v:textbox id="851"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shape>
            </w:pict>
          </mc:Fallback>
        </mc:AlternateContent>
      </w:r>
      <w:r>
        <w:rPr>
          <w:color w:val="000000"/>
        </w:rPr>
        <w:br w:type="page"/>
      </w:r>
    </w:p>
    <w:p>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（一）、执行本级人民代表大会的决议和上级国家行政机关的决定和命令，发布决定和命令</w:t>
      </w:r>
      <w:r>
        <w:rPr>
          <w:rFonts w:ascii="仿宋_GB2312" w:eastAsia="仿宋_GB2312"/>
          <w:color w:val="000000"/>
          <w:sz w:val="32"/>
          <w:szCs w:val="32"/>
        </w:rPr>
        <w:t>;</w:t>
      </w:r>
    </w:p>
    <w:p>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（二）、执行本行政区域内的经济和社会发展计划、预算，管理本行政区域内的经济、教育、科学、文化、卫生、体育事业和财政、民政、司法行政、计划生育等行政工作</w:t>
      </w:r>
      <w:r>
        <w:rPr>
          <w:rFonts w:ascii="仿宋_GB2312" w:eastAsia="仿宋_GB2312"/>
          <w:color w:val="000000"/>
          <w:sz w:val="32"/>
          <w:szCs w:val="32"/>
        </w:rPr>
        <w:t>;</w:t>
      </w:r>
    </w:p>
    <w:p>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（三）、保护社会主义的全民所有的财产和劳动群众集体所有的财产，保护公民私人所有的合法财产，维护社会秩序，保障公民的人身权利、民主权利和其他权利</w:t>
      </w:r>
      <w:r>
        <w:rPr>
          <w:rFonts w:ascii="仿宋_GB2312" w:eastAsia="仿宋_GB2312"/>
          <w:color w:val="000000"/>
          <w:sz w:val="32"/>
          <w:szCs w:val="32"/>
        </w:rPr>
        <w:t>;</w:t>
      </w:r>
    </w:p>
    <w:p>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（四）、保护各种经济组织的合法权益</w:t>
      </w:r>
      <w:r>
        <w:rPr>
          <w:rFonts w:ascii="仿宋_GB2312" w:eastAsia="仿宋_GB2312"/>
          <w:color w:val="000000"/>
          <w:sz w:val="32"/>
          <w:szCs w:val="32"/>
        </w:rPr>
        <w:t>;</w:t>
      </w:r>
    </w:p>
    <w:p>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（五）、保障少数民族的权利和尊重少数民族的风俗习惯</w:t>
      </w:r>
      <w:r>
        <w:rPr>
          <w:rFonts w:ascii="仿宋_GB2312" w:eastAsia="仿宋_GB2312"/>
          <w:color w:val="000000"/>
          <w:sz w:val="32"/>
          <w:szCs w:val="32"/>
        </w:rPr>
        <w:t>;</w:t>
      </w:r>
    </w:p>
    <w:p>
      <w:pPr>
        <w:widowControl/>
        <w:spacing w:line="520" w:lineRule="exact"/>
        <w:ind w:firstLineChars="200" w:firstLine="640"/>
        <w:jc w:val="left"/>
        <w:rPr>
          <w:rFonts w:ascii="仿宋_GB2312" w:eastAsia="仿宋_GB2312"/>
          <w:sz w:val="32"/>
          <w:szCs w:val="32"/>
        </w:rPr>
      </w:pPr>
      <w:r>
        <w:rPr>
          <w:rFonts w:ascii="仿宋_GB2312" w:eastAsia="仿宋_GB2312" w:hint="eastAsia"/>
          <w:color w:val="000000"/>
          <w:sz w:val="32"/>
          <w:szCs w:val="32"/>
        </w:rPr>
        <w:t>（六）、办理上级区委、区政府交办的其他事项。</w:t>
      </w:r>
    </w:p>
    <w:p>
      <w:pPr>
        <w:keepNext/>
        <w:keepLines/>
        <w:widowControl w:val="0"/>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1</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trPr>
          <w:trHeight w:val="596"/>
        </w:trPr>
        <w:tc>
          <w:tcPr>
            <w:tcW w:w="98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Pr>
          <w:p>
            <w:pPr>
              <w:widowControl/>
              <w:spacing w:line="520" w:lineRule="exact"/>
              <w:jc w:val="left"/>
              <w:rPr>
                <w:rFonts w:eastAsia="仿宋_GB2312"/>
                <w:sz w:val="32"/>
                <w:szCs w:val="32"/>
              </w:rPr>
            </w:pPr>
            <w:r>
              <w:rPr>
                <w:rFonts w:ascii="仿宋_GB2312" w:eastAsia="仿宋_GB2312" w:hint="eastAsia"/>
                <w:color w:val="000000"/>
                <w:sz w:val="32"/>
                <w:szCs w:val="32"/>
              </w:rPr>
              <w:t>廊坊市广阳区九州镇白家务办事处</w:t>
            </w:r>
          </w:p>
        </w:tc>
        <w:tc>
          <w:tcPr>
            <w:tcW w:w="2445" w:type="dxa"/>
          </w:tcPr>
          <w:p>
            <w:pPr>
              <w:widowControl/>
              <w:spacing w:line="580" w:lineRule="exact"/>
              <w:rPr>
                <w:rFonts w:eastAsia="仿宋_GB2312"/>
                <w:sz w:val="32"/>
                <w:szCs w:val="32"/>
              </w:rPr>
            </w:pPr>
            <w:r>
              <w:rPr>
                <w:rFonts w:eastAsia="仿宋_GB2312" w:hint="eastAsia"/>
                <w:sz w:val="32"/>
                <w:szCs w:val="32"/>
              </w:rPr>
              <w:t>行政</w:t>
            </w:r>
          </w:p>
        </w:tc>
        <w:tc>
          <w:tcPr>
            <w:tcW w:w="2665" w:type="dxa"/>
          </w:tcPr>
          <w:p>
            <w:pPr>
              <w:widowControl/>
              <w:spacing w:line="580" w:lineRule="exact"/>
              <w:rPr>
                <w:rFonts w:eastAsia="仿宋_GB2312"/>
                <w:sz w:val="32"/>
                <w:szCs w:val="32"/>
              </w:rPr>
            </w:pPr>
            <w:r>
              <w:rPr>
                <w:rFonts w:eastAsia="仿宋_GB2312" w:hint="eastAsia"/>
                <w:sz w:val="32"/>
                <w:szCs w:val="32"/>
              </w:rPr>
              <w:t>财政拨款</w:t>
            </w:r>
          </w:p>
        </w:tc>
      </w:tr>
      <w:tr>
        <w:trPr>
          <w:trHeight w:val="606"/>
        </w:trPr>
        <w:tc>
          <w:tcPr>
            <w:tcW w:w="9580" w:type="dxa"/>
            <w:gridSpan w:val="4"/>
            <w:tcBorders>
              <w:top w:val="single" w:sz="4" w:space="0" w:color="auto"/>
              <w:left w:val="nil"/>
              <w:bottom w:val="nil"/>
              <w:right w:val="nil"/>
            </w:tcBorders>
          </w:tcPr>
          <w:p>
            <w:pPr>
              <w:spacing w:line="560" w:lineRule="exact"/>
              <w:ind w:firstLineChars="200" w:firstLine="560"/>
              <w:jc w:val="left"/>
              <w:rPr>
                <w:rFonts w:ascii="仿宋_GB2312" w:eastAsia="仿宋_GB2312" w:cs="ArialUnicodeMS"/>
                <w:color w:val="000000"/>
                <w:kern w:val="0"/>
                <w:sz w:val="28"/>
                <w:szCs w:val="28"/>
              </w:rPr>
            </w:pPr>
          </w:p>
        </w:tc>
      </w:tr>
    </w:tbl>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10"/>
          <w:footerReference w:type="default" r:id="rId11"/>
          <w:footerReference w:type="first" r:id="rId12"/>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14"/>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420"/>
        <w:rPr>
          <w:rFonts w:ascii="Times New Roman" w:eastAsia="黑体" w:cs="Times New Roman" w:hAnsi="Times New Roman"/>
          <w:color w:val="000000"/>
          <w:sz w:val="32"/>
          <w:szCs w:val="32"/>
        </w:rPr>
        <w:sectPr>
          <w:pgSz w:w="11906" w:h="16838"/>
          <w:pgMar w:top="2041" w:right="1531" w:bottom="2041" w:left="1531" w:header="851" w:footer="992" w:gutter="0"/>
          <w:pgNumType w:fmt="numberInDash"/>
          <w:titlePg/>
          <w:docGrid w:type="lines" w:linePitch="312" w:charSpace="0"/>
        </w:sectPr>
      </w:pPr>
      <w:r>
        <mc:AlternateContent>
          <mc:Choice Requires="wps">
            <w:drawing>
              <wp:anchor distT="0" distB="0" distL="114298" distR="114298" simplePos="0" relativeHeight="50" behindDoc="0" locked="0" layoutInCell="1" hidden="0" allowOverlap="1">
                <wp:simplePos x="0" y="0"/>
                <wp:positionH relativeFrom="column">
                  <wp:posOffset>-1088390</wp:posOffset>
                </wp:positionH>
                <wp:positionV relativeFrom="paragraph">
                  <wp:posOffset>3024504</wp:posOffset>
                </wp:positionV>
                <wp:extent cx="7793355" cy="2200275"/>
                <wp:effectExtent l="0" t="0" r="0" b="0"/>
                <wp:wrapNone/>
                <wp:docPr id="100" name="文本框"/>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101">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shape type="#_x0000_t202" id="文本框 102" o:spid="_x0000_s102" filled="f" stroked="f" style="position:absolute;margin-left:-85.7pt;margin-top:238.14998pt;width:613.65pt;height:173.25002pt;z-index:50;mso-position-horizontal:absolute;mso-position-vertical:absolute;mso-wrap-distance-left:8.999863pt;mso-wrap-distance-right:8.999863pt;mso-wrap-style:square;">
                <v:stroke color="#000000"/>
                <v:textbox id="852"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shape>
            </w:pict>
          </mc:Fallback>
        </mc:AlternateContent>
      </w:r>
    </w:p>
    <w:p>
      <w:pPr>
        <w:widowControl/>
        <w:spacing w:line="580" w:lineRule="exact"/>
        <w:ind w:firstLineChars="200" w:firstLine="640"/>
        <w:rPr>
          <w:rFonts w:eastAsia="黑体"/>
          <w:color w:val="000000"/>
          <w:sz w:val="32"/>
          <w:szCs w:val="3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mc:AlternateContent>
          <mc:Choice Requires="wps">
            <w:drawing>
              <wp:anchor distT="0" distB="0" distL="114298" distR="114298" simplePos="0" relativeHeight="51" behindDoc="0" locked="0" layoutInCell="1" hidden="0" allowOverlap="1">
                <wp:simplePos x="0" y="0"/>
                <wp:positionH relativeFrom="column">
                  <wp:posOffset>-1153160</wp:posOffset>
                </wp:positionH>
                <wp:positionV relativeFrom="paragraph">
                  <wp:posOffset>55245</wp:posOffset>
                </wp:positionV>
                <wp:extent cx="7793355" cy="3341370"/>
                <wp:effectExtent l="0" t="0" r="0" b="0"/>
                <wp:wrapNone/>
                <wp:docPr id="103"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04">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wps:txbx>
                      <wps:bodyPr vert="horz" wrap="square" lIns="91440" tIns="45720" rIns="91440" bIns="45720" anchor="ctr" anchorCtr="0" upright="1">
                        <a:noAutofit/>
                      </wps:bodyPr>
                    </wps:wsp>
                  </a:graphicData>
                </a:graphic>
              </wp:anchor>
            </w:drawing>
          </mc:Choice>
          <mc:Fallback>
            <w:pict>
              <v:shape type="#_x0000_t202" id="文本框 105" o:spid="_x0000_s105" fillcolor="#FFD966" stroked="t" strokeweight="0.5pt" style="position:absolute;margin-left:-90.8pt;margin-top:4.35pt;width:613.64996pt;height:263.1pt;z-index:51;mso-position-horizontal:absolute;mso-position-vertical:absolute;mso-wrap-distance-left:8.999863pt;mso-wrap-distance-right:8.999863pt;mso-wrap-style:square;">
                <v:fill r:id="rId15" o:title="5%" color2="#FFFFFF" type="pattern"/>
                <v:stroke color="#FFD966"/>
                <v:textbox id="853"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v:textbox>
              </v:shape>
            </w:pict>
          </mc:Fallback>
        </mc:AlternateConten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widowControl w:val="0"/>
        <w:snapToGrid w:val="0"/>
        <w:spacing w:line="580" w:lineRule="exact"/>
        <w:ind w:firstLineChars="200" w:firstLine="640"/>
        <w:outlineLvl w:val="1"/>
        <w:rPr>
          <w:rFonts w:ascii="黑体" w:eastAsia="黑体" w:cs="Times New Roman"/>
          <w:b/>
          <w:color w:val="000000"/>
          <w:sz w:val="32"/>
          <w:szCs w:val="32"/>
        </w:rPr>
      </w:pPr>
      <w:r>
        <w:rPr>
          <w:rFonts w:ascii="黑体" w:eastAsia="黑体" w:cs="Times New Roman" w:hint="eastAsia"/>
          <w:b/>
          <w:color w:val="000000"/>
          <w:sz w:val="32"/>
          <w:szCs w:val="32"/>
        </w:rPr>
        <w:t>一、收入</w:t>
      </w:r>
      <w:r>
        <w:rPr>
          <w:rFonts w:ascii="黑体" w:eastAsia="黑体" w:cs="黑体" w:hint="eastAsia"/>
          <w:b/>
          <w:color w:val="000000"/>
          <w:kern w:val="0"/>
          <w:sz w:val="32"/>
          <w:szCs w:val="32"/>
        </w:rPr>
        <w:t>支出</w:t>
      </w:r>
      <w:r>
        <w:rPr>
          <w:rFonts w:ascii="黑体" w:eastAsia="黑体" w:cs="Times New Roman" w:hint="eastAsia"/>
          <w:b/>
          <w:color w:val="000000"/>
          <w:sz w:val="32"/>
          <w:szCs w:val="32"/>
        </w:rPr>
        <w:t>决算总体情况说明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5289.08</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年度决算相比，收入增加</w:t>
      </w:r>
      <w:r>
        <w:rPr>
          <w:rFonts w:ascii="仿宋_GB2312" w:eastAsia="仿宋_GB2312" w:cs="DengXian-Regular"/>
          <w:color w:val="000000"/>
          <w:sz w:val="32"/>
          <w:szCs w:val="32"/>
        </w:rPr>
        <w:t>2326.87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78.5%</w:t>
      </w:r>
      <w:r>
        <w:rPr>
          <w:rFonts w:ascii="仿宋_GB2312" w:eastAsia="仿宋_GB2312" w:cs="DengXian-Regular" w:hint="eastAsia"/>
          <w:color w:val="000000"/>
          <w:sz w:val="32"/>
          <w:szCs w:val="32"/>
        </w:rPr>
        <w:t>；支出增加</w:t>
      </w:r>
      <w:r>
        <w:rPr>
          <w:rFonts w:ascii="仿宋_GB2312" w:eastAsia="仿宋_GB2312" w:cs="DengXian-Regular"/>
          <w:color w:val="000000"/>
          <w:sz w:val="32"/>
          <w:szCs w:val="32"/>
        </w:rPr>
        <w:t>2318.63</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78.2%</w:t>
      </w:r>
      <w:r>
        <w:rPr>
          <w:rFonts w:ascii="仿宋_GB2312" w:eastAsia="仿宋_GB2312" w:cs="DengXian-Regular" w:hint="eastAsia"/>
          <w:color w:val="000000"/>
          <w:sz w:val="32"/>
          <w:szCs w:val="32"/>
        </w:rPr>
        <w:t>。主要原因是：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年度增加人员经费收支，</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年度增加了城乡社区环境卫生收支</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1"/>
        <w:rPr>
          <w:rFonts w:ascii="黑体" w:eastAsia="黑体" w:cs="Times New Roman"/>
          <w:b/>
          <w:color w:val="000000"/>
          <w:sz w:val="32"/>
          <w:szCs w:val="32"/>
        </w:rPr>
      </w:pPr>
      <w:r>
        <w:rPr>
          <w:rFonts w:ascii="黑体" w:eastAsia="黑体" w:cs="Times New Roman" w:hint="eastAsia"/>
          <w:b/>
          <w:color w:val="000000"/>
          <w:sz w:val="32"/>
          <w:szCs w:val="32"/>
        </w:rPr>
        <w:t>二、收入决算情况说明</w:t>
      </w:r>
    </w:p>
    <w:p>
      <w:pPr>
        <w:adjustRightInd w:val="0"/>
        <w:snapToGrid w:val="0"/>
        <w:spacing w:line="580" w:lineRule="exact"/>
        <w:ind w:firstLineChars="200" w:firstLine="640"/>
        <w:rPr>
          <w:rFonts w:ascii="仿宋_GB2312" w:eastAsia="仿宋_GB2312" w:cs="DengXian-Regular"/>
          <w:b/>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5289.08</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5289.08</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1"/>
        <w:rPr>
          <w:rFonts w:ascii="黑体" w:eastAsia="黑体" w:cs="Times New Roman"/>
          <w:b/>
          <w:color w:val="000000"/>
          <w:sz w:val="32"/>
          <w:szCs w:val="32"/>
        </w:rPr>
      </w:pPr>
      <w:r>
        <w:rPr>
          <w:rFonts w:ascii="黑体" w:eastAsia="黑体" w:cs="Times New Roman" w:hint="eastAsia"/>
          <w:b/>
          <w:color w:val="000000"/>
          <w:sz w:val="32"/>
          <w:szCs w:val="32"/>
        </w:rPr>
        <w:t>三、支出决算情况说明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5280.84</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4490.84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85%</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790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15%</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1"/>
        <w:rPr>
          <w:rFonts w:ascii="黑体" w:eastAsia="黑体" w:cs="Times New Roman"/>
          <w:b/>
          <w:color w:val="000000"/>
          <w:sz w:val="32"/>
          <w:szCs w:val="32"/>
        </w:rPr>
      </w:pPr>
      <w:r>
        <w:rPr>
          <w:rFonts w:ascii="黑体" w:eastAsia="黑体" w:cs="Times New Roman" w:hint="eastAsia"/>
          <w:b/>
          <w:color w:val="000000"/>
          <w:sz w:val="32"/>
          <w:szCs w:val="32"/>
        </w:rPr>
        <w:t>四、</w:t>
      </w:r>
      <w:r>
        <w:rPr>
          <w:rFonts w:ascii="黑体" w:eastAsia="黑体" w:cs="黑体" w:hint="eastAsia"/>
          <w:b/>
          <w:color w:val="000000"/>
          <w:kern w:val="0"/>
          <w:sz w:val="32"/>
          <w:szCs w:val="32"/>
        </w:rPr>
        <w:t>财政</w:t>
      </w:r>
      <w:r>
        <w:rPr>
          <w:rFonts w:ascii="黑体" w:eastAsia="黑体" w:cs="Times New Roman" w:hint="eastAsia"/>
          <w:b/>
          <w:color w:val="000000"/>
          <w:sz w:val="32"/>
          <w:szCs w:val="32"/>
        </w:rPr>
        <w:t>拨款收入支出决算总体情况说明</w:t>
      </w:r>
    </w:p>
    <w:p>
      <w:pPr>
        <w:snapToGrid w:val="0"/>
        <w:spacing w:line="580" w:lineRule="exact"/>
        <w:ind w:firstLineChars="200" w:firstLine="64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年度财政拨款本年收入</w:t>
      </w:r>
      <w:r>
        <w:rPr>
          <w:rFonts w:ascii="仿宋_GB2312" w:eastAsia="仿宋_GB2312" w:cs="DengXian-Regular"/>
          <w:color w:val="000000"/>
          <w:sz w:val="32"/>
          <w:szCs w:val="32"/>
        </w:rPr>
        <w:t>5289.08</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2326.87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78.5%</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年度增加人员经费收入，</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年度增加了城乡社区环境卫生收入</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5280.84</w:t>
      </w:r>
      <w:r>
        <w:rPr>
          <w:rFonts w:ascii="仿宋_GB2312" w:eastAsia="仿宋_GB2312" w:cs="DengXian-Regular" w:hint="eastAsia"/>
          <w:color w:val="000000"/>
          <w:sz w:val="32"/>
          <w:szCs w:val="32"/>
        </w:rPr>
        <w:t>万元，增加</w:t>
      </w:r>
      <w:r>
        <w:rPr>
          <w:rFonts w:ascii="仿宋_GB2312" w:eastAsia="仿宋_GB2312" w:cs="DengXian-Regular"/>
          <w:color w:val="000000"/>
          <w:sz w:val="32"/>
          <w:szCs w:val="32"/>
        </w:rPr>
        <w:t>2318.63</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78.2%</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年度增加人员经费支出，</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。具体情况如下：</w:t>
      </w:r>
    </w:p>
    <w:p>
      <w:pPr>
        <w:numPr>
          <w:ilvl w:val="0"/>
          <w:numId w:val="1"/>
        </w:numPr>
        <w:adjustRightInd w:val="0"/>
        <w:snapToGrid w:val="0"/>
        <w:spacing w:line="580" w:lineRule="exact"/>
        <w:ind w:left="0"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一般公共预算财政拨款本年收入</w:t>
      </w:r>
      <w:r>
        <w:rPr>
          <w:rFonts w:ascii="仿宋_GB2312" w:eastAsia="仿宋_GB2312" w:cs="DengXian-Regular"/>
          <w:color w:val="000000"/>
          <w:sz w:val="32"/>
          <w:szCs w:val="32"/>
        </w:rPr>
        <w:t>4499.08</w:t>
      </w:r>
      <w:r>
        <w:rPr>
          <w:rFonts w:ascii="仿宋_GB2312" w:eastAsia="仿宋_GB2312" w:cs="DengXian-Regular" w:hint="eastAsia"/>
          <w:color w:val="000000"/>
          <w:sz w:val="32"/>
          <w:szCs w:val="32"/>
        </w:rPr>
        <w:t>万元，比上年增加</w:t>
      </w:r>
      <w:r>
        <w:rPr>
          <w:rFonts w:ascii="仿宋_GB2312" w:eastAsia="仿宋_GB2312" w:cs="DengXian-Regular"/>
          <w:color w:val="000000"/>
          <w:sz w:val="32"/>
          <w:szCs w:val="32"/>
        </w:rPr>
        <w:t>1536.87</w:t>
      </w:r>
      <w:r>
        <w:rPr>
          <w:rFonts w:ascii="仿宋_GB2312" w:eastAsia="仿宋_GB2312" w:cs="DengXian-Regular" w:hint="eastAsia"/>
          <w:color w:val="000000"/>
          <w:sz w:val="32"/>
          <w:szCs w:val="32"/>
        </w:rPr>
        <w:t>万元；主要是：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年度增加人员经费收入，</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年度增加了城乡社区环境卫生收入</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4490.84</w:t>
      </w:r>
      <w:r>
        <w:rPr>
          <w:rFonts w:ascii="仿宋_GB2312" w:eastAsia="仿宋_GB2312" w:cs="DengXian-Regular" w:hint="eastAsia"/>
          <w:color w:val="000000"/>
          <w:sz w:val="32"/>
          <w:szCs w:val="32"/>
        </w:rPr>
        <w:t>万元，比上年增加</w:t>
      </w:r>
      <w:r>
        <w:rPr>
          <w:rFonts w:ascii="仿宋_GB2312" w:eastAsia="仿宋_GB2312" w:cs="DengXian-Regular"/>
          <w:color w:val="000000"/>
          <w:sz w:val="32"/>
          <w:szCs w:val="32"/>
        </w:rPr>
        <w:t>1528.63</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51.6%</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年度增加人员经费支出，</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w:t>
      </w:r>
    </w:p>
    <w:p>
      <w:pPr>
        <w:numPr>
          <w:ilvl w:val="0"/>
          <w:numId w:val="1"/>
        </w:numPr>
        <w:adjustRightInd w:val="0"/>
        <w:snapToGrid w:val="0"/>
        <w:spacing w:line="580" w:lineRule="exact"/>
        <w:ind w:left="0"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政府性基金预算财政拨款本年收入</w:t>
      </w:r>
      <w:r>
        <w:rPr>
          <w:rFonts w:ascii="仿宋_GB2312" w:eastAsia="仿宋_GB2312" w:cs="DengXian-Regular"/>
          <w:color w:val="000000"/>
          <w:sz w:val="32"/>
          <w:szCs w:val="32"/>
        </w:rPr>
        <w:t>790</w:t>
      </w:r>
      <w:r>
        <w:rPr>
          <w:rFonts w:ascii="仿宋_GB2312" w:eastAsia="仿宋_GB2312" w:cs="DengXian-Regular" w:hint="eastAsia"/>
          <w:color w:val="000000"/>
          <w:sz w:val="32"/>
          <w:szCs w:val="32"/>
        </w:rPr>
        <w:t>万元，比上年增加</w:t>
      </w:r>
      <w:r>
        <w:rPr>
          <w:rFonts w:ascii="仿宋_GB2312" w:eastAsia="仿宋_GB2312" w:cs="DengXian-Regular"/>
          <w:color w:val="000000"/>
          <w:sz w:val="32"/>
          <w:szCs w:val="32"/>
        </w:rPr>
        <w:t>790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，主要原因是：</w:t>
      </w:r>
      <w:r>
        <w:rPr>
          <w:rFonts w:ascii="仿宋_GB2312" w:eastAsia="仿宋_GB2312" w:cs="DengXian-Regular" w:hint="eastAsia"/>
          <w:sz w:val="32"/>
          <w:szCs w:val="32"/>
        </w:rPr>
        <w:t>增加了城乡社区环境卫生收入</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790</w:t>
      </w:r>
      <w:r>
        <w:rPr>
          <w:rFonts w:ascii="仿宋_GB2312" w:eastAsia="仿宋_GB2312" w:cs="DengXian-Regular" w:hint="eastAsia"/>
          <w:color w:val="000000"/>
          <w:sz w:val="32"/>
          <w:szCs w:val="32"/>
        </w:rPr>
        <w:t>万元，比上年增加</w:t>
      </w:r>
      <w:r>
        <w:rPr>
          <w:rFonts w:ascii="仿宋_GB2312" w:eastAsia="仿宋_GB2312" w:cs="DengXian-Regular"/>
          <w:color w:val="000000"/>
          <w:sz w:val="32"/>
          <w:szCs w:val="32"/>
        </w:rPr>
        <w:t>790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w:t>
      </w:r>
    </w:p>
    <w:p>
      <w:pPr>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年度财政拨款本年收入</w:t>
      </w:r>
      <w:r>
        <w:rPr>
          <w:rFonts w:ascii="仿宋_GB2312" w:eastAsia="仿宋_GB2312" w:cs="DengXian-Regular"/>
          <w:color w:val="000000"/>
          <w:sz w:val="32"/>
          <w:szCs w:val="32"/>
        </w:rPr>
        <w:t>5289.08</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182.5%</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2390.68</w:t>
      </w:r>
      <w:r>
        <w:rPr>
          <w:rFonts w:ascii="仿宋_GB2312" w:eastAsia="仿宋_GB2312" w:cs="DengXian-Regular" w:hint="eastAsia"/>
          <w:color w:val="000000"/>
          <w:sz w:val="32"/>
          <w:szCs w:val="32"/>
        </w:rPr>
        <w:t>万元，决算数大于预算数主要原因是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年度增加人员经费收入，</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年度增加了城乡社区环境卫生收入</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5280.84</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182.2%,</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2382.44</w:t>
      </w:r>
      <w:r>
        <w:rPr>
          <w:rFonts w:ascii="仿宋_GB2312" w:eastAsia="仿宋_GB2312" w:cs="DengXian-Regular" w:hint="eastAsia"/>
          <w:color w:val="000000"/>
          <w:sz w:val="32"/>
          <w:szCs w:val="32"/>
        </w:rPr>
        <w:t>万元，决算数大于预算数主要原因是主要是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年度增加人员经费支出，</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。具体情况如下：</w:t>
      </w:r>
    </w:p>
    <w:p>
      <w:pPr>
        <w:numPr>
          <w:ilvl w:val="0"/>
          <w:numId w:val="2"/>
        </w:numPr>
        <w:adjustRightInd w:val="0"/>
        <w:snapToGrid w:val="0"/>
        <w:spacing w:line="580" w:lineRule="exact"/>
        <w:ind w:left="0"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一般公共预算财政拨款本年收入完成年初预算</w:t>
      </w:r>
      <w:r>
        <w:rPr>
          <w:rFonts w:ascii="仿宋_GB2312" w:eastAsia="仿宋_GB2312" w:cs="DengXian-Regular"/>
          <w:color w:val="000000"/>
          <w:sz w:val="32"/>
          <w:szCs w:val="32"/>
        </w:rPr>
        <w:t>182.5%</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2390.68</w:t>
      </w:r>
      <w:r>
        <w:rPr>
          <w:rFonts w:ascii="仿宋_GB2312" w:eastAsia="仿宋_GB2312" w:cs="DengXian-Regular" w:hint="eastAsia"/>
          <w:color w:val="000000"/>
          <w:sz w:val="32"/>
          <w:szCs w:val="32"/>
        </w:rPr>
        <w:t>万元，主要是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年度增加人员经费收入，</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年度增加了城乡社区环境卫生收入</w:t>
      </w:r>
      <w:r>
        <w:rPr>
          <w:rFonts w:ascii="仿宋_GB2312" w:eastAsia="仿宋_GB2312" w:cs="DengXian-Regular" w:hint="eastAsia"/>
          <w:color w:val="000000"/>
          <w:sz w:val="32"/>
          <w:szCs w:val="32"/>
        </w:rPr>
        <w:t>；支出完成年初预算</w:t>
      </w:r>
      <w:r>
        <w:rPr>
          <w:rFonts w:ascii="仿宋_GB2312" w:eastAsia="仿宋_GB2312" w:cs="DengXian-Regular"/>
          <w:color w:val="000000"/>
          <w:sz w:val="32"/>
          <w:szCs w:val="32"/>
        </w:rPr>
        <w:t>182.2%</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2382.44</w:t>
      </w:r>
      <w:r>
        <w:rPr>
          <w:rFonts w:ascii="仿宋_GB2312" w:eastAsia="仿宋_GB2312" w:cs="DengXian-Regular" w:hint="eastAsia"/>
          <w:color w:val="000000"/>
          <w:sz w:val="32"/>
          <w:szCs w:val="32"/>
        </w:rPr>
        <w:t>万元，主要是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年度增加人员经费支出，</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w:t>
      </w:r>
    </w:p>
    <w:p>
      <w:pPr>
        <w:numPr>
          <w:ilvl w:val="0"/>
          <w:numId w:val="2"/>
        </w:numPr>
        <w:adjustRightInd w:val="0"/>
        <w:snapToGrid w:val="0"/>
        <w:spacing w:line="580" w:lineRule="exact"/>
        <w:ind w:left="0"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政府性基金预算财政拨款本年收入完成年初预算</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w:t>
      </w:r>
      <w:r>
        <w:rPr>
          <w:rFonts w:ascii="仿宋_GB2312" w:eastAsia="仿宋_GB2312" w:cs="DengXian-Regular"/>
          <w:color w:val="000000"/>
          <w:sz w:val="32"/>
          <w:szCs w:val="32"/>
        </w:rPr>
        <w:t>与年初预算持平</w:t>
      </w:r>
      <w:r>
        <w:rPr>
          <w:rFonts w:ascii="仿宋_GB2312" w:eastAsia="仿宋_GB2312" w:cs="DengXian-Regular" w:hint="eastAsia"/>
          <w:color w:val="000000"/>
          <w:sz w:val="32"/>
          <w:szCs w:val="32"/>
        </w:rPr>
        <w:t>；支出完成年初预算</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w:t>
      </w:r>
      <w:r>
        <w:rPr>
          <w:rFonts w:ascii="仿宋_GB2312" w:eastAsia="仿宋_GB2312" w:cs="DengXian-Regular"/>
          <w:color w:val="000000"/>
          <w:sz w:val="32"/>
          <w:szCs w:val="32"/>
        </w:rPr>
        <w:t>与年初预算持平</w:t>
      </w:r>
      <w:r>
        <w:rPr>
          <w:rFonts w:ascii="仿宋_GB2312" w:eastAsia="仿宋_GB2312" w:cs="DengXian-Regular" w:hint="eastAsia"/>
          <w:color w:val="000000"/>
          <w:sz w:val="32"/>
          <w:szCs w:val="32"/>
        </w:rPr>
        <w:t>。</w:t>
      </w:r>
    </w:p>
    <w:p>
      <w:pPr>
        <w:numPr>
          <w:ilvl w:val="0"/>
          <w:numId w:val="3"/>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4490.84</w:t>
      </w:r>
      <w:r>
        <w:rPr>
          <w:rFonts w:ascii="仿宋_GB2312" w:eastAsia="仿宋_GB2312" w:cs="DengXian-Regular" w:hint="eastAsia"/>
          <w:color w:val="000000"/>
          <w:sz w:val="32"/>
          <w:szCs w:val="32"/>
        </w:rPr>
        <w:t>万元，主要用于以下方面：一般公共服务（类）支出</w:t>
      </w:r>
      <w:r>
        <w:rPr>
          <w:rFonts w:ascii="仿宋_GB2312" w:eastAsia="仿宋_GB2312" w:cs="DengXian-Regular"/>
          <w:color w:val="000000"/>
          <w:sz w:val="32"/>
          <w:szCs w:val="32"/>
        </w:rPr>
        <w:t>946.01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21.1%</w:t>
      </w:r>
      <w:r>
        <w:rPr>
          <w:rFonts w:ascii="仿宋_GB2312" w:eastAsia="仿宋_GB2312" w:cs="DengXian-Regular" w:hint="eastAsia"/>
          <w:color w:val="000000"/>
          <w:sz w:val="32"/>
          <w:szCs w:val="32"/>
        </w:rPr>
        <w:t>，；教育（类）支出</w:t>
      </w:r>
      <w:r>
        <w:rPr>
          <w:rFonts w:ascii="仿宋_GB2312" w:eastAsia="仿宋_GB2312" w:cs="DengXian-Regular"/>
          <w:color w:val="000000"/>
          <w:sz w:val="32"/>
          <w:szCs w:val="32"/>
        </w:rPr>
        <w:t>2078.7</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46.3%</w:t>
      </w:r>
      <w:r>
        <w:rPr>
          <w:rFonts w:ascii="仿宋_GB2312" w:eastAsia="仿宋_GB2312" w:cs="DengXian-Regular" w:hint="eastAsia"/>
          <w:color w:val="000000"/>
          <w:sz w:val="32"/>
          <w:szCs w:val="32"/>
        </w:rPr>
        <w:t>；卫生健康（类）支出</w:t>
      </w:r>
      <w:r>
        <w:rPr>
          <w:rFonts w:ascii="仿宋_GB2312" w:eastAsia="仿宋_GB2312" w:cs="DengXian-Regular"/>
          <w:color w:val="000000"/>
          <w:sz w:val="32"/>
          <w:szCs w:val="32"/>
        </w:rPr>
        <w:t>14.4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0.3%</w:t>
      </w:r>
      <w:r>
        <w:rPr>
          <w:rFonts w:ascii="仿宋_GB2312" w:eastAsia="仿宋_GB2312" w:cs="DengXian-Regular" w:hint="eastAsia"/>
          <w:color w:val="000000"/>
          <w:sz w:val="32"/>
          <w:szCs w:val="32"/>
        </w:rPr>
        <w:t>；城乡社区（类）支出</w:t>
      </w:r>
      <w:r>
        <w:rPr>
          <w:rFonts w:ascii="仿宋_GB2312" w:eastAsia="仿宋_GB2312" w:cs="DengXian-Regular"/>
          <w:color w:val="000000"/>
          <w:sz w:val="32"/>
          <w:szCs w:val="32"/>
        </w:rPr>
        <w:t xml:space="preserve"> 1433.49</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31.9%</w:t>
      </w:r>
      <w:r>
        <w:rPr>
          <w:rFonts w:ascii="仿宋_GB2312" w:eastAsia="仿宋_GB2312" w:cs="DengXian-Regular" w:hint="eastAsia"/>
          <w:color w:val="000000"/>
          <w:sz w:val="32"/>
          <w:szCs w:val="32"/>
        </w:rPr>
        <w:t>；农林水（类）支出</w:t>
      </w:r>
      <w:r>
        <w:rPr>
          <w:rFonts w:ascii="仿宋_GB2312" w:eastAsia="仿宋_GB2312" w:cs="DengXian-Regular"/>
          <w:color w:val="000000"/>
          <w:sz w:val="32"/>
          <w:szCs w:val="32"/>
        </w:rPr>
        <w:t>18.27</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0.4%</w:t>
      </w:r>
      <w:r>
        <w:rPr>
          <w:rFonts w:ascii="仿宋_GB2312" w:eastAsia="仿宋_GB2312" w:cs="DengXian-Regular" w:hint="eastAsia"/>
          <w:color w:val="000000"/>
          <w:sz w:val="32"/>
          <w:szCs w:val="32"/>
        </w:rPr>
        <w:t>。</w:t>
      </w:r>
    </w:p>
    <w:p>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4490.84</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 xml:space="preserve"> 2991.19</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 xml:space="preserve"> 1499.65</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22.88%,</w:t>
      </w:r>
      <w:r>
        <w:rPr>
          <w:rFonts w:ascii="仿宋_GB2312" w:eastAsia="仿宋_GB2312" w:cs="DengXian-Regular" w:hint="eastAsia"/>
          <w:color w:val="000000"/>
          <w:sz w:val="32"/>
          <w:szCs w:val="32"/>
        </w:rPr>
        <w:t>较预算减少</w:t>
      </w:r>
      <w:r>
        <w:rPr>
          <w:rFonts w:ascii="仿宋_GB2312" w:eastAsia="仿宋_GB2312" w:cs="DengXian-Regular"/>
          <w:color w:val="000000"/>
          <w:sz w:val="32"/>
          <w:szCs w:val="32"/>
        </w:rPr>
        <w:t>3.37</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77.1%</w:t>
      </w:r>
      <w:r>
        <w:rPr>
          <w:rFonts w:ascii="仿宋_GB2312" w:eastAsia="仿宋_GB2312" w:cs="DengXian-Regular" w:hint="eastAsia"/>
          <w:color w:val="000000"/>
          <w:sz w:val="32"/>
          <w:szCs w:val="32"/>
        </w:rPr>
        <w:t>，主要是严格执行规定精神，</w:t>
      </w:r>
      <w:r>
        <w:rPr>
          <w:rFonts w:ascii="Calibri" w:eastAsia="仿宋_GB2312" w:cs="DengXian-Regular" w:hAnsi="Calibri" w:hint="eastAsia"/>
          <w:color w:val="000000"/>
          <w:sz w:val="32"/>
          <w:szCs w:val="32"/>
        </w:rPr>
        <w:t>“</w:t>
      </w:r>
      <w:r>
        <w:rPr>
          <w:rFonts w:ascii="仿宋_GB2312" w:eastAsia="仿宋_GB2312" w:cs="DengXian-Regular" w:hint="eastAsia"/>
          <w:color w:val="000000"/>
          <w:sz w:val="32"/>
          <w:szCs w:val="32"/>
        </w:rPr>
        <w:t>三公”经费支出下降，进一步压减支出；较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0.72</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41.9%</w:t>
      </w:r>
      <w:r>
        <w:rPr>
          <w:rFonts w:ascii="仿宋_GB2312" w:eastAsia="仿宋_GB2312" w:cs="DengXian-Regular" w:hint="eastAsia"/>
          <w:color w:val="000000"/>
          <w:sz w:val="32"/>
          <w:szCs w:val="32"/>
        </w:rPr>
        <w:t>，主要是：严格执行规定精神，</w:t>
      </w:r>
      <w:r>
        <w:rPr>
          <w:rFonts w:ascii="Calibri" w:eastAsia="仿宋_GB2312" w:cs="DengXian-Regular" w:hAnsi="Calibri" w:hint="eastAsia"/>
          <w:color w:val="000000"/>
          <w:sz w:val="32"/>
          <w:szCs w:val="32"/>
        </w:rPr>
        <w:t>“</w:t>
      </w:r>
      <w:r>
        <w:rPr>
          <w:rFonts w:ascii="仿宋_GB2312" w:eastAsia="仿宋_GB2312" w:cs="DengXian-Regular" w:hint="eastAsia"/>
          <w:color w:val="000000"/>
          <w:sz w:val="32"/>
          <w:szCs w:val="32"/>
        </w:rPr>
        <w:t>三公”经费支出下降，进一步压减支出。具体情况如下：</w:t>
      </w:r>
    </w:p>
    <w:p>
      <w:pPr>
        <w:adjustRightInd w:val="0"/>
        <w:snapToGrid w:val="0"/>
        <w:spacing w:line="584" w:lineRule="exact"/>
        <w:ind w:firstLineChars="200" w:firstLine="640"/>
        <w:rPr>
          <w:rFonts w:eastAsia="仿宋_GB2312"/>
          <w:sz w:val="32"/>
          <w:szCs w:val="32"/>
          <w:highlight w:val="yellow"/>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人，参加其他单位组织的因公出国（境）团组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人，无本单位组织的出国（境）团组。</w:t>
      </w:r>
      <w:r>
        <w:rPr>
          <w:rFonts w:eastAsia="仿宋_GB2312" w:hint="eastAsia"/>
          <w:sz w:val="32"/>
          <w:szCs w:val="32"/>
        </w:rPr>
        <w:t>因公出国（境）费支出较年初预算无增减变化；较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w:t>
      </w:r>
      <w:r>
        <w:rPr>
          <w:rFonts w:eastAsia="仿宋_GB2312" w:hint="eastAsia"/>
          <w:sz w:val="32"/>
          <w:szCs w:val="32"/>
        </w:rPr>
        <w:t>度决算无增减变化，本单位无因公出国（境）支出。</w:t>
      </w:r>
    </w:p>
    <w:p>
      <w:pPr>
        <w:adjustRightInd w:val="0"/>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1</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3.37</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77.1%,</w:t>
      </w:r>
      <w:r>
        <w:rPr>
          <w:rFonts w:ascii="仿宋_GB2312" w:eastAsia="仿宋_GB2312" w:cs="DengXian-Regular" w:hint="eastAsia"/>
          <w:color w:val="000000"/>
          <w:sz w:val="32"/>
          <w:szCs w:val="32"/>
        </w:rPr>
        <w:t>主要是</w:t>
      </w:r>
      <w:r>
        <w:rPr>
          <w:rFonts w:ascii="Calibri" w:eastAsia="仿宋_GB2312" w:cs="DengXian-Regular" w:hAnsi="Calibri" w:hint="eastAsia"/>
          <w:color w:val="000000"/>
          <w:sz w:val="32"/>
          <w:szCs w:val="32"/>
        </w:rPr>
        <w:t>公务用车</w:t>
      </w:r>
      <w:r>
        <w:rPr>
          <w:rFonts w:ascii="仿宋_GB2312" w:eastAsia="仿宋_GB2312" w:cs="DengXian-Regular" w:hint="eastAsia"/>
          <w:color w:val="000000"/>
          <w:sz w:val="32"/>
          <w:szCs w:val="32"/>
        </w:rPr>
        <w:t>经费支出下降，进一步压减支出；较上年减少</w:t>
      </w:r>
      <w:r>
        <w:rPr>
          <w:rFonts w:ascii="仿宋_GB2312" w:eastAsia="仿宋_GB2312" w:cs="DengXian-Regular"/>
          <w:color w:val="000000"/>
          <w:sz w:val="32"/>
          <w:szCs w:val="32"/>
        </w:rPr>
        <w:t>0.72</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41.7%,</w:t>
      </w:r>
      <w:r>
        <w:rPr>
          <w:rFonts w:ascii="仿宋_GB2312" w:eastAsia="仿宋_GB2312" w:cs="DengXian-Regular" w:hint="eastAsia"/>
          <w:color w:val="000000"/>
          <w:sz w:val="32"/>
          <w:szCs w:val="32"/>
        </w:rPr>
        <w:t>主要是严格执行规定精神，</w:t>
      </w:r>
      <w:r>
        <w:rPr>
          <w:rFonts w:ascii="Calibri" w:eastAsia="仿宋_GB2312" w:cs="DengXian-Regular" w:hAnsi="Calibri" w:hint="eastAsia"/>
          <w:color w:val="000000"/>
          <w:sz w:val="32"/>
          <w:szCs w:val="32"/>
        </w:rPr>
        <w:t>公务用车</w:t>
      </w:r>
      <w:r>
        <w:rPr>
          <w:rFonts w:ascii="仿宋_GB2312" w:eastAsia="仿宋_GB2312" w:cs="DengXian-Regular" w:hint="eastAsia"/>
          <w:color w:val="000000"/>
          <w:sz w:val="32"/>
          <w:szCs w:val="32"/>
        </w:rPr>
        <w:t>经费支出下降，进一步压减支出。</w:t>
      </w:r>
      <w:r>
        <w:rPr>
          <w:rFonts w:ascii="仿宋_GB2312" w:eastAsia="仿宋_GB2312" w:cs="DengXian-Bold" w:hint="eastAsia"/>
          <w:b/>
          <w:bCs/>
          <w:color w:val="000000"/>
          <w:sz w:val="32"/>
          <w:szCs w:val="32"/>
        </w:rPr>
        <w:t>其中：</w:t>
      </w:r>
    </w:p>
    <w:p>
      <w:pPr>
        <w:adjustRightInd w:val="0"/>
        <w:snapToGrid w:val="0"/>
        <w:spacing w:line="584" w:lineRule="exact"/>
        <w:ind w:firstLineChars="200" w:firstLine="640"/>
        <w:rPr>
          <w:rFonts w:eastAsia="仿宋_GB2312"/>
          <w:sz w:val="32"/>
          <w:szCs w:val="32"/>
          <w:highlight w:val="yellow"/>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w:t>
      </w:r>
      <w:r>
        <w:rPr>
          <w:rFonts w:eastAsia="仿宋_GB2312" w:hint="eastAsia"/>
          <w:sz w:val="32"/>
          <w:szCs w:val="32"/>
        </w:rPr>
        <w:t>公务用车购置费支出较年初预算无增减变化，无新增公务用车；</w:t>
      </w:r>
      <w:r>
        <w:rPr>
          <w:rFonts w:ascii="仿宋_GB2312" w:eastAsia="仿宋_GB2312" w:cs="DengXian-Regular" w:hint="eastAsia"/>
          <w:color w:val="000000"/>
          <w:sz w:val="32"/>
          <w:szCs w:val="32"/>
        </w:rPr>
        <w:t>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w:t>
      </w:r>
      <w:r>
        <w:rPr>
          <w:rFonts w:eastAsia="仿宋_GB2312" w:hint="eastAsia"/>
          <w:sz w:val="32"/>
          <w:szCs w:val="32"/>
        </w:rPr>
        <w:t>无增减变化，无新增公务用车。</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w:t>
      </w:r>
    </w:p>
    <w:p>
      <w:pPr>
        <w:adjustRightInd w:val="0"/>
        <w:snapToGrid w:val="0"/>
        <w:spacing w:line="580" w:lineRule="exact"/>
        <w:rPr>
          <w:rFonts w:ascii="仿宋_GB2312" w:eastAsia="仿宋_GB2312" w:cs="DengXian-Regular"/>
          <w:color w:val="000000"/>
          <w:sz w:val="32"/>
          <w:szCs w:val="32"/>
        </w:rPr>
      </w:pPr>
      <w:r>
        <w:rPr>
          <w:rFonts w:ascii="仿宋_GB2312" w:eastAsia="仿宋_GB2312" w:cs="DengXian-Regular" w:hint="eastAsia"/>
          <w:color w:val="000000"/>
          <w:sz w:val="32"/>
          <w:szCs w:val="32"/>
        </w:rPr>
        <w:t>量</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辆。公车运行维护费支出较预算减少</w:t>
      </w:r>
      <w:r>
        <w:rPr>
          <w:rFonts w:ascii="仿宋_GB2312" w:eastAsia="仿宋_GB2312" w:cs="DengXian-Regular"/>
          <w:color w:val="000000"/>
          <w:sz w:val="32"/>
          <w:szCs w:val="32"/>
        </w:rPr>
        <w:t>3.37</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77.1%,</w:t>
      </w:r>
      <w:r>
        <w:rPr>
          <w:rFonts w:ascii="仿宋_GB2312" w:eastAsia="仿宋_GB2312" w:cs="DengXian-Regular" w:hint="eastAsia"/>
          <w:color w:val="000000"/>
          <w:sz w:val="32"/>
          <w:szCs w:val="32"/>
        </w:rPr>
        <w:t>主要是严格执行规定精神，</w:t>
      </w:r>
      <w:r>
        <w:rPr>
          <w:rFonts w:ascii="Calibri" w:eastAsia="仿宋_GB2312" w:cs="DengXian-Regular" w:hAnsi="Calibri" w:hint="eastAsia"/>
          <w:color w:val="000000"/>
          <w:sz w:val="32"/>
          <w:szCs w:val="32"/>
        </w:rPr>
        <w:t>公务用车</w:t>
      </w:r>
      <w:r>
        <w:rPr>
          <w:rFonts w:ascii="仿宋_GB2312" w:eastAsia="仿宋_GB2312" w:cs="DengXian-Regular" w:hint="eastAsia"/>
          <w:color w:val="000000"/>
          <w:sz w:val="32"/>
          <w:szCs w:val="32"/>
        </w:rPr>
        <w:t>经费支出下降，进一步压减支出；较上年减少</w:t>
      </w:r>
      <w:r>
        <w:rPr>
          <w:rFonts w:ascii="仿宋_GB2312" w:eastAsia="仿宋_GB2312" w:cs="DengXian-Regular"/>
          <w:color w:val="000000"/>
          <w:sz w:val="32"/>
          <w:szCs w:val="32"/>
        </w:rPr>
        <w:t>0.72</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41.7%</w:t>
      </w:r>
      <w:r>
        <w:rPr>
          <w:rFonts w:ascii="仿宋_GB2312" w:eastAsia="仿宋_GB2312" w:cs="DengXian-Regular" w:hint="eastAsia"/>
          <w:color w:val="000000"/>
          <w:sz w:val="32"/>
          <w:szCs w:val="32"/>
        </w:rPr>
        <w:t>，主要是</w:t>
      </w:r>
      <w:r>
        <w:rPr>
          <w:rFonts w:ascii="Calibri" w:eastAsia="仿宋_GB2312" w:cs="DengXian-Regular" w:hAnsi="Calibri" w:hint="eastAsia"/>
          <w:color w:val="000000"/>
          <w:sz w:val="32"/>
          <w:szCs w:val="32"/>
        </w:rPr>
        <w:t>公务用车</w:t>
      </w:r>
      <w:r>
        <w:rPr>
          <w:rFonts w:ascii="仿宋_GB2312" w:eastAsia="仿宋_GB2312" w:cs="DengXian-Regular" w:hint="eastAsia"/>
          <w:color w:val="000000"/>
          <w:sz w:val="32"/>
          <w:szCs w:val="32"/>
        </w:rPr>
        <w:t>经费支出下降，进一步压减支出。</w:t>
      </w:r>
    </w:p>
    <w:p>
      <w:pPr>
        <w:adjustRightInd w:val="0"/>
        <w:snapToGrid w:val="0"/>
        <w:spacing w:line="584"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人次。公务接待费支出较年初预算无增减变化；较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年度决算无增减变化。</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1499.65</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1421.5</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1818.9%</w:t>
      </w:r>
      <w:r>
        <w:rPr>
          <w:rFonts w:ascii="仿宋_GB2312" w:eastAsia="仿宋_GB2312" w:cs="DengXian-Regular" w:hint="eastAsia"/>
          <w:color w:val="000000"/>
          <w:sz w:val="32"/>
          <w:szCs w:val="32"/>
        </w:rPr>
        <w:t>。主要原因是</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w:t>
      </w:r>
    </w:p>
    <w:p>
      <w:pPr>
        <w:adjustRightInd w:val="0"/>
        <w:snapToGrid w:val="0"/>
        <w:spacing w:line="580" w:lineRule="exact"/>
        <w:ind w:firstLineChars="200" w:firstLine="64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154.20</w:t>
      </w:r>
      <w:r>
        <w:rPr>
          <w:rFonts w:ascii="仿宋_GB2312" w:eastAsia="仿宋_GB2312" w:cs="DengXian-Regular" w:hint="eastAsia"/>
          <w:color w:val="000000"/>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 xml:space="preserve">1.70 </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152.50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154.20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154.20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 xml:space="preserve"> 100%</w:t>
      </w:r>
      <w:r>
        <w:rPr>
          <w:rFonts w:ascii="仿宋_GB2312" w:eastAsia="仿宋_GB2312" w:cs="仿宋_GB2312" w:hint="eastAsia"/>
          <w:color w:val="000000"/>
          <w:kern w:val="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w:t>
      </w:r>
      <w:r>
        <w:rPr>
          <w:rFonts w:ascii="仿宋_GB2312" w:eastAsia="仿宋_GB2312" w:cs="DengXian-Regular" w:hint="eastAsia"/>
          <w:sz w:val="32"/>
          <w:szCs w:val="32"/>
        </w:rPr>
        <w:t>较上年无增减</w:t>
      </w:r>
      <w:r>
        <w:rPr>
          <w:rFonts w:ascii="仿宋_GB2312" w:eastAsia="仿宋_GB2312" w:cs="DengXian-Regular" w:hint="eastAsia"/>
          <w:color w:val="000000"/>
          <w:sz w:val="32"/>
          <w:szCs w:val="32"/>
        </w:rPr>
        <w:t>。其中，副部（省）级及以上领导用车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辆，应急保障用车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辆，特种专业技术用车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w:t>
      </w:r>
    </w:p>
    <w:p>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w:t>
      </w:r>
      <w:r>
        <w:rPr>
          <w:rFonts w:ascii="仿宋_GB2312" w:eastAsia="仿宋_GB2312" w:cs="DengXian-Regular" w:hint="eastAsia"/>
          <w:sz w:val="32"/>
          <w:szCs w:val="32"/>
        </w:rPr>
        <w:t>较上年无增减</w:t>
      </w: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w:t>
      </w:r>
      <w:r>
        <w:rPr>
          <w:rFonts w:ascii="仿宋_GB2312" w:eastAsia="仿宋_GB2312" w:cs="DengXian-Regular" w:hint="eastAsia"/>
          <w:sz w:val="32"/>
          <w:szCs w:val="32"/>
        </w:rPr>
        <w:t>较上年无增减</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w:t>
      </w:r>
      <w:r>
        <w:rPr>
          <w:rFonts w:ascii="仿宋_GB2312" w:eastAsia="仿宋_GB2312" w:cs="DengXian-Regular" w:hint="eastAsia"/>
          <w:sz w:val="32"/>
          <w:szCs w:val="32"/>
        </w:rPr>
        <w:t>国有资本经营预算收入无收支及结转结余情况，故国有资本经营预算财政拨款支出决算表以空表列示。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pPr>
        <w:jc w:val="center"/>
        <w:rPr>
          <w:rFonts w:ascii="黑体" w:eastAsia="黑体" w:cs="黑体"/>
          <w:color w:val="000000"/>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color w:val="000000"/>
          <w:sz w:val="56"/>
          <w:szCs w:val="72"/>
        </w:rPr>
        <w:sectPr>
          <w:headerReference w:type="default" r:id="rId16"/>
          <w:headerReference w:type="first" r:id="rId17"/>
          <w:footerReference w:type="default" r:id="rId18"/>
          <w:footerReference w:type="first" r:id="rId19"/>
          <w:type w:val="continuous"/>
          <w:pgSz w:w="11906" w:h="16838"/>
          <w:pgMar w:top="2041" w:right="1531" w:bottom="2041" w:left="1531" w:header="851" w:footer="992" w:gutter="0"/>
          <w:pgNumType w:fmt="numberInDash"/>
          <w:titlePg/>
          <w:docGrid w:type="lines" w:linePitch="312" w:charSpace="0"/>
        </w:sectPr>
      </w:pPr>
      <w:r>
        <w:rPr>
          <w:rFonts w:ascii="黑体" w:eastAsia="黑体" w:cs="黑体"/>
          <w:color w:val="000000"/>
          <w:sz w:val="56"/>
          <w:szCs w:val="72"/>
        </w:rPr>
        <w:br w:type="page"/>
      </w: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mc:AlternateContent>
          <mc:Choice Requires="wps">
            <w:drawing>
              <wp:anchor distT="0" distB="0" distL="114298" distR="114298" simplePos="0" relativeHeight="52"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47"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48">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wps:txbx>
                      <wps:bodyPr vert="horz" wrap="square" lIns="91440" tIns="45720" rIns="91440" bIns="45720" anchor="ctr" anchorCtr="0" upright="1">
                        <a:noAutofit/>
                      </wps:bodyPr>
                    </wps:wsp>
                  </a:graphicData>
                </a:graphic>
              </wp:anchor>
            </w:drawing>
          </mc:Choice>
          <mc:Fallback>
            <w:pict>
              <v:shape type="#_x0000_t202" id="文本框 149" o:spid="_x0000_s149" fillcolor="#FFD966" stroked="t" strokeweight="0.5pt" style="position:absolute;margin-left:-80.45pt;margin-top:34.8pt;width:613.65pt;height:263.1pt;z-index:52;mso-position-horizontal:absolute;mso-position-vertical:absolute;mso-wrap-distance-left:8.999863pt;mso-wrap-distance-right:8.999863pt;mso-wrap-style:square;">
                <v:fill r:id="rId21" o:title="5%" color2="#FFFFFF" type="pattern"/>
                <v:stroke color="#FFD966"/>
                <v:textbox id="854" inset="2.54mm,1.27mm,2.54mm,1.27mm" o:insetmode="custom" style="layout-flow:horizontal;v-text-anchor:middle;">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w:type="first" r:id="rId20"/>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Chars="200" w:firstLine="640"/>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w:type="default" r:id="rId22"/>
          <w:pgSz w:w="11906" w:h="16838"/>
          <w:pgMar w:top="2098" w:right="1474" w:bottom="1985" w:left="1588" w:header="851" w:footer="992" w:gutter="0"/>
          <w:pgNumType w:fmt="numberInDash"/>
          <w:docGrid w:type="lines" w:linePitch="312" w:charSpace="0"/>
        </w:sectPr>
      </w:pPr>
    </w:p>
    <w:p>
      <w:pPr>
        <w:rPr>
          <w:color w:val="000000"/>
        </w:rPr>
      </w:pPr>
    </w:p>
    <w:p>
      <w:pPr>
        <w:tabs>
          <w:tab w:val="left" w:pos="235"/>
        </w:tabs>
        <w:jc w:val="left"/>
        <w:rPr>
          <w:color w:val="000000"/>
        </w:rPr>
        <w:sectPr>
          <w:headerReference w:type="default" r:id="rId23"/>
          <w:pgSz w:w="11906" w:h="16838"/>
          <w:pgMar w:top="2098" w:right="1474" w:bottom="1985" w:left="1588" w:header="851" w:footer="992" w:gutter="0"/>
          <w:pgNumType w:fmt="numberInDash"/>
          <w:docGrid w:type="lines" w:linePitch="312" w:charSpace="0"/>
        </w:sectPr>
      </w:pPr>
      <w:r>
        <mc:AlternateContent>
          <mc:Choice Requires="wps">
            <w:drawing>
              <wp:anchor distT="0" distB="0" distL="114298" distR="114298" simplePos="0" relativeHeight="53" behindDoc="0" locked="0" layoutInCell="1" hidden="0" allowOverlap="1">
                <wp:simplePos x="0" y="0"/>
                <wp:positionH relativeFrom="column">
                  <wp:posOffset>-1042035</wp:posOffset>
                </wp:positionH>
                <wp:positionV relativeFrom="paragraph">
                  <wp:posOffset>1420495</wp:posOffset>
                </wp:positionV>
                <wp:extent cx="7793355" cy="3341370"/>
                <wp:effectExtent l="0" t="0" r="0" b="0"/>
                <wp:wrapNone/>
                <wp:docPr id="160"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61">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wps:txbx>
                      <wps:bodyPr vert="horz" wrap="square" lIns="91440" tIns="45720" rIns="91440" bIns="45720" anchor="ctr" anchorCtr="0" upright="1">
                        <a:noAutofit/>
                      </wps:bodyPr>
                    </wps:wsp>
                  </a:graphicData>
                </a:graphic>
              </wp:anchor>
            </w:drawing>
          </mc:Choice>
          <mc:Fallback>
            <w:pict>
              <v:shape type="#_x0000_t202" id="文本框 162" o:spid="_x0000_s162" fillcolor="#FFD966" stroked="t" strokeweight="0.5pt" style="position:absolute;margin-left:-82.05pt;margin-top:111.85pt;width:613.65pt;height:263.1pt;z-index:53;mso-position-horizontal:absolute;mso-position-vertical:absolute;mso-wrap-distance-left:8.999863pt;mso-wrap-distance-right:8.999863pt;mso-wrap-style:square;">
                <v:fill r:id="rId24" o:title="5%" color2="#FFFFFF" type="pattern"/>
                <v:stroke color="#FFD966"/>
                <v:textbox id="855"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shape>
            </w:pict>
          </mc:Fallback>
        </mc:AlternateContent>
      </w:r>
    </w:p>
    <w:tbl>
      <w:tblPr>
        <w:jc w:val="center"/>
        <w:tblW w:w="663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747"/>
        <w:gridCol w:w="470"/>
        <w:gridCol w:w="910"/>
        <w:gridCol w:w="1603"/>
        <w:gridCol w:w="470"/>
        <w:gridCol w:w="1430"/>
      </w:tblGrid>
      <w:tr>
        <w:trPr>
          <w:trHeight w:val="390"/>
        </w:trPr>
        <w:tc>
          <w:tcPr>
            <w:tcW w:w="6630" w:type="dxa"/>
            <w:gridSpan w:val="6"/>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t>收入支出决算总表</w:t>
            </w:r>
          </w:p>
        </w:tc>
      </w:tr>
      <w:tr>
        <w:trPr>
          <w:trHeight w:val="255"/>
        </w:trPr>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trPr>
          <w:trHeight w:val="255"/>
        </w:trPr>
        <w:tc>
          <w:tcPr>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部门：廊坊市广阳区九州镇白家务办事处</w:t>
            </w: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4,499.08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946.00</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2,078.72</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2,223.49</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18.27</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5,289.08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5,280.84</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8.24</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5,289.08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5,289.08</w:t>
            </w:r>
          </w:p>
        </w:tc>
      </w:tr>
      <w:tr>
        <w:trPr>
          <w:trHeight w:val="308"/>
        </w:trPr>
        <w:tc>
          <w:tcPr>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注：本表反映部门本年度的总收支和年末结转结余情况。</w:t>
            </w:r>
          </w:p>
        </w:tc>
      </w:tr>
    </w:tbl>
    <w:p>
      <w:pPr>
        <w:rPr>
          <w:color w:val="000000"/>
        </w:rPr>
      </w:pPr>
    </w:p>
    <w:p>
      <w:pPr>
        <w:rPr>
          <w:color w:val="000000"/>
        </w:rPr>
      </w:pPr>
    </w:p>
    <w:p>
      <w:pPr>
        <w:rPr>
          <w:color w:val="000000"/>
        </w:rPr>
      </w:pPr>
    </w:p>
    <w:tbl>
      <w:tblPr>
        <w:jc w:val="left"/>
        <w:tblW w:w="9171"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91"/>
        <w:gridCol w:w="180"/>
        <w:gridCol w:w="390"/>
        <w:gridCol w:w="2220"/>
        <w:gridCol w:w="1125"/>
        <w:gridCol w:w="975"/>
        <w:gridCol w:w="720"/>
        <w:gridCol w:w="585"/>
        <w:gridCol w:w="795"/>
        <w:gridCol w:w="1020"/>
        <w:gridCol w:w="870"/>
      </w:tblGrid>
      <w:tr>
        <w:trPr>
          <w:trHeight w:val="474"/>
        </w:trPr>
        <w:tc>
          <w:tcPr>
            <w:tcW w:w="9171"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t>收入决算表</w:t>
            </w:r>
          </w:p>
        </w:tc>
      </w:tr>
      <w:tr>
        <w:trPr>
          <w:trHeight w:val="255"/>
        </w:trPr>
        <w:tc>
          <w:tcPr>
            <w:tcW w:w="29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8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39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22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2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97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2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8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9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02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870"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trPr>
          <w:trHeight w:val="255"/>
        </w:trPr>
        <w:tc>
          <w:tcPr>
            <w:tcW w:w="7281" w:type="dxa"/>
            <w:gridSpan w:val="9"/>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部门：廊坊市广阳区九州镇白家务办事处</w:t>
            </w:r>
          </w:p>
        </w:tc>
        <w:tc>
          <w:tcPr>
            <w:tcW w:w="1890"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308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2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7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72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58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79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102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8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trPr>
          <w:trHeight w:val="312"/>
        </w:trPr>
        <w:tc>
          <w:tcPr>
            <w:tcW w:w="861"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22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2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5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12"/>
        </w:trPr>
        <w:tc>
          <w:tcPr>
            <w:tcW w:w="86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2220"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12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5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12"/>
        </w:trPr>
        <w:tc>
          <w:tcPr>
            <w:tcW w:w="86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2220"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12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5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08"/>
        </w:trPr>
        <w:tc>
          <w:tcPr>
            <w:tcW w:w="308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58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02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r>
      <w:tr>
        <w:trPr>
          <w:trHeight w:val="308"/>
        </w:trPr>
        <w:tc>
          <w:tcPr>
            <w:tcW w:w="308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b/>
                <w:color w:val="000000"/>
                <w:sz w:val="22"/>
              </w:rPr>
            </w:pPr>
            <w:r>
              <w:rPr>
                <w:rFonts w:ascii="宋体" w:eastAsia="宋体" w:cs="宋体"/>
                <w:b/>
                <w:color w:val="000000"/>
                <w:kern w:val="0"/>
                <w:sz w:val="22"/>
              </w:rPr>
              <w:t>5,289.08</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b/>
                <w:color w:val="000000"/>
                <w:sz w:val="22"/>
              </w:rPr>
            </w:pPr>
            <w:r>
              <w:rPr>
                <w:rFonts w:ascii="宋体" w:eastAsia="宋体" w:cs="宋体"/>
                <w:b/>
                <w:color w:val="000000"/>
                <w:kern w:val="0"/>
                <w:sz w:val="22"/>
              </w:rPr>
              <w:t>5,289.08</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一般公共服务支出</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954.25</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954.25</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20103</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政府办公厅（室）及相关机构事务</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933.04</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933.04</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2010301</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933.04</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933.04</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财政事务</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2010601</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教育支出</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2,078.72</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2,078.72</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20501</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教育管理事务</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2050101</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20502</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普通教育</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2050202</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小学教育</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卫生健康支出</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21007</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计划生育事务</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2100716</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计划生育机构</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城乡社区支出</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2,223.49</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2,223.49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21205</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城乡社区环境卫生</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2120501</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城乡社区环境卫生</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21208</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国有土地使用权出让收入及对应专项债务收入安排的支出</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2120802</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土地开发支出</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农林水支出</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18.27</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18.27</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21301</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农业</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2130101</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21307</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农村综合改革</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6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2130799</w:t>
            </w:r>
          </w:p>
        </w:tc>
        <w:tc>
          <w:tcPr>
            <w:tcW w:w="22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其他农村综合改革支出</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9171"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pPr>
        <w:rPr>
          <w:rFonts w:ascii="黑体" w:eastAsia="黑体" w:cs="黑体"/>
          <w:color w:val="000000"/>
          <w:sz w:val="56"/>
          <w:szCs w:val="72"/>
        </w:rPr>
      </w:pPr>
    </w:p>
    <w:tbl>
      <w:tblPr>
        <w:jc w:val="center"/>
        <w:tblW w:w="1054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66"/>
        <w:gridCol w:w="266"/>
        <w:gridCol w:w="270"/>
        <w:gridCol w:w="2819"/>
        <w:gridCol w:w="1455"/>
        <w:gridCol w:w="1095"/>
        <w:gridCol w:w="1290"/>
        <w:gridCol w:w="750"/>
        <w:gridCol w:w="855"/>
        <w:gridCol w:w="1474"/>
      </w:tblGrid>
      <w:tr>
        <w:trPr>
          <w:trHeight w:val="390"/>
        </w:trPr>
        <w:tc>
          <w:tcPr>
            <w:tcW w:w="10540" w:type="dxa"/>
            <w:gridSpan w:val="10"/>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t>支出决算表</w:t>
            </w:r>
          </w:p>
        </w:tc>
      </w:tr>
      <w:tr>
        <w:trPr>
          <w:trHeight w:val="255"/>
        </w:trPr>
        <w:tc>
          <w:tcPr>
            <w:tcW w:w="26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7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81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45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09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29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5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85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474"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trPr>
          <w:trHeight w:val="255"/>
        </w:trPr>
        <w:tc>
          <w:tcPr>
            <w:tcW w:w="6171" w:type="dxa"/>
            <w:gridSpan w:val="6"/>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部门：廊坊市广阳区九州镇白家务办事处</w:t>
            </w:r>
          </w:p>
        </w:tc>
        <w:tc>
          <w:tcPr>
            <w:tcW w:w="129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5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329"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362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45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09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29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75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85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7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trPr>
          <w:trHeight w:val="312"/>
        </w:trPr>
        <w:tc>
          <w:tcPr>
            <w:tcW w:w="802"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81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45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9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5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7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12"/>
        </w:trPr>
        <w:tc>
          <w:tcPr>
            <w:tcW w:w="80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2819"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45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9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5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7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12"/>
        </w:trPr>
        <w:tc>
          <w:tcPr>
            <w:tcW w:w="80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2819"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45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9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5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7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08"/>
        </w:trPr>
        <w:tc>
          <w:tcPr>
            <w:tcW w:w="362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45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09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29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5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308"/>
        </w:trPr>
        <w:tc>
          <w:tcPr>
            <w:tcW w:w="362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b/>
                <w:color w:val="000000"/>
                <w:sz w:val="22"/>
              </w:rPr>
            </w:pPr>
            <w:r>
              <w:rPr>
                <w:rFonts w:ascii="宋体" w:eastAsia="宋体" w:cs="宋体"/>
                <w:b/>
                <w:color w:val="000000"/>
                <w:kern w:val="0"/>
                <w:sz w:val="22"/>
              </w:rPr>
              <w:t>5,280.84</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b/>
                <w:color w:val="000000"/>
                <w:sz w:val="22"/>
              </w:rPr>
            </w:pPr>
            <w:r>
              <w:rPr>
                <w:rFonts w:ascii="宋体" w:eastAsia="宋体" w:cs="宋体"/>
                <w:b/>
                <w:color w:val="000000"/>
                <w:kern w:val="0"/>
                <w:sz w:val="22"/>
              </w:rPr>
              <w:t>5,280.84</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一般公共服务支出</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946.01</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946.01</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20103</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政府办公厅（室）及相关机构事务</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924.80</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924.80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2010301</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924.80</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924.80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财政事务</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2010601</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教育支出</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2,078.72</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2,078.72</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20501</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教育管理事务</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2050101</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20502</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普通教育</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2050202</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小学教育</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卫生健康支出</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21007</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计划生育事务</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2100716</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计划生育机构</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城乡社区支出</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2,223.49</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2,223.49</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21205</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城乡社区环境卫生</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2120501</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城乡社区环境卫生</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21208</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国有土地使用权出让收入及对应专项债务收入安排的支出</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2120802</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土地开发支出</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农林水支出</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18.27</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18.27</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21301</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农业</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2130101</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21307</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农村综合改革</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2130799</w:t>
            </w:r>
          </w:p>
        </w:tc>
        <w:tc>
          <w:tcPr>
            <w:tcW w:w="281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其他农村综合改革支出</w:t>
            </w:r>
          </w:p>
        </w:tc>
        <w:tc>
          <w:tcPr>
            <w:tcW w:w="14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09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7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1054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pPr>
        <w:jc w:val="center"/>
        <w:rPr>
          <w:rFonts w:ascii="黑体" w:eastAsia="黑体" w:cs="黑体"/>
          <w:color w:val="000000"/>
          <w:sz w:val="56"/>
          <w:szCs w:val="72"/>
        </w:rPr>
      </w:pPr>
    </w:p>
    <w:p>
      <w:pPr>
        <w:jc w:val="center"/>
        <w:rPr>
          <w:rFonts w:ascii="黑体" w:eastAsia="黑体" w:cs="黑体"/>
          <w:color w:val="000000"/>
          <w:sz w:val="56"/>
          <w:szCs w:val="72"/>
        </w:rPr>
      </w:pPr>
    </w:p>
    <w:tbl>
      <w:tblPr>
        <w:jc w:val="center"/>
        <w:tblW w:w="807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956"/>
        <w:gridCol w:w="250"/>
        <w:gridCol w:w="910"/>
        <w:gridCol w:w="2254"/>
        <w:gridCol w:w="250"/>
        <w:gridCol w:w="910"/>
        <w:gridCol w:w="910"/>
        <w:gridCol w:w="630"/>
      </w:tblGrid>
      <w:tr>
        <w:trPr>
          <w:trHeight w:val="390"/>
        </w:trPr>
        <w:tc>
          <w:tcPr>
            <w:tcW w:w="8070" w:type="dxa"/>
            <w:gridSpan w:val="8"/>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t>财政拨款收入支出决算总表</w:t>
            </w:r>
          </w:p>
        </w:tc>
      </w:tr>
      <w:tr>
        <w:trPr>
          <w:trHeight w:val="255"/>
        </w:trPr>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trPr>
          <w:trHeight w:val="255"/>
        </w:trPr>
        <w:tc>
          <w:tcPr>
            <w:gridSpan w:val="3"/>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部门：廊坊市广阳区九州镇白家务办事处</w:t>
            </w: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trPr>
          <w:trHeight w:val="312"/>
        </w:trPr>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7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02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7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2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一般公共预算财政拨款</w:t>
            </w:r>
          </w:p>
        </w:tc>
        <w:tc>
          <w:tcPr>
            <w:tcW w:w="72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政府性基金预算财政拨款</w:t>
            </w:r>
          </w:p>
        </w:tc>
      </w:tr>
      <w:tr>
        <w:trPr>
          <w:trHeight w:val="615"/>
        </w:trPr>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5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202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570" w:type="dxa"/>
            <w:vMerge/>
            <w:tcBorders>
              <w:top w:val="nil"/>
              <w:left w:val="nil"/>
              <w:bottom w:val="single" w:sz="4" w:space="0" w:color="000000"/>
              <w:right w:val="single" w:sz="4" w:space="0" w:color="000000"/>
            </w:tcBorders>
            <w:tcMar>
              <w:top w:w="15" w:type="dxa"/>
              <w:left w:w="15" w:type="dxa"/>
              <w:right w:w="15" w:type="dxa"/>
            </w:tcMar>
            <w:vAlign w:val="center"/>
          </w:tcPr>
          <w:p/>
        </w:tc>
        <w:tc>
          <w:tcPr>
            <w:vMerge/>
            <w:tcBorders>
              <w:top w:val="nil"/>
              <w:left w:val="nil"/>
              <w:bottom w:val="single" w:sz="4" w:space="0" w:color="000000"/>
              <w:right w:val="single" w:sz="4" w:space="0" w:color="000000"/>
            </w:tcBorders>
            <w:noWrap/>
            <w:tcMar>
              <w:top w:w="15" w:type="dxa"/>
              <w:left w:w="15" w:type="dxa"/>
              <w:right w:w="15" w:type="dxa"/>
            </w:tcMar>
            <w:vAlign w:val="center"/>
          </w:tcPr>
          <w:p/>
        </w:tc>
        <w:tc>
          <w:tcPr>
            <w:tcW w:w="72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720"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4,499.08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946.00</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946.00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2,078.72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2,078.72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2,223.49</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18.27</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18.27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5,289.08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5,280.84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4,490.84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8.24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8.24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5,289.08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5,289.08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4,499.08</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790.00</w:t>
            </w:r>
          </w:p>
        </w:tc>
      </w:tr>
      <w:tr>
        <w:trPr>
          <w:trHeight w:val="308"/>
        </w:trPr>
        <w:tc>
          <w:tcPr>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pPr>
        <w:jc w:val="center"/>
        <w:rPr>
          <w:rFonts w:ascii="黑体" w:eastAsia="黑体" w:cs="黑体"/>
          <w:color w:val="000000"/>
          <w:sz w:val="56"/>
          <w:szCs w:val="72"/>
        </w:rPr>
      </w:pPr>
    </w:p>
    <w:tbl>
      <w:tblPr>
        <w:jc w:val="center"/>
        <w:tblW w:w="862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66"/>
        <w:gridCol w:w="265"/>
        <w:gridCol w:w="269"/>
        <w:gridCol w:w="3816"/>
        <w:gridCol w:w="1467"/>
        <w:gridCol w:w="1266"/>
        <w:gridCol w:w="1276"/>
      </w:tblGrid>
      <w:tr>
        <w:trPr>
          <w:trHeight w:val="390"/>
        </w:trPr>
        <w:tc>
          <w:tcPr>
            <w:tcW w:w="8625" w:type="dxa"/>
            <w:gridSpan w:val="7"/>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t>一般公共预算财政拨款支出决算表</w:t>
            </w:r>
          </w:p>
        </w:tc>
      </w:tr>
      <w:tr>
        <w:trPr>
          <w:trHeight w:val="255"/>
        </w:trPr>
        <w:tc>
          <w:tcPr>
            <w:tcW w:w="26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381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467"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26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trPr>
          <w:trHeight w:val="255"/>
        </w:trPr>
        <w:tc>
          <w:tcPr>
            <w:tcW w:w="6083" w:type="dxa"/>
            <w:gridSpan w:val="5"/>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部门：廊坊市广阳区九州镇白家务办事处</w:t>
            </w:r>
          </w:p>
        </w:tc>
        <w:tc>
          <w:tcPr>
            <w:tcW w:w="254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461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009"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312"/>
        </w:trPr>
        <w:tc>
          <w:tcPr>
            <w:tcW w:w="80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81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467"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266"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276"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12"/>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3816"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467"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66"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312"/>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3816"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467"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66"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308"/>
        </w:trPr>
        <w:tc>
          <w:tcPr>
            <w:tcW w:w="4616"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rPr>
          <w:trHeight w:val="308"/>
        </w:trPr>
        <w:tc>
          <w:tcPr>
            <w:tcW w:w="4616"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b/>
                <w:color w:val="000000"/>
                <w:sz w:val="22"/>
              </w:rPr>
            </w:pPr>
            <w:r>
              <w:rPr>
                <w:rFonts w:ascii="宋体" w:eastAsia="宋体" w:cs="宋体"/>
                <w:b/>
                <w:color w:val="000000"/>
                <w:kern w:val="0"/>
                <w:sz w:val="22"/>
              </w:rPr>
              <w:t>4,490.84</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b/>
                <w:color w:val="000000"/>
                <w:sz w:val="22"/>
              </w:rPr>
            </w:pPr>
            <w:r>
              <w:rPr>
                <w:rFonts w:ascii="宋体" w:eastAsia="宋体" w:cs="宋体"/>
                <w:b/>
                <w:color w:val="000000"/>
                <w:kern w:val="0"/>
                <w:sz w:val="22"/>
              </w:rPr>
              <w:t>4,490.84</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一般公共服务支出</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946.01</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946.01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20103</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政府办公厅（室）及相关机构事务</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924.80</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924.80</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2010301</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924.80</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924.80</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财政事务</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2010601</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21.21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教育支出</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2,078.72</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2,078.72</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20501</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教育管理事务</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2050101</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1,229.79</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20502</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普通教育</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2050202</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小学教育</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848.93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卫生健康支出</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21007</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计划生育事务</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2100716</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计划生育机构</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14.35</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城乡社区支出</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21205</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城乡社区环境卫生</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2120501</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城乡社区环境卫生</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1,433.49</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农林水支出</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18.27</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18.27</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21301</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农业</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2130101</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15.27</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21307</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农村综合改革</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2130799</w:t>
            </w:r>
          </w:p>
        </w:tc>
        <w:tc>
          <w:tcPr>
            <w:tcW w:w="381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其他农村综合改革支出</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26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bl>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10"/>
          <w:szCs w:val="10"/>
        </w:rPr>
      </w:pPr>
    </w:p>
    <w:p>
      <w:pPr>
        <w:jc w:val="center"/>
        <w:rPr>
          <w:rFonts w:ascii="黑体" w:eastAsia="黑体" w:cs="黑体"/>
          <w:color w:val="000000"/>
          <w:sz w:val="10"/>
          <w:szCs w:val="10"/>
        </w:rPr>
      </w:pPr>
    </w:p>
    <w:tbl>
      <w:tblPr>
        <w:tblpPr w:leftFromText="180" w:rightFromText="180" w:vertAnchor="text" w:horzAnchor="page" w:tblpXSpec="center" w:tblpY="798"/>
        <w:tblOverlap w:val="never"/>
        <w:tblW w:w="1069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480"/>
        <w:gridCol w:w="2648"/>
        <w:gridCol w:w="832"/>
        <w:gridCol w:w="480"/>
        <w:gridCol w:w="1830"/>
        <w:gridCol w:w="750"/>
        <w:gridCol w:w="480"/>
        <w:gridCol w:w="2115"/>
        <w:gridCol w:w="1080"/>
      </w:tblGrid>
      <w:tr>
        <w:trPr>
          <w:trHeight w:val="390"/>
        </w:trPr>
        <w:tc>
          <w:tcPr>
            <w:tcW w:w="10695" w:type="dxa"/>
            <w:gridSpan w:val="9"/>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44"/>
                <w:szCs w:val="44"/>
              </w:rPr>
            </w:pPr>
            <w:r>
              <w:rPr>
                <w:rFonts w:ascii="宋体" w:eastAsia="宋体" w:cs="宋体" w:hint="eastAsia"/>
                <w:color w:val="000000"/>
                <w:kern w:val="0"/>
                <w:sz w:val="44"/>
                <w:szCs w:val="44"/>
              </w:rPr>
              <w:t>一般公共预算财政拨款基本支出决算表</w:t>
            </w:r>
          </w:p>
        </w:tc>
      </w:tr>
      <w:tr>
        <w:trPr>
          <w:trHeight w:val="255"/>
        </w:trPr>
        <w:tc>
          <w:tcPr>
            <w:tcW w:w="480" w:type="dxa"/>
            <w:tcBorders>
              <w:top w:val="nil"/>
              <w:left w:val="nil"/>
              <w:bottom w:val="nil"/>
              <w:right w:val="nil"/>
            </w:tcBorders>
            <w:noWrap/>
            <w:tcMar>
              <w:top w:w="15" w:type="dxa"/>
              <w:left w:w="15" w:type="dxa"/>
              <w:right w:w="15" w:type="dxa"/>
            </w:tcMar>
            <w:vAlign w:val="bottom"/>
          </w:tcPr>
          <w:p>
            <w:pPr>
              <w:rPr>
                <w:rFonts w:ascii="Arial" w:hAnsi="Arial"/>
                <w:color w:val="000000"/>
                <w:sz w:val="18"/>
                <w:szCs w:val="18"/>
              </w:rPr>
            </w:pPr>
          </w:p>
        </w:tc>
        <w:tc>
          <w:tcPr>
            <w:tcW w:w="2648" w:type="dxa"/>
            <w:tcBorders>
              <w:top w:val="nil"/>
              <w:left w:val="nil"/>
              <w:bottom w:val="nil"/>
              <w:right w:val="nil"/>
            </w:tcBorders>
            <w:noWrap/>
            <w:tcMar>
              <w:top w:w="15" w:type="dxa"/>
              <w:left w:w="15" w:type="dxa"/>
              <w:right w:w="15" w:type="dxa"/>
            </w:tcMar>
            <w:vAlign w:val="bottom"/>
          </w:tcPr>
          <w:p>
            <w:pPr>
              <w:rPr>
                <w:rFonts w:ascii="Arial" w:hAnsi="Arial"/>
                <w:color w:val="000000"/>
                <w:sz w:val="18"/>
                <w:szCs w:val="18"/>
              </w:rPr>
            </w:pPr>
          </w:p>
        </w:tc>
        <w:tc>
          <w:tcPr>
            <w:tcW w:w="832" w:type="dxa"/>
            <w:tcBorders>
              <w:top w:val="nil"/>
              <w:left w:val="nil"/>
              <w:bottom w:val="nil"/>
              <w:right w:val="nil"/>
            </w:tcBorders>
            <w:noWrap/>
            <w:tcMar>
              <w:top w:w="15" w:type="dxa"/>
              <w:left w:w="15" w:type="dxa"/>
              <w:right w:w="15" w:type="dxa"/>
            </w:tcMar>
            <w:vAlign w:val="bottom"/>
          </w:tcPr>
          <w:p>
            <w:pPr>
              <w:rPr>
                <w:rFonts w:ascii="Arial" w:hAnsi="Arial"/>
                <w:color w:val="000000"/>
                <w:sz w:val="18"/>
                <w:szCs w:val="18"/>
              </w:rPr>
            </w:pPr>
          </w:p>
        </w:tc>
        <w:tc>
          <w:tcPr>
            <w:tcW w:w="480" w:type="dxa"/>
            <w:tcBorders>
              <w:top w:val="nil"/>
              <w:left w:val="nil"/>
              <w:bottom w:val="nil"/>
              <w:right w:val="nil"/>
            </w:tcBorders>
            <w:noWrap/>
            <w:tcMar>
              <w:top w:w="15" w:type="dxa"/>
              <w:left w:w="15" w:type="dxa"/>
              <w:right w:w="15" w:type="dxa"/>
            </w:tcMar>
            <w:vAlign w:val="bottom"/>
          </w:tcPr>
          <w:p>
            <w:pPr>
              <w:rPr>
                <w:rFonts w:ascii="Arial" w:hAnsi="Arial"/>
                <w:color w:val="000000"/>
                <w:sz w:val="18"/>
                <w:szCs w:val="18"/>
              </w:rPr>
            </w:pPr>
          </w:p>
        </w:tc>
        <w:tc>
          <w:tcPr>
            <w:tcW w:w="1830" w:type="dxa"/>
            <w:tcBorders>
              <w:top w:val="nil"/>
              <w:left w:val="nil"/>
              <w:bottom w:val="nil"/>
              <w:right w:val="nil"/>
            </w:tcBorders>
            <w:noWrap/>
            <w:tcMar>
              <w:top w:w="15" w:type="dxa"/>
              <w:left w:w="15" w:type="dxa"/>
              <w:right w:w="15" w:type="dxa"/>
            </w:tcMar>
            <w:vAlign w:val="bottom"/>
          </w:tcPr>
          <w:p>
            <w:pPr>
              <w:rPr>
                <w:rFonts w:ascii="Arial" w:hAnsi="Arial"/>
                <w:color w:val="000000"/>
                <w:sz w:val="18"/>
                <w:szCs w:val="18"/>
              </w:rPr>
            </w:pPr>
          </w:p>
        </w:tc>
        <w:tc>
          <w:tcPr>
            <w:tcW w:w="750" w:type="dxa"/>
            <w:tcBorders>
              <w:top w:val="nil"/>
              <w:left w:val="nil"/>
              <w:bottom w:val="nil"/>
              <w:right w:val="nil"/>
            </w:tcBorders>
            <w:noWrap/>
            <w:tcMar>
              <w:top w:w="15" w:type="dxa"/>
              <w:left w:w="15" w:type="dxa"/>
              <w:right w:w="15" w:type="dxa"/>
            </w:tcMar>
            <w:vAlign w:val="bottom"/>
          </w:tcPr>
          <w:p>
            <w:pPr>
              <w:rPr>
                <w:rFonts w:ascii="Arial" w:hAnsi="Arial"/>
                <w:color w:val="000000"/>
                <w:sz w:val="18"/>
                <w:szCs w:val="18"/>
              </w:rPr>
            </w:pPr>
          </w:p>
        </w:tc>
        <w:tc>
          <w:tcPr>
            <w:tcW w:w="367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trPr>
          <w:trHeight w:val="255"/>
        </w:trPr>
        <w:tc>
          <w:tcPr>
            <w:tcW w:w="4440" w:type="dxa"/>
            <w:gridSpan w:val="4"/>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18"/>
                <w:szCs w:val="18"/>
              </w:rPr>
            </w:pPr>
            <w:r>
              <w:rPr>
                <w:rFonts w:ascii="宋体" w:eastAsia="宋体" w:cs="宋体" w:hint="eastAsia"/>
                <w:color w:val="000000"/>
                <w:kern w:val="0"/>
                <w:sz w:val="18"/>
                <w:szCs w:val="18"/>
              </w:rPr>
              <w:t>部门：廊坊市广阳区九州镇白家务办事处</w:t>
            </w:r>
          </w:p>
        </w:tc>
        <w:tc>
          <w:tcPr>
            <w:tcW w:w="1830" w:type="dxa"/>
            <w:tcBorders>
              <w:top w:val="nil"/>
              <w:left w:val="nil"/>
              <w:bottom w:val="nil"/>
              <w:right w:val="nil"/>
            </w:tcBorders>
            <w:noWrap/>
            <w:tcMar>
              <w:top w:w="15" w:type="dxa"/>
              <w:left w:w="15" w:type="dxa"/>
              <w:right w:w="15" w:type="dxa"/>
            </w:tcMar>
            <w:vAlign w:val="bottom"/>
          </w:tcPr>
          <w:p>
            <w:pPr>
              <w:rPr>
                <w:rFonts w:ascii="Arial" w:hAnsi="Arial"/>
                <w:color w:val="000000"/>
                <w:sz w:val="18"/>
                <w:szCs w:val="18"/>
              </w:rPr>
            </w:pPr>
          </w:p>
        </w:tc>
        <w:tc>
          <w:tcPr>
            <w:tcW w:w="750" w:type="dxa"/>
            <w:tcBorders>
              <w:top w:val="nil"/>
              <w:left w:val="nil"/>
              <w:bottom w:val="nil"/>
              <w:right w:val="nil"/>
            </w:tcBorders>
            <w:noWrap/>
            <w:tcMar>
              <w:top w:w="15" w:type="dxa"/>
              <w:left w:w="15" w:type="dxa"/>
              <w:right w:w="15" w:type="dxa"/>
            </w:tcMar>
            <w:vAlign w:val="bottom"/>
          </w:tcPr>
          <w:p>
            <w:pPr>
              <w:rPr>
                <w:rFonts w:ascii="Arial" w:hAnsi="Arial"/>
                <w:color w:val="000000"/>
                <w:sz w:val="18"/>
                <w:szCs w:val="18"/>
              </w:rPr>
            </w:pPr>
          </w:p>
        </w:tc>
        <w:tc>
          <w:tcPr>
            <w:tcW w:w="367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trPr>
          <w:trHeight w:val="308"/>
        </w:trPr>
        <w:tc>
          <w:tcPr>
            <w:tcW w:w="396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人员经费</w:t>
            </w:r>
          </w:p>
        </w:tc>
        <w:tc>
          <w:tcPr>
            <w:tcW w:w="6735"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公用经费</w:t>
            </w:r>
          </w:p>
        </w:tc>
      </w:tr>
      <w:tr>
        <w:trPr>
          <w:trHeight w:val="312"/>
        </w:trPr>
        <w:tc>
          <w:tcPr>
            <w:tcW w:w="480"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科目编码</w:t>
            </w:r>
          </w:p>
        </w:tc>
        <w:tc>
          <w:tcPr>
            <w:tcW w:w="2648"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科目名称</w:t>
            </w:r>
          </w:p>
        </w:tc>
        <w:tc>
          <w:tcPr>
            <w:tcW w:w="832"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决算数</w:t>
            </w:r>
          </w:p>
        </w:tc>
        <w:tc>
          <w:tcPr>
            <w:tcW w:w="48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科目编码</w:t>
            </w:r>
          </w:p>
        </w:tc>
        <w:tc>
          <w:tcPr>
            <w:tcW w:w="183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科目名称</w:t>
            </w:r>
          </w:p>
        </w:tc>
        <w:tc>
          <w:tcPr>
            <w:tcW w:w="75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决算数</w:t>
            </w:r>
          </w:p>
        </w:tc>
        <w:tc>
          <w:tcPr>
            <w:tcW w:w="48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科目编码</w:t>
            </w:r>
          </w:p>
        </w:tc>
        <w:tc>
          <w:tcPr>
            <w:tcW w:w="211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科目名称</w:t>
            </w:r>
          </w:p>
        </w:tc>
        <w:tc>
          <w:tcPr>
            <w:tcW w:w="108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决算数</w:t>
            </w:r>
          </w:p>
        </w:tc>
      </w:tr>
      <w:tr>
        <w:trPr>
          <w:trHeight w:val="312"/>
        </w:trPr>
        <w:tc>
          <w:tcPr>
            <w:tcW w:w="48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2648" w:type="dxa"/>
            <w:vMerge/>
            <w:tcBorders>
              <w:top w:val="nil"/>
              <w:left w:val="nil"/>
              <w:bottom w:val="single" w:sz="4" w:space="0" w:color="000000"/>
              <w:right w:val="single" w:sz="4" w:space="0" w:color="000000"/>
            </w:tcBorders>
            <w:tcMar>
              <w:top w:w="15" w:type="dxa"/>
              <w:left w:w="15" w:type="dxa"/>
              <w:right w:w="15" w:type="dxa"/>
            </w:tcMar>
            <w:vAlign w:val="center"/>
          </w:tcPr>
          <w:p/>
        </w:tc>
        <w:tc>
          <w:tcPr>
            <w:tcW w:w="832" w:type="dxa"/>
            <w:vMerge/>
            <w:tcBorders>
              <w:top w:val="nil"/>
              <w:left w:val="nil"/>
              <w:bottom w:val="single" w:sz="4" w:space="0" w:color="000000"/>
              <w:right w:val="single" w:sz="4" w:space="0" w:color="000000"/>
            </w:tcBorders>
            <w:tcMar>
              <w:top w:w="15" w:type="dxa"/>
              <w:left w:w="15" w:type="dxa"/>
              <w:right w:w="15" w:type="dxa"/>
            </w:tcMar>
            <w:vAlign w:val="center"/>
          </w:tcPr>
          <w:p/>
        </w:tc>
        <w:tc>
          <w:tcPr>
            <w:tcW w:w="48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83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75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48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211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080"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工资福利支出</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2,978.97</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商品和服务支出</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1,499.65</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307</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债务利息及费用支出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30101</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基本工资</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632.24</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30201</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办公费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5.41</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30701</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国内债务付息</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30102</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津贴补贴</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1,089.61</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30202</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印刷费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30702</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国外债务付息</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30103</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奖金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30203</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咨询费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资本性支出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30106</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伙食补助费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30204</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手续费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31001</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房屋建筑物购建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30107</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绩效工资</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354.40</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30205</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水费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31002</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办公设备购置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30108</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机关事业单位基本养老保险缴费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219.95</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30206</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电费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31003</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专用设备购置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30109</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职业年金缴费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30207</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邮电费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0.48</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31005</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基础设施建设</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30110</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职工基本医疗保险缴费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30208</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取暖费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31006</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大型修缮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30111</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公务员医疗补助缴费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30209</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物业管理费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31007</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信息网络及软件购置更新</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30112</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其他社会保障缴费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536.71</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30211</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差旅费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0.14</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31008</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物资储备</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30113</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住房公积金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146.05</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30212</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因公出国（境）费用</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土地补偿</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30114</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医疗费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30213</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维修（护）费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31010</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安置补助</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30199</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其他工资福利支出</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30214</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租赁费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31011</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地上附着物和青苗补偿</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对个人和家庭的补助</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12.22</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30215</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会议费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31012</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拆迁补偿</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30301</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离休费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30216</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培训费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31013</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公务用车购置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30302</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退休费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公务接待费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其他交通工具购置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30303</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退职（役）费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30218</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专用材料费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31021</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文物和陈列品购置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30304</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抚恤金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30224</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被装购置费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31022</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无形资产购置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30305</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生活补助</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11.63</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30225</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专用燃料费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31099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其他资本性支出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30306</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救济费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30226</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劳务费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其他支出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30307</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医疗费补助</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30227</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委托业务费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39906</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赠与</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30308</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助学金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30228</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工会经费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16.29</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39907</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国家赔偿费用支出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30309</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奖励金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0.59</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30229</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福利费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39908</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30310</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个人农业生产补贴</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30231</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公务用车运行维护费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1.00</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39999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30399</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其他对个人和家庭的补助</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30239</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其他交通费用</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24.73</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30240</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税金及附加费用</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30299</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其他商品和服务支出</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1,451.60</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308"/>
        </w:trPr>
        <w:tc>
          <w:tcPr>
            <w:tcW w:w="312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人员经费合计</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2,991.19</w:t>
            </w:r>
          </w:p>
        </w:tc>
        <w:tc>
          <w:tcPr>
            <w:tcW w:w="5655" w:type="dxa"/>
            <w:gridSpan w:val="5"/>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公用经费合计</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1,499.65</w:t>
            </w:r>
          </w:p>
        </w:tc>
      </w:tr>
    </w:tbl>
    <w:p>
      <w:pPr>
        <w:rPr>
          <w:rFonts w:ascii="黑体" w:eastAsia="黑体" w:cs="黑体"/>
          <w:color w:val="000000"/>
          <w:sz w:val="56"/>
          <w:szCs w:val="72"/>
        </w:rPr>
      </w:pPr>
    </w:p>
    <w:tbl>
      <w:tblPr>
        <w:jc w:val="left"/>
        <w:tblW w:w="939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20"/>
        <w:gridCol w:w="770"/>
        <w:gridCol w:w="620"/>
        <w:gridCol w:w="816"/>
        <w:gridCol w:w="645"/>
        <w:gridCol w:w="555"/>
        <w:gridCol w:w="435"/>
        <w:gridCol w:w="969"/>
        <w:gridCol w:w="636"/>
        <w:gridCol w:w="825"/>
        <w:gridCol w:w="1515"/>
        <w:gridCol w:w="990"/>
      </w:tblGrid>
      <w:tr>
        <w:trPr>
          <w:trHeight w:val="540"/>
        </w:trPr>
        <w:tc>
          <w:tcPr>
            <w:tcW w:w="9396" w:type="dxa"/>
            <w:gridSpan w:val="12"/>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44"/>
                <w:szCs w:val="44"/>
              </w:rPr>
            </w:pPr>
            <w:r>
              <w:rPr>
                <w:rFonts w:ascii="宋体" w:eastAsia="宋体" w:cs="宋体" w:hint="eastAsia"/>
                <w:color w:val="000000"/>
                <w:kern w:val="0"/>
                <w:sz w:val="44"/>
                <w:szCs w:val="44"/>
              </w:rPr>
              <w:t>一般公共预算财政拨款“三公”经费支出决算表</w:t>
            </w:r>
          </w:p>
        </w:tc>
      </w:tr>
      <w:tr>
        <w:trPr>
          <w:trHeight w:val="255"/>
        </w:trPr>
        <w:tc>
          <w:tcPr>
            <w:tcW w:w="62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7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2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81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4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5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3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96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3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82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1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990"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trPr>
          <w:trHeight w:val="255"/>
        </w:trPr>
        <w:tc>
          <w:tcPr>
            <w:tcW w:w="4026" w:type="dxa"/>
            <w:gridSpan w:val="6"/>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部门：廊坊市广阳区九州镇白家务办事处</w:t>
            </w:r>
          </w:p>
        </w:tc>
        <w:tc>
          <w:tcPr>
            <w:tcW w:w="43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96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3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82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505"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402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c>
          <w:tcPr>
            <w:tcW w:w="5370"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308"/>
        </w:trPr>
        <w:tc>
          <w:tcPr>
            <w:tcW w:w="620"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7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208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55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c>
          <w:tcPr>
            <w:tcW w:w="43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969"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2976"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99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615"/>
        </w:trPr>
        <w:tc>
          <w:tcPr>
            <w:tcW w:w="62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7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62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816"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64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55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43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969" w:type="dxa"/>
            <w:vMerge/>
            <w:tcBorders>
              <w:top w:val="nil"/>
              <w:left w:val="nil"/>
              <w:bottom w:val="single" w:sz="4" w:space="0" w:color="000000"/>
              <w:right w:val="single" w:sz="4" w:space="0" w:color="000000"/>
            </w:tcBorders>
            <w:tcMar>
              <w:top w:w="15" w:type="dxa"/>
              <w:left w:w="15" w:type="dxa"/>
              <w:right w:w="15" w:type="dxa"/>
            </w:tcMar>
            <w:vAlign w:val="center"/>
          </w:tcPr>
          <w:p/>
        </w:tc>
        <w:tc>
          <w:tcPr>
            <w:tcW w:w="636"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82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1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990" w:type="dxa"/>
            <w:tcBorders>
              <w:top w:val="nil"/>
              <w:left w:val="nil"/>
              <w:right w:val="single" w:sz="4" w:space="0" w:color="000000"/>
            </w:tcBorders>
            <w:tcMar>
              <w:top w:w="15" w:type="dxa"/>
              <w:left w:w="15" w:type="dxa"/>
              <w:right w:w="15" w:type="dxa"/>
            </w:tcMar>
            <w:vAlign w:val="center"/>
          </w:tcPr>
          <w:p>
            <w:pPr>
              <w:jc w:val="center"/>
              <w:rPr>
                <w:rFonts w:ascii="宋体" w:eastAsia="宋体" w:cs="宋体"/>
                <w:color w:val="000000"/>
                <w:sz w:val="22"/>
              </w:rPr>
            </w:pPr>
          </w:p>
        </w:tc>
      </w:tr>
      <w:tr>
        <w:trPr>
          <w:trHeight w:val="308"/>
        </w:trPr>
        <w:tc>
          <w:tcPr>
            <w:tcW w:w="62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77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2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16"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4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55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43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96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636"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82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1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99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r>
      <w:tr>
        <w:trPr>
          <w:trHeight w:val="308"/>
        </w:trPr>
        <w:tc>
          <w:tcPr>
            <w:tcW w:w="62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4.37</w:t>
            </w:r>
          </w:p>
        </w:tc>
        <w:tc>
          <w:tcPr>
            <w:tcW w:w="77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62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4.37</w:t>
            </w:r>
          </w:p>
        </w:tc>
        <w:tc>
          <w:tcPr>
            <w:tcW w:w="81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64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4.37</w:t>
            </w:r>
          </w:p>
        </w:tc>
        <w:tc>
          <w:tcPr>
            <w:tcW w:w="5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43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1.00</w:t>
            </w:r>
          </w:p>
        </w:tc>
        <w:tc>
          <w:tcPr>
            <w:tcW w:w="96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63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1.00</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bl>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rPr>
          <w:rFonts w:ascii="黑体" w:eastAsia="黑体" w:cs="黑体"/>
          <w:color w:val="000000"/>
          <w:sz w:val="56"/>
          <w:szCs w:val="72"/>
        </w:rPr>
      </w:pPr>
    </w:p>
    <w:tbl>
      <w:tblPr>
        <w:tblpPr w:leftFromText="180" w:rightFromText="180" w:vertAnchor="text" w:horzAnchor="page" w:tblpXSpec="center" w:tblpY="1081"/>
        <w:tblOverlap w:val="never"/>
        <w:tblW w:w="1053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66"/>
        <w:gridCol w:w="265"/>
        <w:gridCol w:w="269"/>
        <w:gridCol w:w="3370"/>
        <w:gridCol w:w="1275"/>
        <w:gridCol w:w="1230"/>
        <w:gridCol w:w="1200"/>
        <w:gridCol w:w="780"/>
        <w:gridCol w:w="870"/>
        <w:gridCol w:w="1005"/>
      </w:tblGrid>
      <w:tr>
        <w:trPr>
          <w:trHeight w:val="390"/>
        </w:trPr>
        <w:tc>
          <w:tcPr>
            <w:tcW w:w="10530" w:type="dxa"/>
            <w:gridSpan w:val="10"/>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44"/>
                <w:szCs w:val="44"/>
              </w:rPr>
            </w:pPr>
            <w:r>
              <w:rPr>
                <w:rFonts w:ascii="宋体" w:eastAsia="宋体" w:cs="宋体" w:hint="eastAsia"/>
                <w:color w:val="000000"/>
                <w:kern w:val="0"/>
                <w:sz w:val="44"/>
                <w:szCs w:val="44"/>
              </w:rPr>
              <w:t>政府性基金预算财政拨款收入支出决算表</w:t>
            </w:r>
          </w:p>
        </w:tc>
      </w:tr>
      <w:tr>
        <w:trPr>
          <w:trHeight w:val="255"/>
        </w:trPr>
        <w:tc>
          <w:tcPr>
            <w:tcW w:w="266"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265"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269"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3370"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1275"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1230"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1200"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780"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870"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1005" w:type="dxa"/>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trPr>
          <w:trHeight w:val="255"/>
        </w:trPr>
        <w:tc>
          <w:tcPr>
            <w:tcW w:w="5445" w:type="dxa"/>
            <w:gridSpan w:val="5"/>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部门：廊坊市广阳区九州镇白家务办事处</w:t>
            </w:r>
          </w:p>
        </w:tc>
        <w:tc>
          <w:tcPr>
            <w:tcW w:w="1230"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1200"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780" w:type="dxa"/>
            <w:tcBorders>
              <w:top w:val="nil"/>
              <w:left w:val="nil"/>
              <w:bottom w:val="nil"/>
              <w:right w:val="nil"/>
            </w:tcBorders>
            <w:noWrap/>
            <w:tcMar>
              <w:top w:w="15" w:type="dxa"/>
              <w:left w:w="15" w:type="dxa"/>
              <w:right w:w="15" w:type="dxa"/>
            </w:tcMar>
            <w:vAlign w:val="bottom"/>
          </w:tcPr>
          <w:p>
            <w:pPr>
              <w:jc w:val="center"/>
              <w:rPr>
                <w:rFonts w:ascii="Arial" w:hAnsi="Arial"/>
                <w:color w:val="000000"/>
                <w:sz w:val="20"/>
                <w:szCs w:val="20"/>
              </w:rPr>
            </w:pPr>
          </w:p>
        </w:tc>
        <w:tc>
          <w:tcPr>
            <w:tcW w:w="1875" w:type="dxa"/>
            <w:gridSpan w:val="2"/>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417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27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23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285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00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trPr>
          <w:trHeight w:val="312"/>
        </w:trPr>
        <w:tc>
          <w:tcPr>
            <w:tcW w:w="80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37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0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78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87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12"/>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3370"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0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78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8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12"/>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3370"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0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78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8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08"/>
        </w:trPr>
        <w:tc>
          <w:tcPr>
            <w:tcW w:w="417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308"/>
        </w:trPr>
        <w:tc>
          <w:tcPr>
            <w:tcW w:w="417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b/>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b/>
                <w:color w:val="000000"/>
                <w:kern w:val="0"/>
                <w:sz w:val="22"/>
              </w:rPr>
              <w:t>790.00</w:t>
            </w: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b/>
                <w:color w:val="000000"/>
                <w:kern w:val="0"/>
                <w:sz w:val="22"/>
              </w:rPr>
              <w:t>790.00</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b/>
                <w:color w:val="000000"/>
                <w:kern w:val="0"/>
                <w:sz w:val="22"/>
              </w:rPr>
              <w:t>790.00</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b/>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b/>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212</w:t>
            </w: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城乡社区支出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790.00</w:t>
            </w: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790.00</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790.00</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21208</w:t>
            </w: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国有土地使用权出让收入及对应专项债务收入安排的支出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790.00</w:t>
            </w: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790.00</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790.00</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2120802</w:t>
            </w: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土地开发支出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790.00</w:t>
            </w: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790.00</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790.00</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r>
    </w:tbl>
    <w:p>
      <w:pPr>
        <w:rPr>
          <w:rFonts w:ascii="黑体" w:eastAsia="黑体" w:cs="黑体"/>
          <w:color w:val="000000"/>
          <w:sz w:val="24"/>
          <w:szCs w:val="24"/>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tbl>
      <w:tblPr>
        <w:jc w:val="left"/>
        <w:tblW w:w="9433"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3"/>
        <w:gridCol w:w="83"/>
        <w:gridCol w:w="2600"/>
        <w:gridCol w:w="2400"/>
        <w:gridCol w:w="1125"/>
        <w:gridCol w:w="1596"/>
        <w:gridCol w:w="1546"/>
      </w:tblGrid>
      <w:tr>
        <w:trPr>
          <w:trHeight w:val="540"/>
        </w:trPr>
        <w:tc>
          <w:tcPr>
            <w:tcW w:w="9433" w:type="dxa"/>
            <w:gridSpan w:val="7"/>
            <w:tcBorders>
              <w:top w:val="nil"/>
              <w:left w:val="nil"/>
              <w:bottom w:val="nil"/>
              <w:right w:val="nil"/>
            </w:tcBorders>
            <w:noWrap/>
            <w:tcMar>
              <w:top w:w="15" w:type="dxa"/>
              <w:left w:w="15" w:type="dxa"/>
              <w:right w:w="15" w:type="dxa"/>
            </w:tcMar>
            <w:vAlign w:val="bottom"/>
          </w:tcPr>
          <w:p>
            <w:pPr>
              <w:widowControl/>
              <w:jc w:val="center"/>
              <w:textAlignment w:val="bottom"/>
              <w:rPr>
                <w:rFonts w:ascii="宋体" w:eastAsia="宋体" w:cs="宋体"/>
                <w:color w:val="000000"/>
                <w:kern w:val="0"/>
                <w:sz w:val="44"/>
                <w:szCs w:val="44"/>
              </w:rPr>
            </w:pPr>
          </w:p>
          <w:p>
            <w:pPr>
              <w:widowControl/>
              <w:jc w:val="center"/>
              <w:textAlignment w:val="bottom"/>
              <w:rPr>
                <w:rFonts w:ascii="宋体" w:eastAsia="宋体" w:cs="宋体"/>
                <w:color w:val="000000"/>
                <w:kern w:val="0"/>
                <w:sz w:val="44"/>
                <w:szCs w:val="44"/>
              </w:rPr>
            </w:pPr>
          </w:p>
          <w:p>
            <w:pPr>
              <w:widowControl/>
              <w:jc w:val="center"/>
              <w:textAlignment w:val="bottom"/>
              <w:rPr>
                <w:rFonts w:ascii="宋体" w:eastAsia="宋体" w:cs="宋体"/>
                <w:color w:val="000000"/>
                <w:sz w:val="44"/>
                <w:szCs w:val="44"/>
              </w:rPr>
            </w:pPr>
            <w:r>
              <w:rPr>
                <w:rFonts w:ascii="宋体" w:eastAsia="宋体" w:cs="宋体" w:hint="eastAsia"/>
                <w:color w:val="000000"/>
                <w:kern w:val="0"/>
                <w:sz w:val="44"/>
                <w:szCs w:val="44"/>
              </w:rPr>
              <w:t>国有资本经营预算财政拨款支出决算表</w:t>
            </w:r>
          </w:p>
        </w:tc>
      </w:tr>
      <w:tr>
        <w:trPr>
          <w:trHeight w:val="255"/>
        </w:trPr>
        <w:tc>
          <w:tcPr>
            <w:tcW w:w="83"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83"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0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40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2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9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46"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trPr>
          <w:trHeight w:val="255"/>
        </w:trPr>
        <w:tc>
          <w:tcPr>
            <w:tcW w:w="6291" w:type="dxa"/>
            <w:gridSpan w:val="5"/>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部门：廊坊市广阳区九州镇白家务办事处</w:t>
            </w:r>
          </w:p>
        </w:tc>
        <w:tc>
          <w:tcPr>
            <w:tcW w:w="314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516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4267"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615"/>
        </w:trPr>
        <w:tc>
          <w:tcPr>
            <w:tcW w:w="27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40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08"/>
        </w:trPr>
        <w:tc>
          <w:tcPr>
            <w:tcW w:w="5166"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rPr>
          <w:trHeight w:val="308"/>
        </w:trPr>
        <w:tc>
          <w:tcPr>
            <w:tcW w:w="5166"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bl>
    <w:p>
      <w:pPr>
        <w:rPr>
          <w:rFonts w:ascii="黑体" w:eastAsia="黑体" w:cs="黑体"/>
          <w:color w:val="000000"/>
          <w:sz w:val="56"/>
          <w:szCs w:val="72"/>
        </w:rPr>
      </w:pPr>
      <w:r>
        <w:rPr>
          <w:rFonts w:ascii="宋体" w:eastAsia="宋体" w:cs="宋体" w:hint="eastAsia"/>
          <w:color w:val="000000"/>
          <w:kern w:val="0"/>
          <w:sz w:val="20"/>
          <w:szCs w:val="20"/>
        </w:rPr>
        <w:t>注：本部门本年度无相关收入（或支出、收支及结转结余等）情况，按要求空表列示。</w: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mc:AlternateContent>
          <mc:Choice Requires="wps">
            <w:drawing>
              <wp:anchor distT="0" distB="0" distL="114298" distR="114298" simplePos="0" relativeHeight="54"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67"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68">
                        <w:txbxContent>
                          <w:p>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wps:txbx>
                      <wps:bodyPr vert="horz" wrap="square" lIns="91440" tIns="45720" rIns="91440" bIns="45720" anchor="ctr" anchorCtr="0" upright="1">
                        <a:noAutofit/>
                      </wps:bodyPr>
                    </wps:wsp>
                  </a:graphicData>
                </a:graphic>
              </wp:anchor>
            </w:drawing>
          </mc:Choice>
          <mc:Fallback>
            <w:pict>
              <v:shape type="#_x0000_t202" id="文本框 169" o:spid="_x0000_s169" fillcolor="#FFD966" stroked="t" strokeweight="0.5pt" style="position:absolute;margin-left:-80.45pt;margin-top:34.8pt;width:613.65pt;height:263.1pt;z-index:54;mso-position-horizontal:absolute;mso-position-vertical:absolute;mso-wrap-distance-left:8.999863pt;mso-wrap-distance-right:8.999863pt;mso-wrap-style:square;">
                <v:fill r:id="rId27" o:title="5%" color2="#FFFFFF" type="pattern"/>
                <v:stroke color="#FFD966"/>
                <v:textbox id="856" inset="2.54mm,1.27mm,2.54mm,1.27mm" o:insetmode="custom" style="layout-flow:horizontal;v-text-anchor:middle;">
                  <w:txbxContent>
                    <w:p>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w:type="default" r:id="rId25"/>
          <w:footerReference w:type="default" r:id="rId26"/>
          <w:pgSz w:w="11906" w:h="16838"/>
          <w:pgMar w:top="1701" w:right="1417" w:bottom="1281" w:left="1417" w:header="851" w:footer="992" w:gutter="0"/>
          <w:pgNumType w:fmt="numberInDash"/>
          <w:docGrid w:type="lines" w:linePitch="312" w:charSpace="0"/>
        </w:sectPr>
      </w:pPr>
      <w:r>
        <w:rPr>
          <w:color w:val="000000"/>
        </w:rPr>
        <w:br w:type="page"/>
      </w:r>
    </w:p>
    <w:p>
      <w:pPr>
        <w:spacing w:line="584" w:lineRule="exact"/>
        <w:ind w:firstLineChars="200" w:firstLine="640"/>
        <w:rPr>
          <w:rFonts w:ascii="Times New Roman" w:eastAsia="仿宋_GB2312" w:cs="Times New Roman" w:hAnsi="Times New Roman"/>
          <w:b/>
          <w:color w:val="000000"/>
          <w:sz w:val="32"/>
          <w:szCs w:val="32"/>
        </w:rPr>
      </w:pPr>
      <w:r>
        <w:rPr>
          <w:rFonts w:ascii="Times New Roman" w:eastAsia="黑体" w:cs="Times New Roman" w:hAnsi="Times New Roman" w:hint="eastAsia"/>
          <w:b/>
          <w:color w:val="000000"/>
          <w:sz w:val="32"/>
          <w:szCs w:val="40"/>
        </w:rPr>
        <w:t>一、预算绩效情况说明</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hint="eastAsia"/>
          <w:b/>
          <w:bCs/>
          <w:color w:val="000000"/>
          <w:sz w:val="32"/>
          <w:szCs w:val="32"/>
        </w:rPr>
        <w:t>（一）预算绩效管理工作开展情况</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根据预算绩效管理要求，本部门对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年度整体绩效实现情况和项目支出情况开展绩效评价。组织对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年度一般公共预算项目支出全面开展绩效自评，项目</w:t>
      </w:r>
      <w:r>
        <w:rPr>
          <w:rFonts w:ascii="Times New Roman" w:eastAsia="仿宋_GB2312" w:cs="Times New Roman" w:hAnsi="Times New Roman"/>
          <w:color w:val="000000"/>
          <w:sz w:val="32"/>
          <w:szCs w:val="32"/>
        </w:rPr>
        <w:t>1</w:t>
      </w:r>
      <w:r>
        <w:rPr>
          <w:rFonts w:ascii="Times New Roman" w:eastAsia="仿宋_GB2312" w:cs="Times New Roman" w:hAnsi="Times New Roman" w:hint="eastAsia"/>
          <w:color w:val="000000"/>
          <w:sz w:val="32"/>
          <w:szCs w:val="32"/>
        </w:rPr>
        <w:t>个，涉及资金</w:t>
      </w:r>
      <w:r>
        <w:rPr>
          <w:rFonts w:ascii="Times New Roman" w:eastAsia="仿宋_GB2312" w:cs="Times New Roman" w:hAnsi="Times New Roman"/>
          <w:color w:val="000000"/>
          <w:sz w:val="32"/>
          <w:szCs w:val="32"/>
        </w:rPr>
        <w:t>76.29</w:t>
      </w:r>
      <w:r>
        <w:rPr>
          <w:rFonts w:ascii="Times New Roman" w:eastAsia="仿宋_GB2312" w:cs="Times New Roman" w:hAnsi="Times New Roman" w:hint="eastAsia"/>
          <w:color w:val="000000"/>
          <w:sz w:val="32"/>
          <w:szCs w:val="32"/>
        </w:rPr>
        <w:t>万元，占一般公共预算项目支出总额的</w:t>
      </w:r>
      <w:r>
        <w:rPr>
          <w:rFonts w:ascii="Times New Roman" w:eastAsia="仿宋_GB2312" w:cs="Times New Roman" w:hAnsi="Times New Roman"/>
          <w:color w:val="000000"/>
          <w:sz w:val="32"/>
          <w:szCs w:val="32"/>
        </w:rPr>
        <w:t>100%</w:t>
      </w:r>
      <w:r>
        <w:rPr>
          <w:rFonts w:ascii="Times New Roman" w:eastAsia="仿宋_GB2312" w:cs="Times New Roman" w:hAnsi="Times New Roman" w:hint="eastAsia"/>
          <w:color w:val="000000"/>
          <w:sz w:val="32"/>
          <w:szCs w:val="32"/>
        </w:rPr>
        <w:t>。组织对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个政府性基金预算项目支出开展绩效自评，共涉及资金</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万元，占政府性基金预算项目支出总额的</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。组织对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年度民办教师人员经费</w:t>
      </w:r>
      <w:r>
        <w:rPr>
          <w:rFonts w:ascii="Times New Roman" w:eastAsia="仿宋_GB2312" w:cs="Times New Roman" w:hAnsi="Times New Roman"/>
          <w:color w:val="000000"/>
          <w:sz w:val="32"/>
          <w:szCs w:val="32"/>
        </w:rPr>
        <w:t>1</w:t>
      </w:r>
      <w:r>
        <w:rPr>
          <w:rFonts w:ascii="Times New Roman" w:eastAsia="仿宋_GB2312" w:cs="Times New Roman" w:hAnsi="Times New Roman" w:hint="eastAsia"/>
          <w:color w:val="000000"/>
          <w:sz w:val="32"/>
          <w:szCs w:val="32"/>
        </w:rPr>
        <w:t>个项目开展了部门评价，涉及一般公共预算支出</w:t>
      </w:r>
      <w:r>
        <w:rPr>
          <w:rFonts w:ascii="Times New Roman" w:eastAsia="仿宋_GB2312" w:cs="Times New Roman" w:hAnsi="Times New Roman"/>
          <w:color w:val="000000"/>
          <w:sz w:val="32"/>
          <w:szCs w:val="32"/>
        </w:rPr>
        <w:t>76.29</w:t>
      </w:r>
      <w:r>
        <w:rPr>
          <w:rFonts w:ascii="Times New Roman" w:eastAsia="仿宋_GB2312" w:cs="Times New Roman" w:hAnsi="Times New Roman" w:hint="eastAsia"/>
          <w:color w:val="000000"/>
          <w:sz w:val="32"/>
          <w:szCs w:val="32"/>
        </w:rPr>
        <w:t>万元，政府性基金预算支出</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万元。</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hint="eastAsia"/>
          <w:b/>
          <w:bCs/>
          <w:color w:val="000000"/>
          <w:sz w:val="32"/>
          <w:szCs w:val="32"/>
        </w:rPr>
        <w:t>（二）部门绩效评价结果</w:t>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b/>
          <w:bCs/>
          <w:color w:val="000000"/>
          <w:sz w:val="32"/>
          <w:szCs w:val="32"/>
        </w:rPr>
        <w:t>1.</w:t>
      </w:r>
      <w:r>
        <w:rPr>
          <w:rFonts w:ascii="Times New Roman" w:eastAsia="仿宋_GB2312" w:cs="Times New Roman" w:hAnsi="Times New Roman" w:hint="eastAsia"/>
          <w:b/>
          <w:bCs/>
          <w:color w:val="000000"/>
          <w:sz w:val="32"/>
          <w:szCs w:val="32"/>
        </w:rPr>
        <w:t>项目绩效自评结果。</w:t>
      </w:r>
      <w:r>
        <w:rPr>
          <w:rFonts w:ascii="Times New Roman" w:eastAsia="仿宋_GB2312" w:cs="Times New Roman" w:hAnsi="Times New Roman" w:hint="eastAsia"/>
          <w:color w:val="000000"/>
          <w:sz w:val="32"/>
          <w:szCs w:val="32"/>
        </w:rPr>
        <w:t>本部门</w:t>
      </w:r>
      <w:r>
        <w:rPr>
          <w:rFonts w:ascii="Times New Roman" w:eastAsia="仿宋_GB2312" w:cs="Times New Roman" w:hAnsi="Times New Roman"/>
          <w:color w:val="000000"/>
          <w:sz w:val="32"/>
          <w:szCs w:val="32"/>
        </w:rPr>
        <w:t xml:space="preserve">2019 </w:t>
      </w:r>
      <w:r>
        <w:rPr>
          <w:rFonts w:ascii="Times New Roman" w:eastAsia="仿宋_GB2312" w:cs="Times New Roman" w:hAnsi="Times New Roman" w:hint="eastAsia"/>
          <w:color w:val="000000"/>
          <w:sz w:val="32"/>
          <w:szCs w:val="32"/>
        </w:rPr>
        <w:t>年度对</w:t>
      </w:r>
      <w:r>
        <w:rPr>
          <w:rFonts w:ascii="Times New Roman" w:eastAsia="仿宋_GB2312" w:cs="Times New Roman" w:hAnsi="Times New Roman"/>
          <w:color w:val="000000"/>
          <w:sz w:val="32"/>
          <w:szCs w:val="32"/>
        </w:rPr>
        <w:t>1</w:t>
      </w:r>
      <w:r>
        <w:rPr>
          <w:rFonts w:ascii="Times New Roman" w:eastAsia="仿宋_GB2312" w:cs="Times New Roman" w:hAnsi="Times New Roman" w:hint="eastAsia"/>
          <w:color w:val="000000"/>
          <w:sz w:val="32"/>
          <w:szCs w:val="32"/>
        </w:rPr>
        <w:t>个项目进行了绩效自评，项目自评结果</w:t>
      </w:r>
      <w:r>
        <w:rPr>
          <w:rFonts w:ascii="Times New Roman" w:eastAsia="仿宋_GB2312" w:cs="Times New Roman" w:hAnsi="Times New Roman"/>
          <w:color w:val="000000"/>
          <w:sz w:val="32"/>
          <w:szCs w:val="32"/>
        </w:rPr>
        <w:t xml:space="preserve">90 </w:t>
      </w:r>
      <w:r>
        <w:rPr>
          <w:rFonts w:ascii="Times New Roman" w:eastAsia="仿宋_GB2312" w:cs="Times New Roman" w:hAnsi="Times New Roman" w:hint="eastAsia"/>
          <w:color w:val="000000"/>
          <w:sz w:val="32"/>
          <w:szCs w:val="32"/>
        </w:rPr>
        <w:t>分以上的</w:t>
      </w:r>
      <w:r>
        <w:rPr>
          <w:rFonts w:ascii="Times New Roman" w:eastAsia="仿宋_GB2312" w:cs="Times New Roman" w:hAnsi="Times New Roman"/>
          <w:color w:val="000000"/>
          <w:sz w:val="32"/>
          <w:szCs w:val="32"/>
        </w:rPr>
        <w:t xml:space="preserve">1 </w:t>
      </w:r>
      <w:r>
        <w:rPr>
          <w:rFonts w:ascii="Times New Roman" w:eastAsia="仿宋_GB2312" w:cs="Times New Roman" w:hAnsi="Times New Roman" w:hint="eastAsia"/>
          <w:color w:val="000000"/>
          <w:sz w:val="32"/>
          <w:szCs w:val="32"/>
        </w:rPr>
        <w:t>项，</w:t>
      </w:r>
      <w:r>
        <w:rPr>
          <w:rFonts w:ascii="Times New Roman" w:eastAsia="仿宋_GB2312" w:cs="Times New Roman" w:hAnsi="Times New Roman"/>
          <w:color w:val="000000"/>
          <w:sz w:val="32"/>
          <w:szCs w:val="32"/>
        </w:rPr>
        <w:t>80 -90</w:t>
      </w:r>
      <w:r>
        <w:rPr>
          <w:rFonts w:ascii="Times New Roman" w:eastAsia="仿宋_GB2312" w:cs="Times New Roman" w:hAnsi="Times New Roman" w:hint="eastAsia"/>
          <w:color w:val="000000"/>
          <w:sz w:val="32"/>
          <w:szCs w:val="32"/>
        </w:rPr>
        <w:t>分的</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项，</w:t>
      </w:r>
      <w:r>
        <w:rPr>
          <w:rFonts w:ascii="Times New Roman" w:eastAsia="仿宋_GB2312" w:cs="Times New Roman" w:hAnsi="Times New Roman"/>
          <w:color w:val="000000"/>
          <w:sz w:val="32"/>
          <w:szCs w:val="32"/>
        </w:rPr>
        <w:t>80</w:t>
      </w:r>
      <w:r>
        <w:rPr>
          <w:rFonts w:ascii="Times New Roman" w:eastAsia="仿宋_GB2312" w:cs="Times New Roman" w:hAnsi="Times New Roman" w:hint="eastAsia"/>
          <w:color w:val="000000"/>
          <w:sz w:val="32"/>
          <w:szCs w:val="32"/>
        </w:rPr>
        <w:t>分以下的</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项。</w:t>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年度民办教师人员经费项目综述：根据年初设定的绩效目标，</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年度民办教师人员经费项目绩效自评得分为</w:t>
      </w:r>
      <w:r>
        <w:rPr>
          <w:rFonts w:ascii="Times New Roman" w:eastAsia="仿宋_GB2312" w:cs="Times New Roman" w:hAnsi="Times New Roman"/>
          <w:color w:val="000000"/>
          <w:sz w:val="32"/>
          <w:szCs w:val="32"/>
        </w:rPr>
        <w:t>100</w:t>
      </w:r>
      <w:r>
        <w:rPr>
          <w:rFonts w:ascii="Times New Roman" w:eastAsia="仿宋_GB2312" w:cs="Times New Roman" w:hAnsi="Times New Roman" w:hint="eastAsia"/>
          <w:color w:val="000000"/>
          <w:sz w:val="32"/>
          <w:szCs w:val="32"/>
        </w:rPr>
        <w:t>分（绩效自评表附后）。全年预算数为</w:t>
      </w:r>
      <w:r>
        <w:rPr>
          <w:rFonts w:ascii="Times New Roman" w:eastAsia="仿宋_GB2312" w:cs="Times New Roman" w:hAnsi="Times New Roman"/>
          <w:color w:val="000000"/>
          <w:sz w:val="32"/>
          <w:szCs w:val="32"/>
        </w:rPr>
        <w:t>76.29</w:t>
      </w:r>
      <w:r>
        <w:rPr>
          <w:rFonts w:ascii="Times New Roman" w:eastAsia="仿宋_GB2312" w:cs="Times New Roman" w:hAnsi="Times New Roman" w:hint="eastAsia"/>
          <w:color w:val="000000"/>
          <w:sz w:val="32"/>
          <w:szCs w:val="32"/>
        </w:rPr>
        <w:t>万元，执行数为</w:t>
      </w:r>
      <w:r>
        <w:rPr>
          <w:rFonts w:ascii="Times New Roman" w:eastAsia="仿宋_GB2312" w:cs="Times New Roman" w:hAnsi="Times New Roman"/>
          <w:color w:val="000000"/>
          <w:sz w:val="32"/>
          <w:szCs w:val="32"/>
        </w:rPr>
        <w:t>76.29</w:t>
      </w:r>
      <w:r>
        <w:rPr>
          <w:rFonts w:ascii="Times New Roman" w:eastAsia="仿宋_GB2312" w:cs="Times New Roman" w:hAnsi="Times New Roman" w:hint="eastAsia"/>
          <w:color w:val="000000"/>
          <w:sz w:val="32"/>
          <w:szCs w:val="32"/>
        </w:rPr>
        <w:t>万元，完成预算的</w:t>
      </w:r>
      <w:r>
        <w:rPr>
          <w:rFonts w:ascii="Times New Roman" w:eastAsia="仿宋_GB2312" w:cs="Times New Roman" w:hAnsi="Times New Roman"/>
          <w:color w:val="000000"/>
          <w:sz w:val="32"/>
          <w:szCs w:val="32"/>
        </w:rPr>
        <w:t>100%</w:t>
      </w:r>
      <w:r>
        <w:rPr>
          <w:rFonts w:ascii="Times New Roman" w:eastAsia="仿宋_GB2312" w:cs="Times New Roman" w:hAnsi="Times New Roman" w:hint="eastAsia"/>
          <w:color w:val="000000"/>
          <w:sz w:val="32"/>
          <w:szCs w:val="32"/>
        </w:rPr>
        <w:t>。项目绩效目标完成情况：一是切实维护非公办教师利益，促进教师队伍整体稳定；二是提高家长对学校的满意度。</w:t>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年度民办教师人员经费项目绩效自评综述：及时发放教师工资及为教师缴纳各项保险，促进教师队伍的稳定，家长对学校的满意度提。</w:t>
      </w:r>
    </w:p>
    <w:p>
      <w:pPr>
        <w:keepNext/>
        <w:keepLines/>
        <w:widowControl w:val="0"/>
        <w:snapToGrid w:val="0"/>
        <w:spacing w:line="580" w:lineRule="exact"/>
        <w:ind w:firstLineChars="200" w:firstLine="640"/>
        <w:outlineLvl w:val="1"/>
        <w:rPr>
          <w:rFonts w:ascii="Times New Roman" w:eastAsia="仿宋_GB2312" w:cs="Times New Roman" w:hAnsi="Times New Roman"/>
          <w:b/>
          <w:bCs/>
          <w:color w:val="000000"/>
          <w:sz w:val="32"/>
          <w:szCs w:val="32"/>
        </w:rPr>
      </w:pPr>
      <w:r>
        <w:rPr>
          <w:rFonts w:ascii="Times New Roman" w:eastAsia="仿宋_GB2312" w:cs="Times New Roman" w:hAnsi="Times New Roman"/>
          <w:b/>
          <w:bCs/>
          <w:color w:val="000000"/>
          <w:sz w:val="32"/>
          <w:szCs w:val="32"/>
        </w:rPr>
        <w:t>2.</w:t>
      </w:r>
      <w:r>
        <w:rPr>
          <w:rFonts w:ascii="Times New Roman" w:eastAsia="仿宋_GB2312" w:cs="Times New Roman" w:hAnsi="Times New Roman" w:hint="eastAsia"/>
          <w:b/>
          <w:bCs/>
          <w:color w:val="000000"/>
          <w:sz w:val="32"/>
          <w:szCs w:val="32"/>
        </w:rPr>
        <w:t>部门整体绩效自评结果。</w:t>
      </w:r>
      <w:r>
        <w:rPr>
          <w:rFonts w:ascii="Times New Roman" w:eastAsia="仿宋_GB2312" w:cs="Times New Roman" w:hAnsi="Times New Roman" w:hint="eastAsia"/>
          <w:sz w:val="32"/>
          <w:szCs w:val="32"/>
        </w:rPr>
        <w:t>本部门对</w:t>
      </w:r>
      <w:r>
        <w:rPr>
          <w:rFonts w:ascii="Times New Roman" w:eastAsia="仿宋_GB2312" w:cs="Times New Roman" w:hAnsi="Times New Roman"/>
          <w:sz w:val="32"/>
          <w:szCs w:val="32"/>
        </w:rPr>
        <w:t>2019</w:t>
      </w:r>
      <w:r>
        <w:rPr>
          <w:rFonts w:ascii="Times New Roman" w:eastAsia="仿宋_GB2312" w:cs="Times New Roman" w:hAnsi="Times New Roman" w:hint="eastAsia"/>
          <w:sz w:val="32"/>
          <w:szCs w:val="32"/>
        </w:rPr>
        <w:t>年度部门整体绩效进行自评价，自评得分</w:t>
      </w:r>
      <w:r>
        <w:rPr>
          <w:rFonts w:ascii="Times New Roman" w:eastAsia="仿宋_GB2312" w:cs="Times New Roman" w:hAnsi="Times New Roman"/>
          <w:sz w:val="32"/>
          <w:szCs w:val="32"/>
        </w:rPr>
        <w:t>100</w:t>
      </w:r>
      <w:r>
        <w:rPr>
          <w:rFonts w:ascii="Times New Roman" w:eastAsia="仿宋_GB2312" w:cs="Times New Roman" w:hAnsi="Times New Roman" w:hint="eastAsia"/>
          <w:sz w:val="32"/>
          <w:szCs w:val="32"/>
        </w:rPr>
        <w:t>分，评价等级为优。从评价情况来看，我办事处较好完成了</w:t>
      </w:r>
      <w:r>
        <w:rPr>
          <w:rFonts w:ascii="Times New Roman" w:eastAsia="仿宋_GB2312" w:cs="Times New Roman" w:hAnsi="Times New Roman"/>
          <w:sz w:val="32"/>
          <w:szCs w:val="32"/>
        </w:rPr>
        <w:t xml:space="preserve">2019 </w:t>
      </w:r>
      <w:r>
        <w:rPr>
          <w:rFonts w:ascii="Times New Roman" w:eastAsia="仿宋_GB2312" w:cs="Times New Roman" w:hAnsi="Times New Roman" w:hint="eastAsia"/>
          <w:sz w:val="32"/>
          <w:szCs w:val="32"/>
        </w:rPr>
        <w:t>年履行职能职责和各项重点工作任务，整体绩效情况较为理想，总体上达到了预算绩效管理的要求。</w:t>
      </w: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bookmarkStart w:id="0" w:name="_GoBack"/>
      <w:bookmarkEnd w:id="0"/>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tbl>
      <w:tblPr>
        <w:jc w:val="left"/>
        <w:tblInd w:w="15" w:type="dxa"/>
        <w:tblW w:w="9072"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37"/>
      </w:tblGrid>
      <w:tr>
        <w:trPr>
          <w:trHeight w:val="375"/>
          <w:gridAfter w:val="1"/>
          <w:wAfter w:w="237" w:type="dxa"/>
        </w:trPr>
        <w:tc>
          <w:tcPr>
            <w:tcW w:w="8835"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trPr>
          <w:trHeight w:val="259"/>
        </w:trPr>
        <w:tc>
          <w:tcPr>
            <w:tcW w:w="9072" w:type="dxa"/>
            <w:gridSpan w:val="15"/>
            <w:tcBorders>
              <w:top w:val="nil"/>
              <w:left w:val="nil"/>
              <w:bottom w:val="nil"/>
              <w:right w:val="nil"/>
            </w:tcBorders>
          </w:tcPr>
          <w:p>
            <w:pPr>
              <w:widowControl/>
              <w:spacing w:line="240" w:lineRule="exact"/>
              <w:jc w:val="center"/>
              <w:rPr>
                <w:kern w:val="0"/>
                <w:sz w:val="22"/>
              </w:rPr>
            </w:pPr>
            <w:r>
              <w:rPr>
                <w:rFonts w:eastAsia="仿宋_GB2312" w:hint="eastAsia"/>
                <w:kern w:val="0"/>
                <w:sz w:val="24"/>
              </w:rPr>
              <w:t>（</w:t>
            </w:r>
            <w:r>
              <w:rPr>
                <w:rFonts w:eastAsia="仿宋_GB2312"/>
                <w:kern w:val="0"/>
                <w:sz w:val="24"/>
              </w:rPr>
              <w:t xml:space="preserve"> 2019</w:t>
            </w:r>
            <w:r>
              <w:rPr>
                <w:rFonts w:eastAsia="仿宋_GB2312" w:hint="eastAsia"/>
                <w:kern w:val="0"/>
                <w:sz w:val="24"/>
              </w:rPr>
              <w:t>年度）</w:t>
            </w:r>
          </w:p>
        </w:tc>
      </w:tr>
      <w:tr>
        <w:tc>
          <w:tcPr>
            <w:tcW w:w="1212"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项目名称</w:t>
            </w:r>
          </w:p>
        </w:tc>
        <w:tc>
          <w:tcPr>
            <w:tcW w:w="7860" w:type="dxa"/>
            <w:gridSpan w:val="1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2019</w:t>
            </w:r>
            <w:r>
              <w:rPr>
                <w:rFonts w:eastAsia="仿宋_GB2312" w:hint="eastAsia"/>
                <w:kern w:val="0"/>
                <w:sz w:val="24"/>
              </w:rPr>
              <w:t>年度民办教师人员经费</w:t>
            </w:r>
          </w:p>
        </w:tc>
      </w:tr>
      <w:tr>
        <w:tc>
          <w:tcPr>
            <w:tcW w:w="1212"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主管部门</w:t>
            </w:r>
          </w:p>
        </w:tc>
        <w:tc>
          <w:tcPr>
            <w:tcW w:w="4175" w:type="dxa"/>
            <w:gridSpan w:val="5"/>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廊坊市广阳区九州镇白家务办事处</w:t>
            </w:r>
          </w:p>
        </w:tc>
        <w:tc>
          <w:tcPr>
            <w:tcW w:w="113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实施单位</w:t>
            </w:r>
          </w:p>
        </w:tc>
        <w:tc>
          <w:tcPr>
            <w:tcW w:w="2549"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廊坊市广阳区九州镇白家务办事处</w:t>
            </w:r>
          </w:p>
        </w:tc>
      </w:tr>
      <w:t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年初</w:t>
            </w:r>
          </w:p>
          <w:p>
            <w:pPr>
              <w:widowControl/>
              <w:spacing w:line="240" w:lineRule="exact"/>
              <w:jc w:val="center"/>
              <w:rPr>
                <w:rFonts w:eastAsia="仿宋_GB2312"/>
                <w:kern w:val="0"/>
                <w:sz w:val="24"/>
              </w:rPr>
            </w:pPr>
            <w:r>
              <w:rPr>
                <w:rFonts w:eastAsia="仿宋_GB2312" w:hint="eastAsia"/>
                <w:kern w:val="0"/>
                <w:sz w:val="24"/>
              </w:rPr>
              <w:t>预算数</w:t>
            </w:r>
          </w:p>
        </w:tc>
        <w:tc>
          <w:tcPr>
            <w:tcW w:w="98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预算数</w:t>
            </w:r>
          </w:p>
        </w:tc>
        <w:tc>
          <w:tcPr>
            <w:tcW w:w="113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执行率</w:t>
            </w:r>
          </w:p>
        </w:tc>
        <w:tc>
          <w:tcPr>
            <w:tcW w:w="88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r>
      <w:tr>
        <w:tc>
          <w:tcPr>
            <w:tcW w:w="1212"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76.29</w:t>
            </w:r>
          </w:p>
        </w:tc>
        <w:tc>
          <w:tcPr>
            <w:tcW w:w="98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76.29</w:t>
            </w:r>
          </w:p>
        </w:tc>
        <w:tc>
          <w:tcPr>
            <w:tcW w:w="113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76.29</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88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r>
      <w:tr>
        <w:tc>
          <w:tcPr>
            <w:tcW w:w="1212"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76.29</w:t>
            </w:r>
          </w:p>
        </w:tc>
        <w:tc>
          <w:tcPr>
            <w:tcW w:w="98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76.29</w:t>
            </w:r>
          </w:p>
        </w:tc>
        <w:tc>
          <w:tcPr>
            <w:tcW w:w="113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76.29</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88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1212"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8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88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1212"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8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88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58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年度总体目标</w:t>
            </w:r>
          </w:p>
        </w:tc>
        <w:tc>
          <w:tcPr>
            <w:tcW w:w="4801"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预期目标</w:t>
            </w:r>
          </w:p>
        </w:tc>
        <w:tc>
          <w:tcPr>
            <w:tcW w:w="3685"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实际完成情况</w:t>
            </w:r>
          </w:p>
        </w:tc>
      </w:tr>
      <w:tr>
        <w:trPr>
          <w:trHeight w:val="947"/>
        </w:trPr>
        <w:tc>
          <w:tcPr>
            <w:tcW w:w="586" w:type="dxa"/>
            <w:vMerge/>
            <w:tcBorders>
              <w:top w:val="nil"/>
              <w:left w:val="single" w:sz="4" w:space="0" w:color="auto"/>
              <w:bottom w:val="single" w:sz="4" w:space="0" w:color="auto"/>
              <w:right w:val="single" w:sz="4" w:space="0" w:color="auto"/>
            </w:tcBorders>
            <w:vAlign w:val="center"/>
          </w:tcPr>
          <w:p/>
        </w:tc>
        <w:tc>
          <w:tcPr>
            <w:tcW w:w="4801" w:type="dxa"/>
            <w:gridSpan w:val="6"/>
            <w:tcBorders>
              <w:top w:val="single" w:sz="4" w:space="0" w:color="auto"/>
              <w:left w:val="nil"/>
              <w:bottom w:val="single" w:sz="4" w:space="0" w:color="auto"/>
              <w:right w:val="single" w:sz="4" w:space="0" w:color="auto"/>
            </w:tcBorders>
            <w:vAlign w:val="center"/>
          </w:tcPr>
          <w:p>
            <w:pPr>
              <w:widowControl/>
              <w:spacing w:line="240" w:lineRule="exact"/>
              <w:rPr>
                <w:rFonts w:eastAsia="仿宋_GB2312"/>
                <w:kern w:val="0"/>
                <w:sz w:val="24"/>
              </w:rPr>
            </w:pPr>
            <w:r>
              <w:rPr>
                <w:rFonts w:eastAsia="仿宋_GB2312" w:hint="eastAsia"/>
                <w:kern w:val="0"/>
                <w:sz w:val="24"/>
              </w:rPr>
              <w:t>按月及时、足额的发放</w:t>
            </w:r>
            <w:r>
              <w:rPr>
                <w:rFonts w:eastAsia="仿宋_GB2312"/>
                <w:kern w:val="0"/>
                <w:sz w:val="24"/>
              </w:rPr>
              <w:t>16</w:t>
            </w:r>
            <w:r>
              <w:rPr>
                <w:rFonts w:eastAsia="仿宋_GB2312" w:hint="eastAsia"/>
                <w:kern w:val="0"/>
                <w:sz w:val="24"/>
              </w:rPr>
              <w:t>名民师工资，及时缴纳民师的各项保险，使民师各项福利得到保障</w:t>
            </w:r>
          </w:p>
        </w:tc>
        <w:tc>
          <w:tcPr>
            <w:tcW w:w="3685"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按月及时、足额的发放</w:t>
            </w:r>
            <w:r>
              <w:rPr>
                <w:rFonts w:eastAsia="仿宋_GB2312"/>
                <w:kern w:val="0"/>
                <w:sz w:val="24"/>
              </w:rPr>
              <w:t>16</w:t>
            </w:r>
            <w:r>
              <w:rPr>
                <w:rFonts w:eastAsia="仿宋_GB2312" w:hint="eastAsia"/>
                <w:kern w:val="0"/>
                <w:sz w:val="24"/>
              </w:rPr>
              <w:t>名民师工资；及时缴纳民师的各项保险，使民师各项福利得到保障</w:t>
            </w:r>
          </w:p>
        </w:tc>
      </w:tr>
      <w:tr>
        <w:trPr>
          <w:trHeight w:val="469"/>
        </w:trPr>
        <w:tc>
          <w:tcPr>
            <w:tcW w:w="586" w:type="dxa"/>
            <w:vMerge w:val="restart"/>
            <w:tcBorders>
              <w:top w:val="nil"/>
              <w:left w:val="single" w:sz="4" w:space="0" w:color="auto"/>
              <w:bottom w:val="nil"/>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三级指标</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w:t>
            </w:r>
          </w:p>
          <w:p>
            <w:pPr>
              <w:widowControl/>
              <w:spacing w:line="240" w:lineRule="exact"/>
              <w:jc w:val="center"/>
              <w:rPr>
                <w:rFonts w:eastAsia="仿宋_GB2312"/>
                <w:kern w:val="0"/>
                <w:sz w:val="24"/>
              </w:rPr>
            </w:pPr>
            <w:r>
              <w:rPr>
                <w:rFonts w:eastAsia="仿宋_GB2312" w:hint="eastAsia"/>
                <w:kern w:val="0"/>
                <w:sz w:val="24"/>
              </w:rPr>
              <w:t>指标值</w:t>
            </w: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w:t>
            </w:r>
          </w:p>
          <w:p>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偏差原因分析及改进措施</w:t>
            </w: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发放人数</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16</w:t>
            </w:r>
            <w:r>
              <w:rPr>
                <w:rFonts w:eastAsia="仿宋_GB2312" w:hint="eastAsia"/>
                <w:kern w:val="0"/>
                <w:sz w:val="24"/>
              </w:rPr>
              <w:t>人</w:t>
            </w: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16</w:t>
            </w:r>
            <w:r>
              <w:rPr>
                <w:rFonts w:eastAsia="仿宋_GB2312" w:hint="eastAsia"/>
                <w:kern w:val="0"/>
                <w:sz w:val="24"/>
              </w:rPr>
              <w:t>人</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20</w:t>
            </w: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各项保险申报</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按标准缴纳</w:t>
            </w: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按标准缴纳</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工资按月发放</w:t>
            </w:r>
          </w:p>
        </w:tc>
        <w:tc>
          <w:tcPr>
            <w:tcW w:w="1008"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每月按时、及时发放</w:t>
            </w:r>
          </w:p>
        </w:tc>
        <w:tc>
          <w:tcPr>
            <w:tcW w:w="940"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每月按时、及时发放</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20</w:t>
            </w: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经济效益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社会效益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学生辍学率（</w:t>
            </w:r>
            <w:r>
              <w:rPr>
                <w:rFonts w:eastAsia="仿宋_GB2312"/>
                <w:color w:val="000000"/>
                <w:kern w:val="0"/>
                <w:sz w:val="24"/>
              </w:rPr>
              <w:t>%</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5%</w:t>
            </w: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5%</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生态效益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可持续影响</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08"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nil"/>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满意度</w:t>
            </w:r>
          </w:p>
          <w:p>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服务对象满意度</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80%</w:t>
            </w: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nil"/>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c>
          <w:tcPr>
            <w:tcW w:w="6327" w:type="dxa"/>
            <w:gridSpan w:val="8"/>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1667"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bl>
    <w:p>
      <w:pPr>
        <w:spacing w:line="584" w:lineRule="exact"/>
        <w:ind w:firstLineChars="200" w:firstLine="420"/>
        <w:rPr>
          <w:color w:val="000000"/>
        </w:rPr>
      </w:pPr>
    </w:p>
    <w:sectPr>
      <w:headerReference w:type="default" r:id="rId28"/>
      <w:pgSz w:w="11907" w:h="16840"/>
      <w:pgMar w:top="1701" w:right="1418" w:bottom="1281" w:left="141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panose1 w:val="020B0503020204020204"/>
    <w:charset w:val="86"/>
    <w:family w:val="swiss"/>
    <w:pitch w:val="variable"/>
    <w:sig w:usb0="80000287" w:usb1="280F3C52" w:usb2="00000016" w:usb3="00000000" w:csb0="0004001F" w:csb1="00000000"/>
  </w:font>
  <w:font w:name="思源黑体 HW Bold">
    <w:altName w:val="黑体"/>
    <w:panose1 w:val="00000000000000000000"/>
    <w:charset w:val="86"/>
    <w:family w:val="swiss"/>
    <w:pitch w:val="variable"/>
    <w:sig w:usb0="00000001" w:usb1="080E0000" w:usb2="00000010" w:usb3="00000000" w:csb0="00040000" w:csb1="00000000"/>
  </w:font>
  <w:font w:name="等线 Light">
    <w:altName w:val="Arial Unicode MS"/>
    <w:panose1 w:val="00000000000000000000"/>
    <w:charset w:val="86"/>
    <w:family w:val="auto"/>
    <w:pitch w:val="variable"/>
    <w:sig w:usb0="00000001" w:usb1="080E0000" w:usb2="00000010" w:usb3="00000000" w:csb0="00040000" w:csb1="00000000"/>
  </w:font>
  <w:font w:name="楷体_GB2312">
    <w:altName w:val="楷体"/>
    <w:panose1 w:val="00000000000000000000"/>
    <w:charset w:val="86"/>
    <w:family w:val="modern"/>
    <w:pitch w:val="variable"/>
    <w:sig w:usb0="00000001" w:usb1="080E0000" w:usb2="00000010" w:usb3="00000000" w:csb0="00040000" w:csb1="00000000"/>
  </w:font>
  <w:font w:name="Yu Gothic UI Semibold">
    <w:altName w:val="Arial Unicode MS"/>
    <w:panose1 w:val="00000000000000000000"/>
    <w:charset w:val="80"/>
    <w:family w:val="swiss"/>
    <w:pitch w:val="variable"/>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pitch w:val="variable"/>
    <w:sig w:usb0="00000001" w:usb1="080E0000" w:usb2="00000010" w:usb3="00000000" w:csb0="00040000" w:csb1="00000000"/>
  </w:font>
  <w:font w:name="ArialUnicodeMS">
    <w:altName w:val="Arial Unicode MS"/>
    <w:panose1 w:val="00000000000000000000"/>
    <w:charset w:val="81"/>
    <w:family w:val="auto"/>
    <w:pitch w:val="variable"/>
    <w:sig w:usb0="00000001" w:usb1="09060000" w:usb2="00000010" w:usb3="00000000" w:csb0="00080000" w:csb1="00000000"/>
  </w:font>
  <w:font w:name="DengXian-Regular">
    <w:altName w:val="宋体"/>
    <w:panose1 w:val="00000000000000000000"/>
    <w:charset w:val="86"/>
    <w:family w:val="auto"/>
    <w:pitch w:val="variable"/>
    <w:sig w:usb0="00000001" w:usb1="080E0000" w:usb2="00000010" w:usb3="00000000" w:csb0="00040000" w:csb1="00000000"/>
  </w:font>
  <w:font w:name="DengXian-Bold">
    <w:altName w:val="宋体"/>
    <w:panose1 w:val="00000000000000000000"/>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NewRomanPSMT">
    <w:altName w:val="Arial"/>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pitch w:val="variable"/>
    <w:sig w:usb0="00000001" w:usb1="080E0000" w:usb2="00000010" w:usb3="00000000" w:csb0="00040000" w:csb1="00000000"/>
  </w:font>
  <w:font w:name="等线">
    <w:altName w:val="Arial Unicode MS"/>
    <w:panose1 w:val="00000000000000000000"/>
    <w:charset w:val="86"/>
    <w:family w:val="auto"/>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60" behindDoc="0" locked="0" layoutInCell="1" hidden="0" allowOverlap="1">
              <wp:simplePos x="0" y="0"/>
              <wp:positionH relativeFrom="margin">
                <wp:posOffset>2662554</wp:posOffset>
              </wp:positionH>
              <wp:positionV relativeFrom="paragraph">
                <wp:posOffset>-164465</wp:posOffset>
              </wp:positionV>
              <wp:extent cx="388620" cy="181610"/>
              <wp:effectExtent l="0" t="0" r="0" b="0"/>
              <wp:wrapNone/>
              <wp:docPr id="73" name="文本框"/>
              <wp:cNvGraphicFramePr>
                <a:graphicFrameLocks noChangeAspect="0"/>
              </wp:cNvGraphicFramePr>
              <a:graphic>
                <a:graphicData uri="http://schemas.microsoft.com/office/word/2010/wordprocessingShape">
                  <wps:wsp>
                    <wps:cNvSpPr/>
                    <wps:spPr>
                      <a:xfrm rot="0">
                        <a:off x="0" y="0"/>
                        <a:ext cx="388620" cy="181610"/>
                      </a:xfrm>
                      <a:prstGeom prst="rect"/>
                      <a:noFill/>
                      <a:ln w="9525" cmpd="sng" cap="flat">
                        <a:noFill/>
                        <a:prstDash val="solid"/>
                        <a:miter/>
                      </a:ln>
                    </wps:spPr>
                    <wps:txbx id="74">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- 9 -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75" o:spid="_x0000_s75" filled="f" stroked="f" style="position:absolute;margin-left:209.64998pt;margin-top:-12.95pt;width:30.600006pt;height:14.3pt;z-index:60;mso-position-horizontal:absolute;mso-position-horizontal-relative:margin;mso-position-vertical:absolute;mso-wrap-distance-left:8.999863pt;mso-wrap-distance-right:8.999863pt;mso-wrap-style:square;">
              <v:stroke color="#000000"/>
              <v:textbox id="863" inset="0mm,0mm,0mm,0mm" o:insetmode="custom" style="layout-flow:horizontal;v-text-anchor:top;">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- 9 -</w:t>
                    </w:r>
                    <w:r>
                      <w:rPr>
                        <w:rFonts w:ascii="Times New Roman" w:cs="Times New Roman" w:hAnsi="Times New Roman"/>
                        <w:sz w:val="24"/>
                        <w:szCs w:val="24"/>
                      </w:rPr>
                      <w:fldChar w:fldCharType="end"/>
                    </w:r>
                  </w:p>
                </w:txbxContent>
              </v:textbox>
            </v:shape>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57" behindDoc="0" locked="0" layoutInCell="1" hidden="0" allowOverlap="1">
              <wp:simplePos x="0" y="0"/>
              <wp:positionH relativeFrom="margin">
                <wp:posOffset>2623185</wp:posOffset>
              </wp:positionH>
              <wp:positionV relativeFrom="paragraph">
                <wp:posOffset>-285115</wp:posOffset>
              </wp:positionV>
              <wp:extent cx="431799" cy="446405"/>
              <wp:effectExtent l="0" t="0" r="0" b="0"/>
              <wp:wrapNone/>
              <wp:docPr id="76" name="文本框"/>
              <wp:cNvGraphicFramePr>
                <a:graphicFrameLocks noChangeAspect="0"/>
              </wp:cNvGraphicFramePr>
              <a:graphic>
                <a:graphicData uri="http://schemas.microsoft.com/office/word/2010/wordprocessingShape">
                  <wps:wsp>
                    <wps:cNvSpPr/>
                    <wps:spPr>
                      <a:xfrm rot="0">
                        <a:off x="0" y="0"/>
                        <a:ext cx="431799" cy="446405"/>
                      </a:xfrm>
                      <a:prstGeom prst="rect"/>
                      <a:noFill/>
                      <a:ln w="9525" cmpd="sng" cap="flat">
                        <a:noFill/>
                        <a:prstDash val="solid"/>
                        <a:miter/>
                      </a:ln>
                    </wps:spPr>
                    <wps:txbx id="77">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78" o:spid="_x0000_s78" filled="f" stroked="f" style="position:absolute;margin-left:206.55pt;margin-top:-22.45pt;width:33.999992pt;height:35.15pt;z-index:57;mso-position-horizontal:absolute;mso-position-horizontal-relative:margin;mso-position-vertical:absolute;mso-wrap-distance-left:8.999863pt;mso-wrap-distance-right:8.999863pt;mso-wrap-style:square;">
              <v:stroke color="#000000"/>
              <v:textbox id="864" inset="0mm,0mm,0mm,0mm" o:insetmode="custom" style="layout-flow:horizontal;v-text-anchor:top;">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- 3 -</w:t>
                    </w:r>
                    <w:r>
                      <w:rPr>
                        <w:rFonts w:ascii="Times New Roman" w:cs="Times New Roman" w:hAnsi="Times New Roman"/>
                        <w:sz w:val="24"/>
                        <w:szCs w:val="24"/>
                      </w:rPr>
                      <w:fldChar w:fldCharType="end"/>
                    </w:r>
                  </w:p>
                </w:txbxContent>
              </v:textbox>
            </v:shape>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68"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141" name="文本框"/>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42">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- 15 -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shape type="#_x0000_t202" id="文本框 143" o:spid="_x0000_s143" filled="f" stroked="f" style="position:absolute;margin-left:209.15pt;margin-top:-6.0pt;width:26.000008pt;height:18.7pt;z-index:68;mso-position-horizontal:absolute;mso-position-horizontal-relative:margin;mso-position-vertical:absolute;mso-wrap-distance-left:8.999863pt;mso-wrap-distance-right:8.999863pt;mso-wrap-style:none;">
              <v:stroke color="#000000"/>
              <v:textbox id="865" inset="0mm,0mm,0mm,0mm" o:insetmode="custom" style="layout-flow:horizontal;v-text-anchor:top;">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- 15 -</w:t>
                    </w:r>
                    <w:r>
                      <w:rPr>
                        <w:rFonts w:ascii="Times New Roman" w:cs="Times New Roman" w:hAnsi="Times New Roman"/>
                        <w:sz w:val="24"/>
                        <w:szCs w:val="24"/>
                      </w:rPr>
                      <w:fldChar w:fldCharType="end"/>
                    </w:r>
                  </w:p>
                </w:txbxContent>
              </v:textbox>
            </v:shape>
          </w:pict>
        </mc:Fallback>
      </mc:AlternateContent>
    </w:r>
  </w:p>
</w:ftr>
</file>

<file path=word/footer7.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65" behindDoc="0" locked="0" layoutInCell="1" hidden="0" allowOverlap="1">
              <wp:simplePos x="0" y="0"/>
              <wp:positionH relativeFrom="margin">
                <wp:posOffset>2609215</wp:posOffset>
              </wp:positionH>
              <wp:positionV relativeFrom="paragraph">
                <wp:posOffset>-238125</wp:posOffset>
              </wp:positionV>
              <wp:extent cx="382905" cy="399415"/>
              <wp:effectExtent l="0" t="0" r="0" b="0"/>
              <wp:wrapNone/>
              <wp:docPr id="144" name="文本框"/>
              <wp:cNvGraphicFramePr>
                <a:graphicFrameLocks noChangeAspect="0"/>
              </wp:cNvGraphicFramePr>
              <a:graphic>
                <a:graphicData uri="http://schemas.microsoft.com/office/word/2010/wordprocessingShape">
                  <wps:wsp>
                    <wps:cNvSpPr/>
                    <wps:spPr>
                      <a:xfrm rot="0">
                        <a:off x="0" y="0"/>
                        <a:ext cx="382905" cy="399415"/>
                      </a:xfrm>
                      <a:prstGeom prst="rect"/>
                      <a:noFill/>
                      <a:ln w="9525" cmpd="sng" cap="flat">
                        <a:noFill/>
                        <a:prstDash val="solid"/>
                        <a:miter/>
                      </a:ln>
                    </wps:spPr>
                    <wps:txbx id="145">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- 11 -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146" o:spid="_x0000_s146" filled="f" stroked="f" style="position:absolute;margin-left:205.45pt;margin-top:-18.75pt;width:30.150007pt;height:31.449999pt;z-index:65;mso-position-horizontal:absolute;mso-position-horizontal-relative:margin;mso-position-vertical:absolute;mso-wrap-distance-left:8.999863pt;mso-wrap-distance-right:8.999863pt;mso-wrap-style:square;">
              <v:stroke color="#000000"/>
              <v:textbox id="866" inset="0mm,0mm,0mm,0mm" o:insetmode="custom" style="layout-flow:horizontal;v-text-anchor:top;">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- 11 -</w:t>
                    </w:r>
                    <w:r>
                      <w:rPr>
                        <w:rFonts w:ascii="Times New Roman" w:cs="Times New Roman" w:hAnsi="Times New Roman"/>
                        <w:sz w:val="24"/>
                        <w:szCs w:val="24"/>
                      </w:rPr>
                      <w:fldChar w:fldCharType="end"/>
                    </w:r>
                  </w:p>
                </w:txbxContent>
              </v:textbox>
            </v:shape>
          </w:pict>
        </mc:Fallback>
      </mc:AlternateContent>
    </w:r>
  </w:p>
</w:ftr>
</file>

<file path=word/footer8.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70"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164" name="文本框"/>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65">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- 28 -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shape type="#_x0000_t202" id="文本框 166" o:spid="_x0000_s166" filled="f" stroked="f" style="position:absolute;margin-left:209.15pt;margin-top:-6.0pt;width:26.000008pt;height:18.7pt;z-index:70;mso-position-horizontal:absolute;mso-position-horizontal-relative:margin;mso-position-vertical:absolute;mso-wrap-distance-left:8.999863pt;mso-wrap-distance-right:8.999863pt;mso-wrap-style:none;">
              <v:stroke color="#000000"/>
              <v:textbox id="867" inset="0mm,0mm,0mm,0mm" o:insetmode="custom" style="layout-flow:horizontal;v-text-anchor:top;">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- 28 -</w:t>
                    </w:r>
                    <w:r>
                      <w:rPr>
                        <w:rFonts w:ascii="Times New Roman" w:cs="Times New Roman" w:hAnsi="Times New Roman"/>
                        <w:sz w:val="24"/>
                        <w:szCs w:val="24"/>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55" behindDoc="0" locked="0" layoutInCell="1" hidden="0" allowOverlap="1">
              <wp:simplePos x="0" y="0"/>
              <wp:positionH relativeFrom="page">
                <wp:align>left</wp:align>
              </wp:positionH>
              <wp:positionV relativeFrom="page">
                <wp:posOffset>377825</wp:posOffset>
              </wp:positionV>
              <wp:extent cx="2000250" cy="6"/>
              <wp:effectExtent l="0" t="0" r="0" b="0"/>
              <wp:wrapNone/>
              <wp:docPr id="1" name="组合"/>
              <wp:cNvGraphicFramePr>
                <a:graphicFrameLocks noChangeAspect="0"/>
              </wp:cNvGraphicFramePr>
              <a:graphic>
                <a:graphicData uri="http://schemas.microsoft.com/office/word/2010/wordprocessingGroup">
                  <wpg:wgp>
                    <wpg:cNvPr id="2" name="组合 2"/>
                    <wpg:cNvGrpSpPr/>
                    <wpg:grpSpPr>
                      <a:xfrm rot="0">
                        <a:off x="0" y="0"/>
                        <a:ext cx="2000250" cy="6"/>
                        <a:chOff x="0" y="0"/>
                        <a:chExt cx="2000250" cy="6"/>
                      </a:xfrm>
                      <a:prstGeom prst="rect"/>
                      <a:solidFill>
                        <a:srgbClr val="FFFFFF"/>
                      </a:solidFill>
                      <a:ln w="9525" cmpd="sng" cap="flat">
                        <a:solidFill>
                          <a:srgbClr val="000000"/>
                        </a:solidFill>
                        <a:prstDash val="solid"/>
                        <a:miter/>
                      </a:ln>
                    </wpg:grpSpPr>
                    <wps:wsp>
                      <wps:cNvPr id="3" name="文本框 3"/>
                      <wps:cNvSpPr/>
                      <wps:spPr>
                        <a:xfrm rot="0">
                          <a:off x="40640" y="0"/>
                          <a:ext cx="1959609" cy="6"/>
                        </a:xfrm>
                        <a:prstGeom prst="rect"/>
                        <a:noFill/>
                        <a:ln w="9525" cmpd="sng" cap="flat">
                          <a:noFill/>
                          <a:prstDash val="solid"/>
                          <a:miter/>
                        </a:ln>
                      </wps:spPr>
                      <wps:txbx id="4">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wps:txbx>
                      <wps:bodyPr vert="horz" wrap="square" lIns="91440" tIns="45720" rIns="91440" bIns="45720" anchor="t" anchorCtr="0" upright="1">
                        <a:noAutofit/>
                      </wps:bodyPr>
                    </wps:wsp>
                    <wps:wsp>
                      <wps:cNvPr id="5" name="矩形 5"/>
                      <wps:cNvSpPr/>
                      <wps:spPr>
                        <a:xfrm rot="0">
                          <a:off x="0" y="0"/>
                          <a:ext cx="75565"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 o:spid="_x0000_s6" coordorigin="0,595" coordsize="3150,0" style="position:absolute;margin-left:0.0pt;margin-top:29.75pt;width:157.5pt;height:5.006714E-4pt;z-index:55;mso-position-horizontal:left;mso-position-horizontal-relative:page;mso-position-vertical:absolute;mso-position-vertical-relative:page;mso-wrap-distance-left:8.999863pt;mso-wrap-distance-right:8.999863pt;">
              <v:shape type="#_x0000_t202" id="文本框 7" o:spid="_x0000_s7" style="position:absolute;left:64;top:595;width:3086;height:0;mso-wrap-style:square;" filled="f" stroked="f">
                <v:textbox id="857"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troke color="#000000"/>
              </v:shape>
              <v:rect type="#_x0000_t1" id="矩形 8" o:spid="_x0000_s8" style="position:absolute;left:0;top:595;width:119;height:0;" fillcolor="#000000" stroked="f">
                <v:stroke color="#000000"/>
              </v:rect>
            </v:group>
          </w:pict>
        </mc:Fallback>
      </mc:AlternateContent>
    </w:r>
    <w:r>
      <mc:AlternateContent>
        <mc:Choice Requires="wps">
          <w:drawing>
            <wp:anchor distT="0" distB="0" distL="114298" distR="114298" simplePos="0" relativeHeight="56" behindDoc="0" locked="0" layoutInCell="1" hidden="0" allowOverlap="1">
              <wp:simplePos x="0" y="0"/>
              <wp:positionH relativeFrom="page">
                <wp:align>center</wp:align>
              </wp:positionH>
              <wp:positionV relativeFrom="paragraph">
                <wp:align>bottom</wp:align>
              </wp:positionV>
              <wp:extent cx="7574915" cy="6"/>
              <wp:effectExtent l="0" t="0" r="0" b="0"/>
              <wp:wrapNone/>
              <wp:docPr id="9" name="组合"/>
              <wp:cNvGraphicFramePr>
                <a:graphicFrameLocks noChangeAspect="0"/>
              </wp:cNvGraphicFramePr>
              <a:graphic>
                <a:graphicData uri="http://schemas.microsoft.com/office/word/2010/wordprocessingGroup">
                  <wpg:wgp>
                    <wpg:cNvPr id="10" name="组合 10"/>
                    <wpg:cNvGrpSpPr/>
                    <wpg:grpSpPr>
                      <a:xfrm rot="0">
                        <a:off x="0" y="0"/>
                        <a:ext cx="7574915" cy="6"/>
                        <a:chOff x="0" y="0"/>
                        <a:chExt cx="7574915" cy="6"/>
                      </a:xfrm>
                      <a:prstGeom prst="rect"/>
                      <a:solidFill>
                        <a:srgbClr val="FFFFFF"/>
                      </a:solidFill>
                      <a:ln w="9525" cmpd="sng" cap="flat">
                        <a:solidFill>
                          <a:srgbClr val="000000"/>
                        </a:solidFill>
                        <a:prstDash val="solid"/>
                        <a:miter/>
                      </a:ln>
                    </wpg:grpSpPr>
                    <wps:wsp>
                      <wps:cNvPr id="11" name="矩形 11"/>
                      <wps:cNvSpPr/>
                      <wps:spPr>
                        <a:xfrm rot="0">
                          <a:off x="0" y="0"/>
                          <a:ext cx="7572375"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2" name="曲线 12"/>
                      <wps:cNvSpPr/>
                      <wps:spPr>
                        <a:xfrm rot="0">
                          <a:off x="5902325" y="0"/>
                          <a:ext cx="1663065" cy="6"/>
                        </a:xfrm>
                        <a:custGeom>
                          <a:gdLst>
                            <a:gd name="T1" fmla="*/ 0 w 21600"/>
                            <a:gd name="T2" fmla="*/ 0 h 21600"/>
                            <a:gd name="T3" fmla="*/ 21600 w 21600"/>
                            <a:gd name="T4" fmla="*/ 21600 h 21600"/>
                          </a:gdLst>
                          <a:rect l="T1" t="T2" r="T3" b="T4"/>
                          <a:pathLst>
                            <a:path w="21600" h="21600">
                              <a:moveTo>
                                <a:pt x="4909" y="0"/>
                              </a:moveTo>
                              <a:lnTo>
                                <a:pt x="21600" y="0"/>
                              </a:lnTo>
                              <a:lnTo>
                                <a:pt x="21600" y="0"/>
                              </a:lnTo>
                              <a:lnTo>
                                <a:pt x="0" y="0"/>
                              </a:lnTo>
                              <a:lnTo>
                                <a:pt x="4909" y="0"/>
                              </a:lnTo>
                              <a:lnTo>
                                <a:pt x="4909" y="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3" name="曲线 13"/>
                      <wps:cNvSpPr/>
                      <wps:spPr>
                        <a:xfrm rot="0">
                          <a:off x="6087110" y="0"/>
                          <a:ext cx="1487805" cy="6"/>
                        </a:xfrm>
                        <a:custGeom>
                          <a:gdLst>
                            <a:gd name="T1" fmla="*/ 0 w 21600"/>
                            <a:gd name="T2" fmla="*/ 0 h 21600"/>
                            <a:gd name="T3" fmla="*/ 21600 w 21600"/>
                            <a:gd name="T4" fmla="*/ 21600 h 21600"/>
                          </a:gdLst>
                          <a:rect l="T1" t="T2" r="T3" b="T4"/>
                          <a:pathLst>
                            <a:path w="21600" h="21600">
                              <a:moveTo>
                                <a:pt x="5494" y="0"/>
                              </a:moveTo>
                              <a:lnTo>
                                <a:pt x="21600" y="0"/>
                              </a:lnTo>
                              <a:lnTo>
                                <a:pt x="21600" y="0"/>
                              </a:lnTo>
                              <a:lnTo>
                                <a:pt x="0" y="0"/>
                              </a:lnTo>
                              <a:lnTo>
                                <a:pt x="5494" y="0"/>
                              </a:lnTo>
                              <a:lnTo>
                                <a:pt x="5494" y="0"/>
                              </a:lnTo>
                              <a:lnTo>
                                <a:pt x="5494" y="0"/>
                              </a:lnTo>
                              <a:lnTo>
                                <a:pt x="5494" y="0"/>
                              </a:lnTo>
                              <a:lnTo>
                                <a:pt x="5494" y="0"/>
                              </a:lnTo>
                              <a:lnTo>
                                <a:pt x="549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4" o:spid="_x0000_s14" coordorigin="0,0" coordsize="11929,0" style="position:absolute;margin-left:0.0pt;margin-top:0.0pt;width:596.45pt;height:5.000501E-4pt;z-index:56;mso-position-horizontal:center;mso-position-horizontal-relative:page;mso-position-vertical:bottom;mso-wrap-distance-left:8.999863pt;mso-wrap-distance-right:8.999863pt;">
              <v:rect type="#_x0000_t1" id="矩形 15" o:spid="_x0000_s15" style="position:absolute;left:0;top:0;width:11925;height:0;" fillcolor="#FFD966" stroked="f">
                <v:stroke color="#000000"/>
              </v:rect>
              <v:shape type="#_x0000_t0" id="曲线 16" o:spid="_x0000_s16" coordsize="2619,0" path="m595,l2618,l2618,l,l595,l595,l595,l595,l595,l595,l595,xe" style="position:absolute;left:9295;top:0;width:2619;height:0;" fillcolor="#000000" stroked="f">
                <v:stroke color="#000000"/>
              </v:shape>
              <v:shape type="#_x0000_t0" id="曲线 17" o:spid="_x0000_s17" coordsize="2343,0" path="m596,l2343,l2343,l,l596,l596,l596,l596,l596,l596,l596,xe" style="position:absolute;left:9586;top:0;width:2343;height:0;" fillcolor="#FFD966" stroked="f">
                <v:stroke color="#000000"/>
              </v:shape>
            </v:group>
          </w:pict>
        </mc:Fallback>
      </mc:AlternateContent>
    </w: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69" behindDoc="0" locked="0" layoutInCell="1" hidden="0" allowOverlap="1">
              <wp:simplePos x="0" y="0"/>
              <wp:positionH relativeFrom="page">
                <wp:posOffset>-27305</wp:posOffset>
              </wp:positionH>
              <wp:positionV relativeFrom="paragraph">
                <wp:posOffset>749300</wp:posOffset>
              </wp:positionV>
              <wp:extent cx="7578092" cy="69"/>
              <wp:effectExtent l="0" t="0" r="0" b="0"/>
              <wp:wrapNone/>
              <wp:docPr id="151" name="组合"/>
              <wp:cNvGraphicFramePr>
                <a:graphicFrameLocks noChangeAspect="0"/>
              </wp:cNvGraphicFramePr>
              <a:graphic>
                <a:graphicData uri="http://schemas.microsoft.com/office/word/2010/wordprocessingGroup">
                  <wpg:wgp>
                    <wpg:cNvPr id="152" name="组合 152"/>
                    <wpg:cNvGrpSpPr/>
                    <wpg:grpSpPr>
                      <a:xfrm rot="0">
                        <a:off x="0" y="0"/>
                        <a:ext cx="7578092" cy="69"/>
                        <a:chOff x="0" y="0"/>
                        <a:chExt cx="7578092" cy="69"/>
                      </a:xfrm>
                      <a:prstGeom prst="rect"/>
                      <a:solidFill>
                        <a:srgbClr val="FFFFFF"/>
                      </a:solidFill>
                      <a:ln w="9525" cmpd="sng" cap="flat">
                        <a:solidFill>
                          <a:srgbClr val="000000"/>
                        </a:solidFill>
                        <a:prstDash val="solid"/>
                        <a:miter/>
                      </a:ln>
                    </wpg:grpSpPr>
                    <wps:wsp>
                      <wps:cNvPr id="153" name="矩形 153"/>
                      <wps:cNvSpPr/>
                      <wps:spPr>
                        <a:xfrm rot="0">
                          <a:off x="0" y="63"/>
                          <a:ext cx="7548882"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54" name="曲线 154"/>
                      <wps:cNvSpPr/>
                      <wps:spPr>
                        <a:xfrm rot="0">
                          <a:off x="5885181" y="63"/>
                          <a:ext cx="1657351" cy="6"/>
                        </a:xfrm>
                        <a:custGeom>
                          <a:gdLst>
                            <a:gd name="T1" fmla="*/ 0 w 21600"/>
                            <a:gd name="T2" fmla="*/ 0 h 21600"/>
                            <a:gd name="T3" fmla="*/ 21600 w 21600"/>
                            <a:gd name="T4" fmla="*/ 21848 h 21600"/>
                          </a:gdLst>
                          <a:rect l="T1" t="T2" r="T3" b="T4"/>
                          <a:pathLst>
                            <a:path w="21600" h="21600">
                              <a:moveTo>
                                <a:pt x="4891" y="0"/>
                              </a:moveTo>
                              <a:lnTo>
                                <a:pt x="21600" y="0"/>
                              </a:lnTo>
                              <a:lnTo>
                                <a:pt x="21600" y="0"/>
                              </a:lnTo>
                              <a:lnTo>
                                <a:pt x="0" y="0"/>
                              </a:lnTo>
                              <a:lnTo>
                                <a:pt x="4891" y="0"/>
                              </a:lnTo>
                              <a:lnTo>
                                <a:pt x="4891" y="0"/>
                              </a:lnTo>
                              <a:lnTo>
                                <a:pt x="4891" y="0"/>
                              </a:lnTo>
                              <a:lnTo>
                                <a:pt x="4891" y="0"/>
                              </a:lnTo>
                              <a:lnTo>
                                <a:pt x="4891" y="0"/>
                              </a:lnTo>
                              <a:lnTo>
                                <a:pt x="4891"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55" name="曲线 155"/>
                      <wps:cNvSpPr/>
                      <wps:spPr>
                        <a:xfrm rot="0">
                          <a:off x="6068696" y="0"/>
                          <a:ext cx="1509395" cy="6"/>
                        </a:xfrm>
                        <a:custGeom>
                          <a:gdLst>
                            <a:gd name="T1" fmla="*/ 0 w 21600"/>
                            <a:gd name="T2" fmla="*/ 0 h 21600"/>
                            <a:gd name="T3" fmla="*/ 21600 w 21600"/>
                            <a:gd name="T4" fmla="*/ 21352 h 21600"/>
                          </a:gdLst>
                          <a:rect l="T1" t="T2" r="T3" b="T4"/>
                          <a:pathLst>
                            <a:path w="21600" h="21600">
                              <a:moveTo>
                                <a:pt x="5497" y="0"/>
                              </a:moveTo>
                              <a:lnTo>
                                <a:pt x="21600" y="0"/>
                              </a:lnTo>
                              <a:lnTo>
                                <a:pt x="21600" y="0"/>
                              </a:lnTo>
                              <a:lnTo>
                                <a:pt x="0" y="0"/>
                              </a:lnTo>
                              <a:lnTo>
                                <a:pt x="5497" y="0"/>
                              </a:lnTo>
                              <a:lnTo>
                                <a:pt x="5497" y="0"/>
                              </a:lnTo>
                              <a:lnTo>
                                <a:pt x="5497" y="0"/>
                              </a:lnTo>
                              <a:lnTo>
                                <a:pt x="5497" y="0"/>
                              </a:lnTo>
                              <a:lnTo>
                                <a:pt x="5497" y="0"/>
                              </a:lnTo>
                              <a:lnTo>
                                <a:pt x="5497"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56" o:spid="_x0000_s156" coordorigin="-43,2030" coordsize="11934,0" style="position:absolute;margin-left:-2.15pt;margin-top:58.999996pt;width:596.7002pt;height:0.0054988023pt;z-index:69;mso-position-horizontal:absolute;mso-position-horizontal-relative:page;mso-position-vertical:absolute;mso-wrap-distance-left:8.999863pt;mso-wrap-distance-right:8.999863pt;">
              <v:rect type="#_x0000_t1" id="矩形 157" o:spid="_x0000_s157" style="position:absolute;left:-43;top:2031;width:11888;height:0;" fillcolor="#FFD966" stroked="f">
                <v:stroke color="#000000"/>
              </v:rect>
              <v:shape type="#_x0000_t0" id="曲线 158" o:spid="_x0000_s158" coordsize="2610,0" path="m591,l2610,l2610,l,l591,l591,l591,l591,l591,l591,l591,xe" style="position:absolute;left:9225;top:2031;width:2610;height:0;" fillcolor="#000000" stroked="f">
                <v:stroke color="#000000"/>
              </v:shape>
              <v:shape type="#_x0000_t0" id="曲线 159" o:spid="_x0000_s159" coordsize="2377,0" path="m605,l2377,l2377,l,l605,l605,l605,l605,l605,l605,l605,xe" style="position:absolute;left:9514;top:2030;width:2377;height:0;" fillcolor="#FFD966" stroked="f">
                <v:stroke color="#000000"/>
              </v:shape>
            </v:group>
          </w:pict>
        </mc:Fallback>
      </mc:AlternateContent>
    </w:r>
  </w:p>
</w:hdr>
</file>

<file path=word/header1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71" behindDoc="0" locked="0" layoutInCell="1" hidden="0" allowOverlap="1">
              <wp:simplePos x="0" y="0"/>
              <wp:positionH relativeFrom="page">
                <wp:posOffset>28575</wp:posOffset>
              </wp:positionH>
              <wp:positionV relativeFrom="paragraph">
                <wp:posOffset>361949</wp:posOffset>
              </wp:positionV>
              <wp:extent cx="6914514" cy="69"/>
              <wp:effectExtent l="0" t="0" r="0" b="0"/>
              <wp:wrapNone/>
              <wp:docPr id="171" name="组合"/>
              <wp:cNvGraphicFramePr>
                <a:graphicFrameLocks noChangeAspect="0"/>
              </wp:cNvGraphicFramePr>
              <a:graphic>
                <a:graphicData uri="http://schemas.microsoft.com/office/word/2010/wordprocessingGroup">
                  <wpg:wgp>
                    <wpg:cNvPr id="172" name="组合 172"/>
                    <wpg:cNvGrpSpPr/>
                    <wpg:grpSpPr>
                      <a:xfrm rot="0">
                        <a:off x="0" y="0"/>
                        <a:ext cx="6914514" cy="69"/>
                        <a:chOff x="0" y="0"/>
                        <a:chExt cx="6914514" cy="69"/>
                      </a:xfrm>
                      <a:prstGeom prst="rect"/>
                      <a:solidFill>
                        <a:srgbClr val="FFFFFF"/>
                      </a:solidFill>
                      <a:ln w="9525" cmpd="sng" cap="flat">
                        <a:solidFill>
                          <a:srgbClr val="000000"/>
                        </a:solidFill>
                        <a:prstDash val="solid"/>
                        <a:miter/>
                      </a:ln>
                    </wpg:grpSpPr>
                    <wps:wsp>
                      <wps:cNvPr id="173" name="矩形 173"/>
                      <wps:cNvSpPr/>
                      <wps:spPr>
                        <a:xfrm rot="0">
                          <a:off x="0" y="63"/>
                          <a:ext cx="6911974"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74" name="曲线 174"/>
                      <wps:cNvSpPr/>
                      <wps:spPr>
                        <a:xfrm rot="0">
                          <a:off x="5387834" y="63"/>
                          <a:ext cx="1517154" cy="6"/>
                        </a:xfrm>
                        <a:custGeom>
                          <a:gdLst>
                            <a:gd name="T1" fmla="*/ 0 w 21600"/>
                            <a:gd name="T2" fmla="*/ 0 h 21600"/>
                            <a:gd name="T3" fmla="*/ 21600 w 21600"/>
                            <a:gd name="T4" fmla="*/ 21723 h 21600"/>
                          </a:gdLst>
                          <a:rect l="T1" t="T2" r="T3" b="T4"/>
                          <a:pathLst>
                            <a:path w="21600" h="21600">
                              <a:moveTo>
                                <a:pt x="4909" y="0"/>
                              </a:moveTo>
                              <a:lnTo>
                                <a:pt x="21600" y="0"/>
                              </a:lnTo>
                              <a:lnTo>
                                <a:pt x="21600" y="0"/>
                              </a:lnTo>
                              <a:lnTo>
                                <a:pt x="0" y="0"/>
                              </a:lnTo>
                              <a:lnTo>
                                <a:pt x="4909" y="0"/>
                              </a:lnTo>
                              <a:lnTo>
                                <a:pt x="4909" y="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75" name="曲线 175"/>
                      <wps:cNvSpPr/>
                      <wps:spPr>
                        <a:xfrm rot="0">
                          <a:off x="5556125" y="0"/>
                          <a:ext cx="1358389" cy="6"/>
                        </a:xfrm>
                        <a:custGeom>
                          <a:gdLst>
                            <a:gd name="T1" fmla="*/ 0 w 21600"/>
                            <a:gd name="T2" fmla="*/ 0 h 21600"/>
                            <a:gd name="T3" fmla="*/ 21600 w 21600"/>
                            <a:gd name="T4" fmla="*/ 21723 h 21600"/>
                          </a:gdLst>
                          <a:rect l="T1" t="T2" r="T3" b="T4"/>
                          <a:pathLst>
                            <a:path w="21600" h="21600">
                              <a:moveTo>
                                <a:pt x="5493" y="0"/>
                              </a:moveTo>
                              <a:lnTo>
                                <a:pt x="21600" y="0"/>
                              </a:lnTo>
                              <a:lnTo>
                                <a:pt x="21600" y="0"/>
                              </a:lnTo>
                              <a:lnTo>
                                <a:pt x="0" y="0"/>
                              </a:lnTo>
                              <a:lnTo>
                                <a:pt x="5493" y="0"/>
                              </a:lnTo>
                              <a:lnTo>
                                <a:pt x="5493" y="0"/>
                              </a:lnTo>
                              <a:lnTo>
                                <a:pt x="5493" y="0"/>
                              </a:lnTo>
                              <a:lnTo>
                                <a:pt x="5493" y="0"/>
                              </a:lnTo>
                              <a:lnTo>
                                <a:pt x="5493" y="0"/>
                              </a:lnTo>
                              <a:lnTo>
                                <a:pt x="5493"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76" o:spid="_x0000_s176" coordorigin="45,1420" coordsize="10888,0" style="position:absolute;margin-left:2.25pt;margin-top:28.499998pt;width:544.44995pt;height:0.0055016633pt;z-index:71;mso-position-horizontal:absolute;mso-position-horizontal-relative:page;mso-position-vertical:absolute;mso-wrap-distance-left:8.999863pt;mso-wrap-distance-right:8.999863pt;">
              <v:rect type="#_x0000_t1" id="矩形 177" o:spid="_x0000_s177" style="position:absolute;left:45;top:1421;width:10884;height:0;" fillcolor="#FFD966" stroked="f">
                <v:stroke color="#000000"/>
              </v:rect>
              <v:shape type="#_x0000_t0" id="曲线 178" o:spid="_x0000_s178" coordsize="2389,0" path="m543,l2389,l2389,l,l543,l543,l543,l543,l543,l543,l543,xe" style="position:absolute;left:8529;top:1421;width:2389;height:0;" fillcolor="#000000" stroked="f">
                <v:stroke color="#000000"/>
              </v:shape>
              <v:shape type="#_x0000_t0" id="曲线 179" o:spid="_x0000_s179" coordsize="2139,0" path="m544,l2139,l2139,l,l544,l544,l544,l544,l544,l544,l544,xe" style="position:absolute;left:8794;top:1420;width:2139;height:0;" fillcolor="#FFD966" stroked="f">
                <v:stroke color="#000000"/>
              </v:shape>
            </v:group>
          </w:pict>
        </mc:Fallback>
      </mc:AlternateContent>
    </w:r>
    <w:r>
      <mc:AlternateContent>
        <mc:Choice Requires="wps">
          <w:drawing>
            <wp:anchor distT="0" distB="0" distL="114298" distR="114298" simplePos="0" relativeHeight="72" behindDoc="0" locked="0" layoutInCell="1" hidden="0" allowOverlap="1">
              <wp:simplePos x="0" y="0"/>
              <wp:positionH relativeFrom="page">
                <wp:posOffset>0</wp:posOffset>
              </wp:positionH>
              <wp:positionV relativeFrom="page">
                <wp:posOffset>377825</wp:posOffset>
              </wp:positionV>
              <wp:extent cx="3555365" cy="6"/>
              <wp:effectExtent l="0" t="0" r="0" b="0"/>
              <wp:wrapNone/>
              <wp:docPr id="180" name="组合"/>
              <wp:cNvGraphicFramePr>
                <a:graphicFrameLocks noChangeAspect="0"/>
              </wp:cNvGraphicFramePr>
              <a:graphic>
                <a:graphicData uri="http://schemas.microsoft.com/office/word/2010/wordprocessingGroup">
                  <wpg:wgp>
                    <wpg:cNvPr id="181" name="组合 181"/>
                    <wpg:cNvGrpSpPr/>
                    <wpg:grpSpPr>
                      <a:xfrm rot="0">
                        <a:off x="0" y="0"/>
                        <a:ext cx="3555365" cy="6"/>
                        <a:chOff x="0" y="0"/>
                        <a:chExt cx="3555365" cy="6"/>
                      </a:xfrm>
                      <a:prstGeom prst="rect"/>
                      <a:solidFill>
                        <a:srgbClr val="FFFFFF"/>
                      </a:solidFill>
                      <a:ln w="9525" cmpd="sng" cap="flat">
                        <a:solidFill>
                          <a:srgbClr val="000000"/>
                        </a:solidFill>
                        <a:prstDash val="solid"/>
                        <a:miter/>
                      </a:ln>
                    </wpg:grpSpPr>
                    <wps:wsp>
                      <wps:cNvPr id="182" name="文本框 182"/>
                      <wps:cNvSpPr/>
                      <wps:spPr>
                        <a:xfrm rot="0">
                          <a:off x="71755" y="0"/>
                          <a:ext cx="3483610" cy="6"/>
                        </a:xfrm>
                        <a:prstGeom prst="rect"/>
                        <a:noFill/>
                        <a:ln w="9525" cmpd="sng" cap="flat">
                          <a:noFill/>
                          <a:prstDash val="solid"/>
                          <a:miter/>
                        </a:ln>
                      </wps:spPr>
                      <wps:txbx id="183">
                        <w:txbxContent>
                          <w:p>
                            <w:pPr>
                              <w:rPr>
                                <w:rFonts w:ascii="微软雅黑" w:eastAsia="微软雅黑" w:cs="微软雅黑"/>
                                <w:b/>
                                <w:bCs/>
                                <w:sz w:val="32"/>
                                <w:szCs w:val="40"/>
                              </w:rPr>
                            </w:pPr>
                            <w:r>
                              <w:rPr>
                                <w:rFonts w:ascii="微软雅黑" w:eastAsia="微软雅黑" w:cs="微软雅黑" w:hint="eastAsia"/>
                                <w:b/>
                                <w:bCs/>
                                <w:sz w:val="32"/>
                                <w:szCs w:val="40"/>
                              </w:rPr>
                              <w:t>第五部分</w:t>
                            </w:r>
                            <w:r>
                              <w:rPr>
                                <w:rFonts w:ascii="微软雅黑" w:eastAsia="微软雅黑" w:cs="微软雅黑"/>
                                <w:b/>
                                <w:bCs/>
                                <w:sz w:val="32"/>
                                <w:szCs w:val="40"/>
                              </w:rPr>
                              <w:t xml:space="preserve"> </w:t>
                            </w:r>
                            <w:r>
                              <w:rPr>
                                <w:rFonts w:ascii="微软雅黑" w:eastAsia="微软雅黑" w:cs="微软雅黑" w:hint="eastAsia"/>
                                <w:b/>
                                <w:bCs/>
                                <w:sz w:val="32"/>
                                <w:szCs w:val="40"/>
                              </w:rPr>
                              <w:t>预算绩效公开内容</w:t>
                            </w:r>
                          </w:p>
                          <w:p/>
                        </w:txbxContent>
                      </wps:txbx>
                      <wps:bodyPr vert="horz" wrap="square" lIns="91440" tIns="45720" rIns="91440" bIns="45720" anchor="t" anchorCtr="0" upright="1">
                        <a:noAutofit/>
                      </wps:bodyPr>
                    </wps:wsp>
                    <wps:wsp>
                      <wps:cNvPr id="184" name="矩形 184"/>
                      <wps:cNvSpPr/>
                      <wps:spPr>
                        <a:xfrm rot="0">
                          <a:off x="0" y="0"/>
                          <a:ext cx="133985"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85" o:spid="_x0000_s185" coordorigin="0,595" coordsize="5599,0" style="position:absolute;margin-left:0.0pt;margin-top:29.75pt;width:279.95pt;height:5.006714E-4pt;z-index:72;mso-position-horizontal:absolute;mso-position-horizontal-relative:page;mso-position-vertical:absolute;mso-position-vertical-relative:page;mso-wrap-distance-left:8.999863pt;mso-wrap-distance-right:8.999863pt;">
              <v:shape type="#_x0000_t202" id="文本框 186" o:spid="_x0000_s186" style="position:absolute;left:113;top:595;width:5486;height:0;mso-wrap-style:square;" filled="f" stroked="f">
                <v:textbox id="862"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第五部分</w:t>
                      </w:r>
                      <w:r>
                        <w:rPr>
                          <w:rFonts w:ascii="微软雅黑" w:eastAsia="微软雅黑" w:cs="微软雅黑"/>
                          <w:b/>
                          <w:bCs/>
                          <w:sz w:val="32"/>
                          <w:szCs w:val="40"/>
                        </w:rPr>
                        <w:t xml:space="preserve"> </w:t>
                      </w:r>
                      <w:r>
                        <w:rPr>
                          <w:rFonts w:ascii="微软雅黑" w:eastAsia="微软雅黑" w:cs="微软雅黑" w:hint="eastAsia"/>
                          <w:b/>
                          <w:bCs/>
                          <w:sz w:val="32"/>
                          <w:szCs w:val="40"/>
                        </w:rPr>
                        <w:t>预算绩效公开内容</w:t>
                      </w:r>
                    </w:p>
                    <w:p/>
                  </w:txbxContent>
                </v:textbox>
                <v:stroke color="#000000"/>
              </v:shape>
              <v:rect type="#_x0000_t1" id="矩形 187" o:spid="_x0000_s187" style="position:absolute;left:0;top:595;width:211;height:0;" fillcolor="#000000" stroked="f">
                <v:stroke color="#000000"/>
              </v:rect>
            </v:group>
          </w:pict>
        </mc:Fallback>
      </mc:AlternateContent>
    </w:r>
    <w:r>
      <w:rPr>
        <w:rFonts w:hint="eastAsia"/>
      </w:rPr>
      <w:t>·</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58" behindDoc="0" locked="0" layoutInCell="1" hidden="0" allowOverlap="1">
              <wp:simplePos x="0" y="0"/>
              <wp:positionH relativeFrom="page">
                <wp:posOffset>0</wp:posOffset>
              </wp:positionH>
              <wp:positionV relativeFrom="paragraph">
                <wp:posOffset>682625</wp:posOffset>
              </wp:positionV>
              <wp:extent cx="7553324" cy="69"/>
              <wp:effectExtent l="0" t="0" r="0" b="0"/>
              <wp:wrapNone/>
              <wp:docPr id="56" name="组合"/>
              <wp:cNvGraphicFramePr>
                <a:graphicFrameLocks noChangeAspect="0"/>
              </wp:cNvGraphicFramePr>
              <a:graphic>
                <a:graphicData uri="http://schemas.microsoft.com/office/word/2010/wordprocessingGroup">
                  <wpg:wgp>
                    <wpg:cNvPr id="57" name="组合 57"/>
                    <wpg:cNvGrpSpPr/>
                    <wpg:grpSpPr>
                      <a:xfrm rot="0">
                        <a:off x="0" y="0"/>
                        <a:ext cx="7553324" cy="69"/>
                        <a:chOff x="0" y="0"/>
                        <a:chExt cx="7553324" cy="69"/>
                      </a:xfrm>
                      <a:prstGeom prst="rect"/>
                      <a:solidFill>
                        <a:srgbClr val="FFFFFF"/>
                      </a:solidFill>
                      <a:ln w="9525" cmpd="sng" cap="flat">
                        <a:solidFill>
                          <a:srgbClr val="000000"/>
                        </a:solidFill>
                        <a:prstDash val="solid"/>
                        <a:miter/>
                      </a:ln>
                    </wpg:grpSpPr>
                    <wps:wsp>
                      <wps:cNvPr id="58" name="矩形 58"/>
                      <wps:cNvSpPr/>
                      <wps:spPr>
                        <a:xfrm rot="0">
                          <a:off x="0" y="63"/>
                          <a:ext cx="7551419"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59" name="曲线 59"/>
                      <wps:cNvSpPr/>
                      <wps:spPr>
                        <a:xfrm rot="0">
                          <a:off x="5885674" y="0"/>
                          <a:ext cx="1658124" cy="6"/>
                        </a:xfrm>
                        <a:custGeom>
                          <a:gdLst>
                            <a:gd name="T1" fmla="*/ 0 w 21600"/>
                            <a:gd name="T2" fmla="*/ 0 h 21600"/>
                            <a:gd name="T3" fmla="*/ 21600 w 21600"/>
                            <a:gd name="T4" fmla="*/ 21848 h 21600"/>
                          </a:gdLst>
                          <a:rect l="T1" t="T2" r="T3" b="T4"/>
                          <a:pathLst>
                            <a:path w="21600" h="21600">
                              <a:moveTo>
                                <a:pt x="4897" y="0"/>
                              </a:moveTo>
                              <a:lnTo>
                                <a:pt x="21600" y="0"/>
                              </a:lnTo>
                              <a:lnTo>
                                <a:pt x="21600" y="0"/>
                              </a:lnTo>
                              <a:lnTo>
                                <a:pt x="0" y="0"/>
                              </a:lnTo>
                              <a:lnTo>
                                <a:pt x="4897" y="0"/>
                              </a:lnTo>
                              <a:lnTo>
                                <a:pt x="4897" y="0"/>
                              </a:lnTo>
                              <a:lnTo>
                                <a:pt x="4897" y="0"/>
                              </a:lnTo>
                              <a:lnTo>
                                <a:pt x="4897" y="0"/>
                              </a:lnTo>
                              <a:lnTo>
                                <a:pt x="4897" y="0"/>
                              </a:lnTo>
                              <a:lnTo>
                                <a:pt x="4897"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60" name="曲线 60"/>
                      <wps:cNvSpPr/>
                      <wps:spPr>
                        <a:xfrm rot="0">
                          <a:off x="6069205" y="0"/>
                          <a:ext cx="1484119" cy="6"/>
                        </a:xfrm>
                        <a:custGeom>
                          <a:gdLst>
                            <a:gd name="T1" fmla="*/ 0 w 21600"/>
                            <a:gd name="T2" fmla="*/ 0 h 21600"/>
                            <a:gd name="T3" fmla="*/ 21600 w 21600"/>
                            <a:gd name="T4" fmla="*/ 21848 h 21600"/>
                          </a:gdLst>
                          <a:rect l="T1" t="T2" r="T3" b="T4"/>
                          <a:pathLst>
                            <a:path w="21600" h="21600">
                              <a:moveTo>
                                <a:pt x="5508" y="0"/>
                              </a:moveTo>
                              <a:lnTo>
                                <a:pt x="21600" y="0"/>
                              </a:lnTo>
                              <a:lnTo>
                                <a:pt x="21600" y="0"/>
                              </a:lnTo>
                              <a:lnTo>
                                <a:pt x="0" y="0"/>
                              </a:lnTo>
                              <a:lnTo>
                                <a:pt x="5508" y="0"/>
                              </a:lnTo>
                              <a:lnTo>
                                <a:pt x="5508" y="0"/>
                              </a:lnTo>
                              <a:lnTo>
                                <a:pt x="5508" y="0"/>
                              </a:lnTo>
                              <a:lnTo>
                                <a:pt x="5508" y="0"/>
                              </a:lnTo>
                              <a:lnTo>
                                <a:pt x="5508" y="0"/>
                              </a:lnTo>
                              <a:lnTo>
                                <a:pt x="5508"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1" o:spid="_x0000_s61" coordorigin="0,1925" coordsize="11894,0" style="position:absolute;margin-left:0.0pt;margin-top:53.749996pt;width:594.74994pt;height:0.0054988023pt;z-index:58;mso-position-horizontal:absolute;mso-position-horizontal-relative:page;mso-position-vertical:absolute;mso-wrap-distance-left:8.999863pt;mso-wrap-distance-right:8.999863pt;">
              <v:rect type="#_x0000_t1" id="矩形 62" o:spid="_x0000_s62" style="position:absolute;left:0;top:1926;width:11891;height:0;" fillcolor="#FFD966" stroked="f">
                <v:stroke color="#000000"/>
              </v:rect>
              <v:shape type="#_x0000_t0" id="曲线 63" o:spid="_x0000_s63" coordsize="2611,0" path="m592,l2611,l2611,l,l592,l592,l592,l592,l592,l592,l592,xe" style="position:absolute;left:9268;top:1925;width:2611;height:0;" fillcolor="#000000" stroked="f">
                <v:stroke color="#000000"/>
              </v:shape>
              <v:shape type="#_x0000_t0" id="曲线 64" o:spid="_x0000_s64" coordsize="2337,0" path="m596,l2337,l2337,l,l596,l596,l596,l596,l596,l596,l596,xe" style="position:absolute;left:9557;top:1925;width:2337;height:0;" fillcolor="#FFD966" stroked="f">
                <v:stroke color="#000000"/>
              </v:shape>
            </v:group>
          </w:pict>
        </mc:Fallback>
      </mc:AlternateContent>
    </w:r>
    <w:r>
      <mc:AlternateContent>
        <mc:Choice Requires="wps">
          <w:drawing>
            <wp:anchor distT="0" distB="0" distL="114298" distR="114298" simplePos="0" relativeHeight="59" behindDoc="0" locked="0" layoutInCell="1" hidden="0" allowOverlap="1">
              <wp:simplePos x="0" y="0"/>
              <wp:positionH relativeFrom="page">
                <wp:posOffset>-27305</wp:posOffset>
              </wp:positionH>
              <wp:positionV relativeFrom="page">
                <wp:posOffset>598805</wp:posOffset>
              </wp:positionV>
              <wp:extent cx="2991485" cy="6"/>
              <wp:effectExtent l="0" t="0" r="0" b="0"/>
              <wp:wrapNone/>
              <wp:docPr id="65" name="组合"/>
              <wp:cNvGraphicFramePr>
                <a:graphicFrameLocks noChangeAspect="0"/>
              </wp:cNvGraphicFramePr>
              <a:graphic>
                <a:graphicData uri="http://schemas.microsoft.com/office/word/2010/wordprocessingGroup">
                  <wpg:wgp>
                    <wpg:cNvPr id="66" name="组合 66"/>
                    <wpg:cNvGrpSpPr/>
                    <wpg:grpSpPr>
                      <a:xfrm rot="0">
                        <a:off x="0" y="0"/>
                        <a:ext cx="2991485" cy="6"/>
                        <a:chOff x="0" y="0"/>
                        <a:chExt cx="2991485" cy="6"/>
                      </a:xfrm>
                      <a:prstGeom prst="rect"/>
                      <a:solidFill>
                        <a:srgbClr val="FFFFFF"/>
                      </a:solidFill>
                      <a:ln w="9525" cmpd="sng" cap="flat">
                        <a:solidFill>
                          <a:srgbClr val="000000"/>
                        </a:solidFill>
                        <a:prstDash val="solid"/>
                        <a:miter/>
                      </a:ln>
                    </wpg:grpSpPr>
                    <wps:wsp>
                      <wps:cNvPr id="67" name="文本框 67"/>
                      <wps:cNvSpPr/>
                      <wps:spPr>
                        <a:xfrm rot="0">
                          <a:off x="58419" y="0"/>
                          <a:ext cx="2933065" cy="6"/>
                        </a:xfrm>
                        <a:prstGeom prst="rect"/>
                        <a:noFill/>
                        <a:ln w="9525" cmpd="sng" cap="flat">
                          <a:noFill/>
                          <a:prstDash val="solid"/>
                          <a:miter/>
                        </a:ln>
                      </wps:spPr>
                      <wps:txbx id="68">
                        <w:txbxContent>
                          <w:p>
                            <w:pPr>
                              <w:rPr>
                                <w:rFonts w:ascii="微软雅黑" w:eastAsia="微软雅黑" w:cs="微软雅黑"/>
                                <w:b/>
                                <w:bCs/>
                                <w:sz w:val="32"/>
                                <w:szCs w:val="40"/>
                              </w:rPr>
                            </w:pPr>
                            <w:r>
                              <w:rPr>
                                <w:rFonts w:ascii="微软雅黑" w:eastAsia="微软雅黑" w:cs="微软雅黑" w:hint="eastAsia"/>
                                <w:b/>
                                <w:bCs/>
                                <w:sz w:val="32"/>
                                <w:szCs w:val="40"/>
                              </w:rPr>
                              <w:t>第一部分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部门概况</w:t>
                            </w:r>
                          </w:p>
                        </w:txbxContent>
                      </wps:txbx>
                      <wps:bodyPr vert="horz" wrap="square" lIns="91440" tIns="45720" rIns="91440" bIns="45720" anchor="t" anchorCtr="0" upright="1">
                        <a:noAutofit/>
                      </wps:bodyPr>
                    </wps:wsp>
                    <wps:wsp>
                      <wps:cNvPr id="69" name="矩形 69"/>
                      <wps:cNvSpPr/>
                      <wps:spPr>
                        <a:xfrm rot="0">
                          <a:off x="0" y="0"/>
                          <a:ext cx="112395"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70" o:spid="_x0000_s70" coordorigin="-43,943" coordsize="4711,0" style="position:absolute;margin-left:-2.15pt;margin-top:47.15pt;width:235.54999pt;height:5.006714E-4pt;z-index:59;mso-position-horizontal:absolute;mso-position-horizontal-relative:page;mso-position-vertical:absolute;mso-position-vertical-relative:page;mso-wrap-distance-left:8.999863pt;mso-wrap-distance-right:8.999863pt;">
              <v:shape type="#_x0000_t202" id="文本框 71" o:spid="_x0000_s71" style="position:absolute;left:49;top:943;width:4619;height:0;mso-wrap-style:square;" filled="f" stroked="f">
                <v:textbox id="858"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第一部分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部门概况</w:t>
                      </w:r>
                    </w:p>
                  </w:txbxContent>
                </v:textbox>
                <v:stroke color="#000000"/>
              </v:shape>
              <v:rect type="#_x0000_t1" id="矩形 72" o:spid="_x0000_s72" style="position:absolute;left:-43;top:943;width:177;height:0;" fillcolor="#000000" stroked="f">
                <v:stroke color="#000000"/>
              </v:rect>
            </v:group>
          </w:pict>
        </mc:Fallback>
      </mc:AlternateConten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61" behindDoc="0" locked="0" layoutInCell="1" hidden="0" allowOverlap="1">
              <wp:simplePos x="0" y="0"/>
              <wp:positionH relativeFrom="page">
                <wp:posOffset>28575</wp:posOffset>
              </wp:positionH>
              <wp:positionV relativeFrom="page">
                <wp:posOffset>581025</wp:posOffset>
              </wp:positionV>
              <wp:extent cx="3045460" cy="6"/>
              <wp:effectExtent l="0" t="0" r="0" b="0"/>
              <wp:wrapNone/>
              <wp:docPr id="83" name="组合"/>
              <wp:cNvGraphicFramePr>
                <a:graphicFrameLocks noChangeAspect="0"/>
              </wp:cNvGraphicFramePr>
              <a:graphic>
                <a:graphicData uri="http://schemas.microsoft.com/office/word/2010/wordprocessingGroup">
                  <wpg:wgp>
                    <wpg:cNvPr id="84" name="组合 84"/>
                    <wpg:cNvGrpSpPr/>
                    <wpg:grpSpPr>
                      <a:xfrm rot="0">
                        <a:off x="0" y="0"/>
                        <a:ext cx="3045460" cy="6"/>
                        <a:chOff x="0" y="0"/>
                        <a:chExt cx="3045460" cy="6"/>
                      </a:xfrm>
                      <a:prstGeom prst="rect"/>
                      <a:solidFill>
                        <a:srgbClr val="FFFFFF"/>
                      </a:solidFill>
                      <a:ln w="9525" cmpd="sng" cap="flat">
                        <a:solidFill>
                          <a:srgbClr val="000000"/>
                        </a:solidFill>
                        <a:prstDash val="solid"/>
                        <a:miter/>
                      </a:ln>
                    </wpg:grpSpPr>
                    <wps:wsp>
                      <wps:cNvPr id="85" name="文本框 85"/>
                      <wps:cNvSpPr/>
                      <wps:spPr>
                        <a:xfrm rot="0">
                          <a:off x="113030" y="0"/>
                          <a:ext cx="2932430" cy="6"/>
                        </a:xfrm>
                        <a:prstGeom prst="rect"/>
                        <a:noFill/>
                        <a:ln w="9525" cmpd="sng" cap="flat">
                          <a:noFill/>
                          <a:prstDash val="solid"/>
                          <a:miter/>
                        </a:ln>
                      </wps:spPr>
                      <wps:txbx id="86">
                        <w:txbxContent>
                          <w:p>
                            <w:pPr>
                              <w:rPr>
                                <w:rFonts w:ascii="微软雅黑" w:eastAsia="微软雅黑" w:cs="微软雅黑"/>
                                <w:b/>
                                <w:bCs/>
                                <w:sz w:val="32"/>
                                <w:szCs w:val="40"/>
                              </w:rPr>
                            </w:pPr>
                            <w:r>
                              <w:rPr>
                                <w:rFonts w:ascii="微软雅黑" w:eastAsia="微软雅黑" w:cs="微软雅黑" w:hint="eastAsia"/>
                                <w:b/>
                                <w:bCs/>
                                <w:sz w:val="32"/>
                                <w:szCs w:val="40"/>
                              </w:rPr>
                              <w:t>第二部分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部门决算情况说明</w:t>
                            </w:r>
                          </w:p>
                        </w:txbxContent>
                      </wps:txbx>
                      <wps:bodyPr vert="horz" wrap="square" lIns="91440" tIns="45720" rIns="91440" bIns="45720" anchor="t" anchorCtr="0" upright="1">
                        <a:noAutofit/>
                      </wps:bodyPr>
                    </wps:wsp>
                    <wps:wsp>
                      <wps:cNvPr id="87" name="矩形 87"/>
                      <wps:cNvSpPr/>
                      <wps:spPr>
                        <a:xfrm rot="0">
                          <a:off x="0" y="0"/>
                          <a:ext cx="113030"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88" o:spid="_x0000_s88" coordorigin="45,915" coordsize="4796,0" style="position:absolute;margin-left:2.25pt;margin-top:45.75pt;width:239.80002pt;height:5.006714E-4pt;z-index:61;mso-position-horizontal:absolute;mso-position-horizontal-relative:page;mso-position-vertical:absolute;mso-position-vertical-relative:page;mso-wrap-distance-left:8.999863pt;mso-wrap-distance-right:8.999863pt;">
              <v:shape type="#_x0000_t202" id="文本框 89" o:spid="_x0000_s89" style="position:absolute;left:223;top:915;width:4618;height:0;mso-wrap-style:square;" filled="f" stroked="f">
                <v:textbox id="859"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第二部分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部门决算情况说明</w:t>
                      </w:r>
                    </w:p>
                  </w:txbxContent>
                </v:textbox>
                <v:stroke color="#000000"/>
              </v:shape>
              <v:rect type="#_x0000_t1" id="矩形 90" o:spid="_x0000_s90" style="position:absolute;left:45;top:915;width:178;height:0;" fillcolor="#000000" stroked="f">
                <v:stroke color="#000000"/>
              </v:rect>
            </v:group>
          </w:pict>
        </mc:Fallback>
      </mc:AlternateContent>
    </w:r>
    <w:r>
      <mc:AlternateContent>
        <mc:Choice Requires="wps">
          <w:drawing>
            <wp:anchor distT="0" distB="0" distL="114298" distR="114298" simplePos="0" relativeHeight="62" behindDoc="0" locked="0" layoutInCell="1" hidden="0" allowOverlap="1">
              <wp:simplePos x="0" y="0"/>
              <wp:positionH relativeFrom="page">
                <wp:posOffset>34925</wp:posOffset>
              </wp:positionH>
              <wp:positionV relativeFrom="paragraph">
                <wp:posOffset>596265</wp:posOffset>
              </wp:positionV>
              <wp:extent cx="7580630" cy="6"/>
              <wp:effectExtent l="0" t="0" r="0" b="0"/>
              <wp:wrapNone/>
              <wp:docPr id="91" name="组合"/>
              <wp:cNvGraphicFramePr>
                <a:graphicFrameLocks noChangeAspect="0"/>
              </wp:cNvGraphicFramePr>
              <a:graphic>
                <a:graphicData uri="http://schemas.microsoft.com/office/word/2010/wordprocessingGroup">
                  <wpg:wgp>
                    <wpg:cNvPr id="92" name="组合 92"/>
                    <wpg:cNvGrpSpPr/>
                    <wpg:grpSpPr>
                      <a:xfrm rot="0">
                        <a:off x="0" y="0"/>
                        <a:ext cx="7580630" cy="6"/>
                        <a:chOff x="0" y="0"/>
                        <a:chExt cx="7580630" cy="6"/>
                      </a:xfrm>
                      <a:prstGeom prst="rect"/>
                      <a:solidFill>
                        <a:srgbClr val="FFFFFF"/>
                      </a:solidFill>
                      <a:ln w="9525" cmpd="sng" cap="flat">
                        <a:solidFill>
                          <a:srgbClr val="000000"/>
                        </a:solidFill>
                        <a:prstDash val="solid"/>
                        <a:miter/>
                      </a:ln>
                    </wpg:grpSpPr>
                    <wps:wsp>
                      <wps:cNvPr id="93" name="矩形 93"/>
                      <wps:cNvSpPr/>
                      <wps:spPr>
                        <a:xfrm rot="0">
                          <a:off x="0" y="0"/>
                          <a:ext cx="7549515"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94" name="曲线 94"/>
                      <wps:cNvSpPr/>
                      <wps:spPr>
                        <a:xfrm rot="0">
                          <a:off x="5887085" y="0"/>
                          <a:ext cx="1657985" cy="6"/>
                        </a:xfrm>
                        <a:custGeom>
                          <a:gdLst>
                            <a:gd name="T1" fmla="*/ 0 w 21600"/>
                            <a:gd name="T2" fmla="*/ 0 h 21600"/>
                            <a:gd name="T3" fmla="*/ 21600 w 21600"/>
                            <a:gd name="T4" fmla="*/ 21477 h 21600"/>
                          </a:gdLst>
                          <a:rect l="T1" t="T2" r="T3" b="T4"/>
                          <a:pathLst>
                            <a:path w="21600" h="21600">
                              <a:moveTo>
                                <a:pt x="4897" y="0"/>
                              </a:moveTo>
                              <a:lnTo>
                                <a:pt x="21600" y="0"/>
                              </a:lnTo>
                              <a:lnTo>
                                <a:pt x="21600" y="0"/>
                              </a:lnTo>
                              <a:lnTo>
                                <a:pt x="0" y="0"/>
                              </a:lnTo>
                              <a:lnTo>
                                <a:pt x="4897" y="0"/>
                              </a:lnTo>
                              <a:lnTo>
                                <a:pt x="4897" y="0"/>
                              </a:lnTo>
                              <a:lnTo>
                                <a:pt x="4897" y="0"/>
                              </a:lnTo>
                              <a:lnTo>
                                <a:pt x="4897" y="0"/>
                              </a:lnTo>
                              <a:lnTo>
                                <a:pt x="4897" y="0"/>
                              </a:lnTo>
                              <a:lnTo>
                                <a:pt x="4897"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95" name="曲线 95"/>
                      <wps:cNvSpPr/>
                      <wps:spPr>
                        <a:xfrm rot="0">
                          <a:off x="6070600" y="0"/>
                          <a:ext cx="1510030" cy="6"/>
                        </a:xfrm>
                        <a:custGeom>
                          <a:gdLst>
                            <a:gd name="T1" fmla="*/ 0 w 21600"/>
                            <a:gd name="T2" fmla="*/ 0 h 21600"/>
                            <a:gd name="T3" fmla="*/ 21600 w 21600"/>
                            <a:gd name="T4" fmla="*/ 21477 h 21600"/>
                          </a:gdLst>
                          <a:rect l="T1" t="T2" r="T3" b="T4"/>
                          <a:pathLst>
                            <a:path w="21600" h="21600">
                              <a:moveTo>
                                <a:pt x="5504" y="0"/>
                              </a:moveTo>
                              <a:lnTo>
                                <a:pt x="21600" y="0"/>
                              </a:lnTo>
                              <a:lnTo>
                                <a:pt x="21600" y="0"/>
                              </a:lnTo>
                              <a:lnTo>
                                <a:pt x="0" y="0"/>
                              </a:lnTo>
                              <a:lnTo>
                                <a:pt x="5504" y="0"/>
                              </a:lnTo>
                              <a:lnTo>
                                <a:pt x="5504" y="0"/>
                              </a:lnTo>
                              <a:lnTo>
                                <a:pt x="5504" y="0"/>
                              </a:lnTo>
                              <a:lnTo>
                                <a:pt x="5504" y="0"/>
                              </a:lnTo>
                              <a:lnTo>
                                <a:pt x="5504" y="0"/>
                              </a:lnTo>
                              <a:lnTo>
                                <a:pt x="550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96" o:spid="_x0000_s96" coordorigin="55,1790" coordsize="11938,0" style="position:absolute;margin-left:2.75pt;margin-top:46.95pt;width:596.9pt;height:5.006714E-4pt;z-index:62;mso-position-horizontal:absolute;mso-position-horizontal-relative:page;mso-position-vertical:absolute;mso-wrap-distance-left:8.999863pt;mso-wrap-distance-right:8.999863pt;">
              <v:rect type="#_x0000_t1" id="矩形 97" o:spid="_x0000_s97" style="position:absolute;left:55;top:1790;width:11889;height:0;" fillcolor="#FFD966" stroked="f">
                <v:stroke color="#000000"/>
              </v:rect>
              <v:shape type="#_x0000_t0" id="曲线 98" o:spid="_x0000_s98" coordsize="2611,0" path="m592,l2611,l2611,l,l592,l592,l592,l592,l592,l592,l592,xe" style="position:absolute;left:9326;top:1790;width:2611;height:0;" fillcolor="#000000" stroked="f">
                <v:stroke color="#000000"/>
              </v:shape>
              <v:shape type="#_x0000_t0" id="曲线 99" o:spid="_x0000_s99" coordsize="2378,0" path="m606,l2378,l2378,l,l606,l606,l606,l606,l606,l606,l606,xe" style="position:absolute;left:9615;top:1790;width:2378;height:0;" fillcolor="#FFD966" stroked="f">
                <v:stroke color="#000000"/>
              </v:shape>
            </v:group>
          </w:pict>
        </mc:Fallback>
      </mc:AlternateContent>
    </w: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66" behindDoc="0" locked="0" layoutInCell="1" hidden="0" allowOverlap="1">
              <wp:simplePos x="0" y="0"/>
              <wp:positionH relativeFrom="page">
                <wp:posOffset>0</wp:posOffset>
              </wp:positionH>
              <wp:positionV relativeFrom="paragraph">
                <wp:posOffset>550544</wp:posOffset>
              </wp:positionV>
              <wp:extent cx="7553324" cy="69"/>
              <wp:effectExtent l="0" t="0" r="0" b="0"/>
              <wp:wrapNone/>
              <wp:docPr id="107" name="组合"/>
              <wp:cNvGraphicFramePr>
                <a:graphicFrameLocks noChangeAspect="0"/>
              </wp:cNvGraphicFramePr>
              <a:graphic>
                <a:graphicData uri="http://schemas.microsoft.com/office/word/2010/wordprocessingGroup">
                  <wpg:wgp>
                    <wpg:cNvPr id="108" name="组合 108"/>
                    <wpg:cNvGrpSpPr/>
                    <wpg:grpSpPr>
                      <a:xfrm rot="0">
                        <a:off x="0" y="0"/>
                        <a:ext cx="7553324" cy="69"/>
                        <a:chOff x="0" y="0"/>
                        <a:chExt cx="7553324" cy="69"/>
                      </a:xfrm>
                      <a:prstGeom prst="rect"/>
                      <a:solidFill>
                        <a:srgbClr val="FFFFFF"/>
                      </a:solidFill>
                      <a:ln w="9525" cmpd="sng" cap="flat">
                        <a:solidFill>
                          <a:srgbClr val="000000"/>
                        </a:solidFill>
                        <a:prstDash val="solid"/>
                        <a:miter/>
                      </a:ln>
                    </wpg:grpSpPr>
                    <wps:wsp>
                      <wps:cNvPr id="109" name="矩形 109"/>
                      <wps:cNvSpPr/>
                      <wps:spPr>
                        <a:xfrm rot="0">
                          <a:off x="0" y="63"/>
                          <a:ext cx="7551419"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10" name="曲线 110"/>
                      <wps:cNvSpPr/>
                      <wps:spPr>
                        <a:xfrm rot="0">
                          <a:off x="5885674" y="63"/>
                          <a:ext cx="1658124" cy="6"/>
                        </a:xfrm>
                        <a:custGeom>
                          <a:gdLst>
                            <a:gd name="T1" fmla="*/ 0 w 21600"/>
                            <a:gd name="T2" fmla="*/ 0 h 21600"/>
                            <a:gd name="T3" fmla="*/ 21600 w 21600"/>
                            <a:gd name="T4" fmla="*/ 21477 h 21600"/>
                          </a:gdLst>
                          <a:rect l="T1" t="T2" r="T3" b="T4"/>
                          <a:pathLst>
                            <a:path w="21600" h="21600">
                              <a:moveTo>
                                <a:pt x="4897" y="0"/>
                              </a:moveTo>
                              <a:lnTo>
                                <a:pt x="21600" y="0"/>
                              </a:lnTo>
                              <a:lnTo>
                                <a:pt x="21600" y="0"/>
                              </a:lnTo>
                              <a:lnTo>
                                <a:pt x="0" y="0"/>
                              </a:lnTo>
                              <a:lnTo>
                                <a:pt x="4897" y="0"/>
                              </a:lnTo>
                              <a:lnTo>
                                <a:pt x="4897" y="0"/>
                              </a:lnTo>
                              <a:lnTo>
                                <a:pt x="4897" y="0"/>
                              </a:lnTo>
                              <a:lnTo>
                                <a:pt x="4897" y="0"/>
                              </a:lnTo>
                              <a:lnTo>
                                <a:pt x="4897" y="0"/>
                              </a:lnTo>
                              <a:lnTo>
                                <a:pt x="4897"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11" name="曲线 111"/>
                      <wps:cNvSpPr/>
                      <wps:spPr>
                        <a:xfrm rot="0">
                          <a:off x="6069205" y="0"/>
                          <a:ext cx="1484119" cy="6"/>
                        </a:xfrm>
                        <a:custGeom>
                          <a:gdLst>
                            <a:gd name="T1" fmla="*/ 0 w 21600"/>
                            <a:gd name="T2" fmla="*/ 0 h 21600"/>
                            <a:gd name="T3" fmla="*/ 21600 w 21600"/>
                            <a:gd name="T4" fmla="*/ 21477 h 21600"/>
                          </a:gdLst>
                          <a:rect l="T1" t="T2" r="T3" b="T4"/>
                          <a:pathLst>
                            <a:path w="21600" h="21600">
                              <a:moveTo>
                                <a:pt x="5508" y="0"/>
                              </a:moveTo>
                              <a:lnTo>
                                <a:pt x="21600" y="0"/>
                              </a:lnTo>
                              <a:lnTo>
                                <a:pt x="21600" y="0"/>
                              </a:lnTo>
                              <a:lnTo>
                                <a:pt x="0" y="0"/>
                              </a:lnTo>
                              <a:lnTo>
                                <a:pt x="5508" y="0"/>
                              </a:lnTo>
                              <a:lnTo>
                                <a:pt x="5508" y="0"/>
                              </a:lnTo>
                              <a:lnTo>
                                <a:pt x="5508" y="0"/>
                              </a:lnTo>
                              <a:lnTo>
                                <a:pt x="5508" y="0"/>
                              </a:lnTo>
                              <a:lnTo>
                                <a:pt x="5508" y="0"/>
                              </a:lnTo>
                              <a:lnTo>
                                <a:pt x="5508"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12" o:spid="_x0000_s112" coordorigin="0,1717" coordsize="11894,0" style="position:absolute;margin-left:0.0pt;margin-top:43.35pt;width:594.74994pt;height:0.0055016633pt;z-index:66;mso-position-horizontal:absolute;mso-position-horizontal-relative:page;mso-position-vertical:absolute;mso-wrap-distance-left:8.999863pt;mso-wrap-distance-right:8.999863pt;">
              <v:rect type="#_x0000_t1" id="矩形 113" o:spid="_x0000_s113" style="position:absolute;left:0;top:1718;width:11891;height:0;" fillcolor="#FFD966" stroked="f">
                <v:stroke color="#000000"/>
              </v:rect>
              <v:shape type="#_x0000_t0" id="曲线 114" o:spid="_x0000_s114" coordsize="2611,0" path="m592,l2611,l2611,l,l592,l592,l592,l592,l592,l592,l592,xe" style="position:absolute;left:9268;top:1718;width:2611;height:0;" fillcolor="#000000" stroked="f">
                <v:stroke color="#000000"/>
              </v:shape>
              <v:shape type="#_x0000_t0" id="曲线 115" o:spid="_x0000_s115" coordsize="2337,0" path="m596,l2337,l2337,l,l596,l596,l596,l596,l596,l596,l596,xe" style="position:absolute;left:9557;top:1717;width:2337;height:0;" fillcolor="#FFD966" stroked="f">
                <v:stroke color="#000000"/>
              </v:shape>
            </v:group>
          </w:pict>
        </mc:Fallback>
      </mc:AlternateContent>
    </w:r>
    <w:r>
      <mc:AlternateContent>
        <mc:Choice Requires="wps">
          <w:drawing>
            <wp:anchor distT="0" distB="0" distL="114298" distR="114298" simplePos="0" relativeHeight="67" behindDoc="0" locked="0" layoutInCell="1" hidden="0" allowOverlap="1">
              <wp:simplePos x="0" y="0"/>
              <wp:positionH relativeFrom="page">
                <wp:posOffset>-27305</wp:posOffset>
              </wp:positionH>
              <wp:positionV relativeFrom="page">
                <wp:posOffset>598805</wp:posOffset>
              </wp:positionV>
              <wp:extent cx="2991485" cy="6"/>
              <wp:effectExtent l="0" t="0" r="0" b="0"/>
              <wp:wrapNone/>
              <wp:docPr id="116" name="组合"/>
              <wp:cNvGraphicFramePr>
                <a:graphicFrameLocks noChangeAspect="0"/>
              </wp:cNvGraphicFramePr>
              <a:graphic>
                <a:graphicData uri="http://schemas.microsoft.com/office/word/2010/wordprocessingGroup">
                  <wpg:wgp>
                    <wpg:cNvPr id="117" name="组合 117"/>
                    <wpg:cNvGrpSpPr/>
                    <wpg:grpSpPr>
                      <a:xfrm rot="0">
                        <a:off x="0" y="0"/>
                        <a:ext cx="2991485" cy="6"/>
                        <a:chOff x="0" y="0"/>
                        <a:chExt cx="2991485" cy="6"/>
                      </a:xfrm>
                      <a:prstGeom prst="rect"/>
                      <a:solidFill>
                        <a:srgbClr val="FFFFFF"/>
                      </a:solidFill>
                      <a:ln w="9525" cmpd="sng" cap="flat">
                        <a:solidFill>
                          <a:srgbClr val="000000"/>
                        </a:solidFill>
                        <a:prstDash val="solid"/>
                        <a:miter/>
                      </a:ln>
                    </wpg:grpSpPr>
                    <wps:wsp>
                      <wps:cNvPr id="118" name="文本框 118"/>
                      <wps:cNvSpPr/>
                      <wps:spPr>
                        <a:xfrm rot="0">
                          <a:off x="58419" y="0"/>
                          <a:ext cx="2933065" cy="6"/>
                        </a:xfrm>
                        <a:prstGeom prst="rect"/>
                        <a:noFill/>
                        <a:ln w="9525" cmpd="sng" cap="flat">
                          <a:noFill/>
                          <a:prstDash val="solid"/>
                          <a:miter/>
                        </a:ln>
                      </wps:spPr>
                      <wps:txbx id="119">
                        <w:txbxContent>
                          <w:p>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wps:txbx>
                      <wps:bodyPr vert="horz" wrap="square" lIns="91440" tIns="45720" rIns="91440" bIns="45720" anchor="t" anchorCtr="0" upright="1">
                        <a:noAutofit/>
                      </wps:bodyPr>
                    </wps:wsp>
                    <wps:wsp>
                      <wps:cNvPr id="120" name="矩形 120"/>
                      <wps:cNvSpPr/>
                      <wps:spPr>
                        <a:xfrm rot="0">
                          <a:off x="0" y="0"/>
                          <a:ext cx="112395"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21" o:spid="_x0000_s121" coordorigin="-43,943" coordsize="4711,0" style="position:absolute;margin-left:-2.15pt;margin-top:47.15pt;width:235.54999pt;height:5.006714E-4pt;z-index:67;mso-position-horizontal:absolute;mso-position-horizontal-relative:page;mso-position-vertical:absolute;mso-position-vertical-relative:page;mso-wrap-distance-left:8.999863pt;mso-wrap-distance-right:8.999863pt;">
              <v:shape type="#_x0000_t202" id="文本框 122" o:spid="_x0000_s122" style="position:absolute;left:49;top:943;width:4619;height:0;mso-wrap-style:square;" filled="f" stroked="f">
                <v:textbox id="860"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v:textbox>
                <v:stroke color="#000000"/>
              </v:shape>
              <v:rect type="#_x0000_t1" id="矩形 123" o:spid="_x0000_s123" style="position:absolute;left:-43;top:943;width:177;height:0;" fillcolor="#000000" stroked="f">
                <v:stroke color="#000000"/>
              </v:rect>
            </v:group>
          </w:pict>
        </mc:Fallback>
      </mc:AlternateContent>
    </w: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63" behindDoc="0" locked="0" layoutInCell="1" hidden="0" allowOverlap="1">
              <wp:simplePos x="0" y="0"/>
              <wp:positionH relativeFrom="page">
                <wp:align>left</wp:align>
              </wp:positionH>
              <wp:positionV relativeFrom="page">
                <wp:posOffset>377825</wp:posOffset>
              </wp:positionV>
              <wp:extent cx="2000250" cy="6"/>
              <wp:effectExtent l="0" t="0" r="0" b="0"/>
              <wp:wrapNone/>
              <wp:docPr id="124" name="组合"/>
              <wp:cNvGraphicFramePr>
                <a:graphicFrameLocks noChangeAspect="0"/>
              </wp:cNvGraphicFramePr>
              <a:graphic>
                <a:graphicData uri="http://schemas.microsoft.com/office/word/2010/wordprocessingGroup">
                  <wpg:wgp>
                    <wpg:cNvPr id="125" name="组合 125"/>
                    <wpg:cNvGrpSpPr/>
                    <wpg:grpSpPr>
                      <a:xfrm rot="0">
                        <a:off x="0" y="0"/>
                        <a:ext cx="2000250" cy="6"/>
                        <a:chOff x="0" y="0"/>
                        <a:chExt cx="2000250" cy="6"/>
                      </a:xfrm>
                      <a:prstGeom prst="rect"/>
                      <a:solidFill>
                        <a:srgbClr val="FFFFFF"/>
                      </a:solidFill>
                      <a:ln w="9525" cmpd="sng" cap="flat">
                        <a:solidFill>
                          <a:srgbClr val="000000"/>
                        </a:solidFill>
                        <a:prstDash val="solid"/>
                        <a:miter/>
                      </a:ln>
                    </wpg:grpSpPr>
                    <wps:wsp>
                      <wps:cNvPr id="126" name="文本框 126"/>
                      <wps:cNvSpPr/>
                      <wps:spPr>
                        <a:xfrm rot="0">
                          <a:off x="40640" y="0"/>
                          <a:ext cx="1959609" cy="6"/>
                        </a:xfrm>
                        <a:prstGeom prst="rect"/>
                        <a:noFill/>
                        <a:ln w="9525" cmpd="sng" cap="flat">
                          <a:noFill/>
                          <a:prstDash val="solid"/>
                          <a:miter/>
                        </a:ln>
                      </wps:spPr>
                      <wps:txbx id="127">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wps:txbx>
                      <wps:bodyPr vert="horz" wrap="square" lIns="91440" tIns="45720" rIns="91440" bIns="45720" anchor="t" anchorCtr="0" upright="1">
                        <a:noAutofit/>
                      </wps:bodyPr>
                    </wps:wsp>
                    <wps:wsp>
                      <wps:cNvPr id="128" name="矩形 128"/>
                      <wps:cNvSpPr/>
                      <wps:spPr>
                        <a:xfrm rot="0">
                          <a:off x="0" y="0"/>
                          <a:ext cx="75565"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29" o:spid="_x0000_s129" coordorigin="0,595" coordsize="3150,0" style="position:absolute;margin-left:0.0pt;margin-top:29.75pt;width:157.5pt;height:5.006714E-4pt;z-index:63;mso-position-horizontal:left;mso-position-horizontal-relative:page;mso-position-vertical:absolute;mso-position-vertical-relative:page;mso-wrap-distance-left:8.999863pt;mso-wrap-distance-right:8.999863pt;">
              <v:shape type="#_x0000_t202" id="文本框 130" o:spid="_x0000_s130" style="position:absolute;left:64;top:595;width:3086;height:0;mso-wrap-style:square;" filled="f" stroked="f">
                <v:textbox id="861"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troke color="#000000"/>
              </v:shape>
              <v:rect type="#_x0000_t1" id="矩形 131" o:spid="_x0000_s131" style="position:absolute;left:0;top:595;width:119;height:0;" fillcolor="#000000" stroked="f">
                <v:stroke color="#000000"/>
              </v:rect>
            </v:group>
          </w:pict>
        </mc:Fallback>
      </mc:AlternateContent>
    </w:r>
    <w:r>
      <mc:AlternateContent>
        <mc:Choice Requires="wps">
          <w:drawing>
            <wp:anchor distT="0" distB="0" distL="114298" distR="114298" simplePos="0" relativeHeight="64" behindDoc="0" locked="0" layoutInCell="1" hidden="0" allowOverlap="1">
              <wp:simplePos x="0" y="0"/>
              <wp:positionH relativeFrom="page">
                <wp:align>center</wp:align>
              </wp:positionH>
              <wp:positionV relativeFrom="paragraph">
                <wp:align>bottom</wp:align>
              </wp:positionV>
              <wp:extent cx="7574915" cy="6"/>
              <wp:effectExtent l="0" t="0" r="0" b="0"/>
              <wp:wrapNone/>
              <wp:docPr id="132" name="组合"/>
              <wp:cNvGraphicFramePr>
                <a:graphicFrameLocks noChangeAspect="0"/>
              </wp:cNvGraphicFramePr>
              <a:graphic>
                <a:graphicData uri="http://schemas.microsoft.com/office/word/2010/wordprocessingGroup">
                  <wpg:wgp>
                    <wpg:cNvPr id="133" name="组合 133"/>
                    <wpg:cNvGrpSpPr/>
                    <wpg:grpSpPr>
                      <a:xfrm rot="0">
                        <a:off x="0" y="0"/>
                        <a:ext cx="7574915" cy="6"/>
                        <a:chOff x="0" y="0"/>
                        <a:chExt cx="7574915" cy="6"/>
                      </a:xfrm>
                      <a:prstGeom prst="rect"/>
                      <a:solidFill>
                        <a:srgbClr val="FFFFFF"/>
                      </a:solidFill>
                      <a:ln w="9525" cmpd="sng" cap="flat">
                        <a:solidFill>
                          <a:srgbClr val="000000"/>
                        </a:solidFill>
                        <a:prstDash val="solid"/>
                        <a:miter/>
                      </a:ln>
                    </wpg:grpSpPr>
                    <wps:wsp>
                      <wps:cNvPr id="134" name="矩形 134"/>
                      <wps:cNvSpPr/>
                      <wps:spPr>
                        <a:xfrm rot="0">
                          <a:off x="0" y="0"/>
                          <a:ext cx="7572375"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35" name="曲线 135"/>
                      <wps:cNvSpPr/>
                      <wps:spPr>
                        <a:xfrm rot="0">
                          <a:off x="5902325" y="0"/>
                          <a:ext cx="1663065" cy="6"/>
                        </a:xfrm>
                        <a:custGeom>
                          <a:gdLst>
                            <a:gd name="T1" fmla="*/ 0 w 21600"/>
                            <a:gd name="T2" fmla="*/ 0 h 21600"/>
                            <a:gd name="T3" fmla="*/ 21600 w 21600"/>
                            <a:gd name="T4" fmla="*/ 21600 h 21600"/>
                          </a:gdLst>
                          <a:rect l="T1" t="T2" r="T3" b="T4"/>
                          <a:pathLst>
                            <a:path w="21600" h="21600">
                              <a:moveTo>
                                <a:pt x="4909" y="0"/>
                              </a:moveTo>
                              <a:lnTo>
                                <a:pt x="21600" y="0"/>
                              </a:lnTo>
                              <a:lnTo>
                                <a:pt x="21600" y="0"/>
                              </a:lnTo>
                              <a:lnTo>
                                <a:pt x="0" y="0"/>
                              </a:lnTo>
                              <a:lnTo>
                                <a:pt x="4909" y="0"/>
                              </a:lnTo>
                              <a:lnTo>
                                <a:pt x="4909" y="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36" name="曲线 136"/>
                      <wps:cNvSpPr/>
                      <wps:spPr>
                        <a:xfrm rot="0">
                          <a:off x="6087110" y="0"/>
                          <a:ext cx="1487805" cy="6"/>
                        </a:xfrm>
                        <a:custGeom>
                          <a:gdLst>
                            <a:gd name="T1" fmla="*/ 0 w 21600"/>
                            <a:gd name="T2" fmla="*/ 0 h 21600"/>
                            <a:gd name="T3" fmla="*/ 21600 w 21600"/>
                            <a:gd name="T4" fmla="*/ 21600 h 21600"/>
                          </a:gdLst>
                          <a:rect l="T1" t="T2" r="T3" b="T4"/>
                          <a:pathLst>
                            <a:path w="21600" h="21600">
                              <a:moveTo>
                                <a:pt x="5494" y="0"/>
                              </a:moveTo>
                              <a:lnTo>
                                <a:pt x="21600" y="0"/>
                              </a:lnTo>
                              <a:lnTo>
                                <a:pt x="21600" y="0"/>
                              </a:lnTo>
                              <a:lnTo>
                                <a:pt x="0" y="0"/>
                              </a:lnTo>
                              <a:lnTo>
                                <a:pt x="5494" y="0"/>
                              </a:lnTo>
                              <a:lnTo>
                                <a:pt x="5494" y="0"/>
                              </a:lnTo>
                              <a:lnTo>
                                <a:pt x="5494" y="0"/>
                              </a:lnTo>
                              <a:lnTo>
                                <a:pt x="5494" y="0"/>
                              </a:lnTo>
                              <a:lnTo>
                                <a:pt x="5494" y="0"/>
                              </a:lnTo>
                              <a:lnTo>
                                <a:pt x="549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37" o:spid="_x0000_s137" coordorigin="0,0" coordsize="11929,0" style="position:absolute;margin-left:0.0pt;margin-top:0.0pt;width:596.45pt;height:5.000501E-4pt;z-index:64;mso-position-horizontal:center;mso-position-horizontal-relative:page;mso-position-vertical:bottom;mso-wrap-distance-left:8.999863pt;mso-wrap-distance-right:8.999863pt;">
              <v:rect type="#_x0000_t1" id="矩形 138" o:spid="_x0000_s138" style="position:absolute;left:0;top:0;width:11925;height:0;" fillcolor="#FFD966" stroked="f">
                <v:stroke color="#000000"/>
              </v:rect>
              <v:shape type="#_x0000_t0" id="曲线 139" o:spid="_x0000_s139" coordsize="2619,0" path="m595,l2618,l2618,l,l595,l595,l595,l595,l595,l595,l595,xe" style="position:absolute;left:9295;top:0;width:2619;height:0;" fillcolor="#000000" stroked="f">
                <v:stroke color="#000000"/>
              </v:shape>
              <v:shape type="#_x0000_t0" id="曲线 140" o:spid="_x0000_s140" coordsize="2343,0" path="m596,l2343,l2343,l,l596,l596,l596,l596,l596,l596,l596,xe" style="position:absolute;left:9586;top:0;width:2343;height:0;" fillcolor="#FFD966" stroked="f">
                <v:stroke color="#000000"/>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78C1413D"/>
    <w:multiLevelType w:val="singleLevel"/>
    <w:tmpl w:val="78C1413D"/>
    <w:lvl w:ilvl="0">
      <w:start w:val="1"/>
      <w:numFmt w:val="decimal"/>
      <w:lvlRestart w:val="0"/>
      <w:suff w:val="space"/>
      <w:lvlText w:val="%1."/>
      <w:lvlJc w:val="left"/>
      <w:pPr>
        <w:tabs>
          <w:tab w:val="num" w:pos="0"/>
        </w:tabs>
        <w:ind w:left="0" w:hanging="0"/>
      </w:pPr>
      <w:rPr>
        <w:rFonts w:cs="Times New Roman"/>
      </w:rPr>
    </w:lvl>
  </w:abstractNum>
  <w:abstractNum w:abstractNumId="1">
    <w:nsid w:val="59950409"/>
    <w:multiLevelType w:val="singleLevel"/>
    <w:tmpl w:val="59950409"/>
    <w:lvl w:ilvl="0">
      <w:start w:val="1"/>
      <w:numFmt w:val="decimal"/>
      <w:lvlRestart w:val="0"/>
      <w:suff w:val="space"/>
      <w:lvlText w:val="%1."/>
      <w:lvlJc w:val="left"/>
      <w:pPr>
        <w:tabs>
          <w:tab w:val="num" w:pos="0"/>
        </w:tabs>
        <w:ind w:left="0" w:hanging="0"/>
      </w:pPr>
      <w:rPr>
        <w:rFonts w:cs="Times New Roman"/>
      </w:rPr>
    </w:lvl>
  </w:abstractNum>
  <w:abstractNum w:abstractNumId="2">
    <w:nsid w:val="45DB9A87"/>
    <w:multiLevelType w:val="singleLevel"/>
    <w:tmpl w:val="45DB9A87"/>
    <w:lvl w:ilvl="0">
      <w:start w:val="3"/>
      <w:numFmt w:val="chineseCounting"/>
      <w:lvlRestart w:val="0"/>
      <w:suff w:val="nothing"/>
      <w:lvlText w:val="（%1）"/>
      <w:lvlJc w:val="left"/>
      <w:pPr>
        <w:tabs>
          <w:tab w:val="num" w:pos="0"/>
        </w:tabs>
        <w:ind w:left="0" w:hanging="0"/>
      </w:pPr>
      <w:rPr>
        <w:rFonts w:cs="Times New Roman" w:hint="eastAsia"/>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63"/>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character" w:default="1" w:styleId="10">
    <w:name w:val="Default Paragraph Font"/>
  </w:style>
  <w:style w:type="paragraph" w:styleId="15">
    <w:name w:val="Body Text"/>
    <w:basedOn w:val="0"/>
    <w:rPr>
      <w:rFonts w:ascii="仿宋_GB2312" w:eastAsia="仿宋_GB2312" w:cs="仿宋_GB2312"/>
      <w:sz w:val="32"/>
      <w:szCs w:val="32"/>
      <w:lang w:val="zh-CN"/>
    </w:r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tabs>
        <w:tab w:val="center" w:pos="4153"/>
        <w:tab w:val="right" w:pos="8306"/>
      </w:tabs>
      <w:snapToGrid w:val="0"/>
      <w:jc w:val="center"/>
    </w:pPr>
    <w:rPr>
      <w:sz w:val="18"/>
      <w:szCs w:val="18"/>
    </w:rPr>
  </w:style>
  <w:style w:type="paragraph" w:customStyle="1" w:styleId="19">
    <w:name w:val="列出段落1"/>
    <w:basedOn w:val="0"/>
    <w:pPr>
      <w:spacing w:before="2"/>
      <w:ind w:left="119" w:right="434" w:firstLine="643"/>
    </w:pPr>
    <w:rPr>
      <w:rFonts w:ascii="仿宋_GB2312" w:eastAsia="仿宋_GB2312" w:cs="仿宋_GB2312"/>
      <w:lang w:val="zh-CN"/>
    </w:rPr>
  </w:style>
  <w:style w:type="character" w:customStyle="1" w:styleId="20">
    <w:name w:val="font11"/>
    <w:rPr>
      <w:rFonts w:ascii="仿宋_GB2312" w:eastAsia="仿宋_GB2312"/>
      <w:color w:val="000000"/>
      <w:sz w:val="18"/>
      <w:u w:val="none"/>
    </w:rPr>
  </w:style>
  <w:style w:type="character" w:customStyle="1" w:styleId="21">
    <w:name w:val="font112"/>
    <w:rPr>
      <w:rFonts w:ascii="宋体" w:eastAsia="宋体"/>
      <w:color w:val="000000"/>
      <w:sz w:val="18"/>
      <w:u w:val="none"/>
    </w:rPr>
  </w:style>
  <w:style w:type="character" w:customStyle="1" w:styleId="22">
    <w:name w:val="font141"/>
    <w:rPr>
      <w:rFonts w:ascii="Times New Roman" w:hAnsi="Times New Roman"/>
      <w:color w:val="000000"/>
      <w:sz w:val="18"/>
      <w:u w:val="none"/>
    </w:rPr>
  </w:style>
  <w:style w:type="paragraph" w:customStyle="1" w:styleId="23">
    <w:name w:val="列出段落2"/>
    <w:basedOn w:val="0"/>
    <w:pPr>
      <w:ind w:firstLineChars="200" w:firstLine="200"/>
    </w:pPr>
  </w:style>
  <w:style w:type="character" w:customStyle="1" w:styleId="24">
    <w:name w:val="font171"/>
    <w:basedOn w:val="10"/>
    <w:rPr>
      <w:rFonts w:ascii="仿宋_GB2312" w:eastAsia="仿宋_GB2312" w:cs="仿宋_GB2312"/>
      <w:color w:val="000000"/>
      <w:sz w:val="18"/>
      <w:szCs w:val="18"/>
      <w:u w:val="none"/>
    </w:rPr>
  </w:style>
  <w:style w:type="character" w:customStyle="1" w:styleId="25">
    <w:name w:val="font51"/>
    <w:basedOn w:val="10"/>
    <w:rPr>
      <w:rFonts w:ascii="Times New Roman" w:cs="Times New Roman" w:hAnsi="Times New Roman"/>
      <w:color w:val="000000"/>
      <w:sz w:val="18"/>
      <w:szCs w:val="18"/>
      <w:u w:val="none"/>
    </w:rPr>
  </w:style>
  <w:style w:type="character" w:customStyle="1" w:styleId="26">
    <w:name w:val="font161"/>
    <w:basedOn w:val="10"/>
    <w:rPr>
      <w:rFonts w:ascii="宋体" w:eastAsia="宋体" w:cs="宋体"/>
      <w:color w:val="000000"/>
      <w:sz w:val="18"/>
      <w:szCs w:val="18"/>
      <w:u w:val="none"/>
    </w:rPr>
  </w:style>
  <w:style w:type="character" w:customStyle="1" w:styleId="27">
    <w:name w:val="font81"/>
    <w:basedOn w:val="10"/>
    <w:rPr>
      <w:rFonts w:ascii="Times New Roman" w:cs="Times New Roman" w:hAnsi="Times New Roman"/>
      <w:color w:val="000000"/>
      <w:sz w:val="21"/>
      <w:szCs w:val="21"/>
      <w:u w:val="none"/>
    </w:rPr>
  </w:style>
  <w:style w:type="character" w:customStyle="1" w:styleId="28">
    <w:name w:val="font121"/>
    <w:basedOn w:val="10"/>
    <w:rPr>
      <w:rFonts w:ascii="Times New Roman" w:cs="Times New Roman" w:hAnsi="Times New Roman"/>
      <w:color w:val="000000"/>
      <w:sz w:val="20"/>
      <w:szCs w:val="20"/>
      <w:u w:val="none"/>
    </w:rPr>
  </w:style>
  <w:style w:type="character" w:customStyle="1" w:styleId="29">
    <w:name w:val="font131"/>
    <w:basedOn w:val="10"/>
    <w:rPr>
      <w:rFonts w:ascii="宋体" w:eastAsia="宋体" w:cs="宋体"/>
      <w:color w:val="000000"/>
      <w:sz w:val="20"/>
      <w:szCs w:val="20"/>
      <w:u w:val="none"/>
    </w:rPr>
  </w:style>
  <w:style w:type="character" w:styleId="30">
    <w:name w:val="annotation reference"/>
    <w:basedOn w:val="10"/>
    <w:rPr>
      <w:rFonts w:cs="Times New Roman"/>
      <w:sz w:val="21"/>
      <w:szCs w:val="21"/>
    </w:rPr>
  </w:style>
  <w:style w:type="paragraph" w:styleId="31">
    <w:name w:val="annotation text"/>
    <w:basedOn w:val="0"/>
    <w:pPr>
      <w:jc w:val="left"/>
    </w:pPr>
  </w:style>
  <w:style w:type="paragraph" w:styleId="32">
    <w:name w:val="annotation subject"/>
    <w:basedOn w:val="31"/>
    <w:next w:val="31"/>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6.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image" Target="media/82.gif"/><Relationship Id="rId14" Type="http://schemas.openxmlformats.org/officeDocument/2006/relationships/header" Target="header7.xml"/><Relationship Id="rId15" Type="http://schemas.openxmlformats.org/officeDocument/2006/relationships/image" Target="media/106.gif"/><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header" Target="header10.xml"/><Relationship Id="rId21" Type="http://schemas.openxmlformats.org/officeDocument/2006/relationships/image" Target="media/150.gif"/><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image" Target="media/163.gif"/><Relationship Id="rId25" Type="http://schemas.openxmlformats.org/officeDocument/2006/relationships/header" Target="header13.xml"/><Relationship Id="rId26" Type="http://schemas.openxmlformats.org/officeDocument/2006/relationships/footer" Target="footer8.xml"/><Relationship Id="rId27" Type="http://schemas.openxmlformats.org/officeDocument/2006/relationships/image" Target="media/170.gif"/><Relationship Id="rId28" Type="http://schemas.openxmlformats.org/officeDocument/2006/relationships/header" Target="header14.xml"/><Relationship Id="rId29" Type="http://schemas.openxmlformats.org/officeDocument/2006/relationships/styles" Target="styles.xml"/><Relationship Id="rId30" Type="http://schemas.openxmlformats.org/officeDocument/2006/relationships/numbering" Target="numbering.xml"/><Relationship Id="rId31" Type="http://schemas.openxmlformats.org/officeDocument/2006/relationships/fontTable" Target="fontTable.xml"/></Relationships>
</file>

<file path=docProps/app.xml><?xml version="1.0" encoding="utf-8"?>
<Properties xmlns="http://schemas.openxmlformats.org/officeDocument/2006/extended-properties">
  <Template>Normal.eit</Template>
  <TotalTime>37</TotalTime>
  <Application>Yozo_Office</Application>
  <Pages>34</Pages>
  <Words>8526</Words>
  <Characters>10981</Characters>
  <Lines>2336</Lines>
  <Paragraphs>1101</Paragraphs>
  <CharactersWithSpaces>11231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user</cp:lastModifiedBy>
  <cp:revision>9</cp:revision>
  <cp:lastPrinted>2020-07-30T02:37:00Z</cp:lastPrinted>
  <dcterms:created xsi:type="dcterms:W3CDTF">2020-11-27T02:26:00Z</dcterms:created>
  <dcterms:modified xsi:type="dcterms:W3CDTF">2021-05-31T03:20:06Z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2052-11.1.0.10000</vt:lpwstr>
  </property>
</Properties>
</file>