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6" w:name="_GoBack"/>
      <w:bookmarkEnd w:id="6"/>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广阳区退役军人服务中心</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广阳区退役军人服务中心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部门职责：</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廊坊市广阳区退役军人服务中心的主要职责是：</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全面做好走访慰问、帮扶解困、权益保障、信访接待等工作；负责面对面、个性化、一对一服务退役军人，做好关系转接、联络接待、信息采集、问题反映等工作；负责做好送立功喜报、悬挂光荣牌和“八一”、“春节”等节日以及重大变故走访慰问等具体事务；负责整合衔接优抚安置政策与普惠性政策，协调做好帮扶解困工作；负责军队退役人员提供咨询服务，宣传国家相关政策规定；建立军队退役人员人才信息库、岗位需求信息库；负责加强军队退役人员待安置期间党员管理，建立临时党支部，建立党员信息台账，做好相关服务工作；搭建政策咨询、帮扶援助、沟通联系、学习交流等活动场所，把党和政府的关怀送到每一名退役军人身边；完成上级部门交办的其他工作。</w:t>
      </w:r>
    </w:p>
    <w:p>
      <w:pPr>
        <w:spacing w:line="500" w:lineRule="exact"/>
        <w:ind w:firstLine="640" w:firstLineChars="200"/>
        <w:jc w:val="left"/>
        <w:rPr>
          <w:rFonts w:ascii="Times New Roman" w:hAnsi="Times New Roman" w:eastAsia="仿宋_GB2312" w:cs="Times New Roman"/>
          <w:sz w:val="32"/>
          <w:szCs w:val="32"/>
        </w:rPr>
        <w:sectPr>
          <w:footerReference r:id="rId3" w:type="default"/>
          <w:pgSz w:w="16839" w:h="11907" w:orient="landscape"/>
          <w:pgMar w:top="1134" w:right="1531" w:bottom="1134" w:left="1474" w:header="851" w:footer="992" w:gutter="0"/>
          <w:pgNumType w:start="1"/>
          <w:cols w:space="425" w:num="1"/>
          <w:docGrid w:type="lines" w:linePitch="312" w:charSpace="0"/>
        </w:sect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广阳区退役军人服务中心</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广阳区退役军人服务中心</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209.8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209.8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广阳区退役军人服务中心2021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209.08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180.11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176.93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3.18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28.97</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军转干部解困金、现役军人立功受奖一次性奖励。</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209.08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1.34</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支出增加</w:t>
      </w:r>
      <w:r>
        <w:rPr>
          <w:rFonts w:hint="eastAsia" w:ascii="Times New Roman" w:hAnsi="Times New Roman" w:eastAsia="仿宋_GB2312" w:cs="Times New Roman"/>
          <w:sz w:val="32"/>
          <w:szCs w:val="32"/>
        </w:rPr>
        <w:t>1.34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主要为人员增加</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中心</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3.18</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全面做好走访慰问、帮扶解困、权益保障、信访接待等工作；负责面对面、个性化、一对一服务退役军人，做好关系转接、联络接待、信息采集、问题反映等工作；负责做好送立功喜报、悬挂光荣牌和“八一”、“春节”等节日以及重大变故走访慰问等具体事务；负责军队退役人员提供咨询服务，宣传国家相关政策规定；建立军队退役人员人才信息库、岗位需求信息库；负责加强军队退役人员待安置期间党员管理，建立临时党支部，建立党员信息台账，做好相关服务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为军转干部发放解困金、慰问金和慰问品，为立功受奖现役军人送喜报，按标准将一次性奖励资金发放到位。</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2.保障2021年度退役军人信息管理服务和视频信息一体化平台正常运行，做好北京退役军人事务部值班备勤工作。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完善各项退役军人制度建设，依据《兵役法》，</w:t>
      </w:r>
      <w:r>
        <w:rPr>
          <w:rFonts w:hint="eastAsia" w:ascii="Times New Roman" w:hAnsi="Times New Roman" w:eastAsia="仿宋_GB2312" w:cs="Times New Roman"/>
          <w:sz w:val="32"/>
          <w:szCs w:val="32"/>
          <w:lang w:eastAsia="zh-CN"/>
        </w:rPr>
        <w:t>《中华人民共和国退役军人保障法》</w:t>
      </w:r>
      <w:r>
        <w:rPr>
          <w:rFonts w:hint="eastAsia" w:ascii="Times New Roman" w:hAnsi="Times New Roman" w:eastAsia="仿宋_GB2312" w:cs="Times New Roman"/>
          <w:sz w:val="32"/>
          <w:szCs w:val="32"/>
        </w:rPr>
        <w:t>，《退役士兵安置条例》等法律法规和制度文件，多措并举抓政策落实，落实国家和省市区退役军人政策部署，抓好干部队伍建设，加大业务培训力度，提升业务素质和服务管理水平，维护退役军人合法权益，开展形式多样的政策宣传活动，贯彻习近平总书记关于退役军人工作的重要论述，为经济社会发展服务，为国防和军队建设服务，为提高全社会对退役军人政策的知晓度和重视度。</w:t>
      </w:r>
    </w:p>
    <w:p>
      <w:pPr>
        <w:spacing w:line="584" w:lineRule="exact"/>
        <w:ind w:firstLine="640" w:firstLineChars="200"/>
        <w:rPr>
          <w:rFonts w:ascii="Times New Roman" w:hAnsi="Times New Roman" w:eastAsia="仿宋_GB2312" w:cs="Times New Roman"/>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军转干部解困金占比</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项目资金使用率</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当年军转干部人数/当年军转干部总人数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以实际项目使用金额为准</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冀人社规【2017】9号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符合条件申报对象覆盖率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资金拨付情况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享受立功受奖奖励金人数/符合条件总人数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及时到位</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河北省为立功受奖现役军人家庭送喜报工作实施办法【2018】-5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资金执行到位情况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发放立功受奖补助金额/立功受奖补助金发放总额</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河北省为立功受奖现役军人家庭送喜报工作实施办法【2018】-5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社会影响力</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落实军转干部待遇情况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在全区产生重要影响，得到广阳区广大有福对象的认可</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充分认可</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冀人社规【2017】9号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立功受奖现役军人家庭经济状况</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落实现役军人权益</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通过发放补助金，保障现役军人家庭基本生活</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按时拨付</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河北省为立功受奖现役军人家庭送喜报工作实施办法【2018】-5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优抚对象满意度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实际调查情况</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优抚对象满意人数/优抚对象总人数</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80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河北省为立功受奖现役军人家庭送喜报工作实施办法【2018】-5</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spacing w:line="300" w:lineRule="exact"/>
        <w:jc w:val="left"/>
        <w:sectPr>
          <w:pgSz w:w="16839" w:h="11907" w:orient="landscape"/>
          <w:pgMar w:top="1304" w:right="1984" w:bottom="1304" w:left="1134" w:header="851" w:footer="992" w:gutter="0"/>
          <w:cols w:space="425" w:num="1"/>
          <w:docGrid w:type="lines" w:linePitch="312" w:charSpace="0"/>
        </w:sectPr>
      </w:pPr>
      <w:bookmarkStart w:id="0" w:name="_Toc29799657"/>
      <w:bookmarkEnd w:id="0"/>
    </w:p>
    <w:p>
      <w:pPr>
        <w:spacing w:line="300" w:lineRule="exact"/>
        <w:jc w:val="left"/>
      </w:pPr>
    </w:p>
    <w:p>
      <w:pPr>
        <w:spacing w:line="300" w:lineRule="exact"/>
        <w:jc w:val="left"/>
      </w:pPr>
    </w:p>
    <w:p>
      <w:pPr>
        <w:ind w:firstLine="562" w:firstLineChars="200"/>
        <w:jc w:val="left"/>
        <w:outlineLvl w:val="3"/>
        <w:rPr>
          <w:rFonts w:ascii="Times New Roman" w:hAnsi="宋体"/>
          <w:b/>
          <w:sz w:val="28"/>
        </w:rPr>
      </w:pPr>
      <w:bookmarkStart w:id="1" w:name="_Toc67192161"/>
      <w:r>
        <w:rPr>
          <w:rFonts w:hint="eastAsia" w:ascii="方正仿宋_GBK" w:eastAsia="方正仿宋_GBK"/>
          <w:b/>
          <w:sz w:val="28"/>
        </w:rPr>
        <w:t>1.2021年现役军人立功受奖一次性奖励补助资金绩效目标表</w:t>
      </w:r>
      <w:bookmarkEnd w:id="1"/>
      <w:r>
        <w:rPr>
          <w:rFonts w:ascii="方正仿宋_GBK" w:eastAsia="方正仿宋_GBK"/>
          <w:b/>
          <w:sz w:val="28"/>
        </w:rPr>
        <w:fldChar w:fldCharType="begin"/>
      </w:r>
      <w:r>
        <w:rPr>
          <w:rFonts w:hint="eastAsia" w:ascii="方正仿宋_GBK" w:eastAsia="方正仿宋_GBK"/>
          <w:b/>
          <w:sz w:val="28"/>
        </w:rPr>
        <w:instrText xml:space="preserve">TC 27、2021年现役军人立功受奖一次性奖励补助资金绩效目标表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为立功受奖现役军人发放一次性奖励资金，激发部队官兵安心服役，建功军营，献身国防的政治热情。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通过一次性奖励资金的发放提升现役军人的社会地位和荣誉感。</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按政策要求为立功受奖现役军人家庭送喜报和通知书，并给以一次性奖励，该工作被列入双拥模范城（县）考评内容</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立功受奖现役军人人数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立功受奖现役军人人数占符合条件总人数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立功受奖现役军人一次性奖励金及时发放到位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得到立功受奖现役军人的充分认可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现役军人满意度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立功受奖现役军人满意数量占总人数的比例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《河北省为立功受奖现役军人家庭送喜报工作实施办法》</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7192162"/>
      <w:r>
        <w:rPr>
          <w:rFonts w:hint="eastAsia" w:ascii="方正仿宋_GBK" w:eastAsia="方正仿宋_GBK"/>
          <w:b/>
          <w:sz w:val="28"/>
        </w:rPr>
        <w:t>2.军转干部解困金补助资金绩效目标表</w:t>
      </w:r>
      <w:bookmarkEnd w:id="2"/>
      <w:r>
        <w:rPr>
          <w:rFonts w:ascii="方正仿宋_GBK" w:eastAsia="方正仿宋_GBK"/>
          <w:b/>
          <w:sz w:val="28"/>
        </w:rPr>
        <w:fldChar w:fldCharType="begin"/>
      </w:r>
      <w:r>
        <w:rPr>
          <w:rFonts w:hint="eastAsia" w:ascii="方正仿宋_GBK" w:eastAsia="方正仿宋_GBK"/>
          <w:b/>
          <w:sz w:val="28"/>
        </w:rPr>
        <w:instrText xml:space="preserve">TC 28、军转干部解困金补助资金绩效目标表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为因企业困难下岗失业的军转干部提供生活保障，体现政府关怀。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按照文件精神，及时足额发放军转干部解困金。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落实文件精神，结合我省实际，为生活困难的企业军转干部发放补助资金</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企业军转干部生活困难人数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18 </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企业军转干部生活困难人数占符合条件总人数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企业军转干部解困金及时发放到位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得到生活困难企业军转干部的充分认可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生活困难的企业军转干部满意数量占总人数的比例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7192163"/>
      <w:r>
        <w:rPr>
          <w:rFonts w:hint="eastAsia" w:ascii="方正仿宋_GBK" w:eastAsia="方正仿宋_GBK"/>
          <w:b/>
          <w:sz w:val="28"/>
        </w:rPr>
        <w:t>3.2021年省级财政企业军转干部生活困难补助经费绩效目标表</w:t>
      </w:r>
      <w:bookmarkEnd w:id="3"/>
      <w:r>
        <w:rPr>
          <w:rFonts w:ascii="方正仿宋_GBK" w:eastAsia="方正仿宋_GBK"/>
          <w:b/>
          <w:sz w:val="28"/>
        </w:rPr>
        <w:fldChar w:fldCharType="begin"/>
      </w:r>
      <w:r>
        <w:rPr>
          <w:rFonts w:hint="eastAsia" w:ascii="方正仿宋_GBK" w:eastAsia="方正仿宋_GBK"/>
          <w:b/>
          <w:sz w:val="28"/>
        </w:rPr>
        <w:instrText xml:space="preserve">TC 29、2021年省级财政企业军转干部生活困难补助经费绩效目标表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为企业军转干部提供生活保障，体现党和政府关怀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及时足额发放军转干部解困金。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让军人成为全社会最尊崇的职业。</w:t>
            </w:r>
          </w:p>
        </w:tc>
      </w:tr>
    </w:tbl>
    <w:p>
      <w:pPr>
        <w:spacing w:line="14" w:lineRule="exact"/>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企业军转干部生活困难人数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解困金及时发放到位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得到企业军转干部的充分认可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企业军转干部满意人数</w:t>
            </w:r>
            <w:r>
              <w:rPr>
                <w:rFonts w:ascii="方正书宋_GBK" w:eastAsia="方正书宋_GBK"/>
              </w:rPr>
              <w:t>/</w:t>
            </w:r>
            <w:r>
              <w:rPr>
                <w:rFonts w:hint="eastAsia" w:ascii="方正书宋_GBK" w:eastAsia="方正书宋_GBK"/>
              </w:rPr>
              <w:t>企业军转干部总人数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jc w:val="center"/>
        <w:rPr>
          <w:rFonts w:ascii="Times New Roman" w:eastAsia="方正仿宋_GBK"/>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vanish/>
          <w:sz w:val="28"/>
        </w:rPr>
        <w:t>{ TC 2、办公自动化（OA）和督查督办系统升级及推广费绩效目标表 \f C \l 1 }</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5" w:name="_Toc64920910"/>
      <w:r>
        <w:rPr>
          <w:rFonts w:hint="eastAsia" w:ascii="方正小标宋_GBK" w:eastAsia="方正小标宋_GBK" w:cs="Times New Roman"/>
          <w:sz w:val="32"/>
        </w:rPr>
        <w:t>部门政府采购预算</w:t>
      </w:r>
      <w:bookmarkEnd w:id="5"/>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549004</w:t>
            </w:r>
            <w:r>
              <w:rPr>
                <w:rFonts w:ascii="方正小标宋_GBK" w:eastAsia="方正小标宋_GBK" w:cs="Times New Roman"/>
                <w:sz w:val="24"/>
              </w:rPr>
              <w:t>廊坊市</w:t>
            </w:r>
            <w:r>
              <w:rPr>
                <w:rFonts w:hint="eastAsia" w:ascii="方正小标宋_GBK" w:eastAsia="方正小标宋_GBK"/>
                <w:sz w:val="24"/>
              </w:rPr>
              <w:t>广阳区退役军人服务中心</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广阳区退役军人服务中心</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tbl>
      <w:tblPr>
        <w:tblStyle w:val="9"/>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广阳区退役军人服务中心部门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退役军人事务局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47.65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47.65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bl>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62DA"/>
    <w:rsid w:val="000446A3"/>
    <w:rsid w:val="000D4C68"/>
    <w:rsid w:val="00106AB9"/>
    <w:rsid w:val="00273EB8"/>
    <w:rsid w:val="002A6DD9"/>
    <w:rsid w:val="00301F9F"/>
    <w:rsid w:val="00324066"/>
    <w:rsid w:val="00356683"/>
    <w:rsid w:val="003B73BF"/>
    <w:rsid w:val="00416132"/>
    <w:rsid w:val="00465F84"/>
    <w:rsid w:val="0048116B"/>
    <w:rsid w:val="004A54AA"/>
    <w:rsid w:val="00611CFC"/>
    <w:rsid w:val="00660B44"/>
    <w:rsid w:val="00706FEF"/>
    <w:rsid w:val="0072593F"/>
    <w:rsid w:val="007372E3"/>
    <w:rsid w:val="00764C88"/>
    <w:rsid w:val="0078527D"/>
    <w:rsid w:val="007C30C9"/>
    <w:rsid w:val="00807A76"/>
    <w:rsid w:val="00896341"/>
    <w:rsid w:val="008F0EB4"/>
    <w:rsid w:val="00977050"/>
    <w:rsid w:val="009D574F"/>
    <w:rsid w:val="00A218C6"/>
    <w:rsid w:val="00A635C0"/>
    <w:rsid w:val="00AC0684"/>
    <w:rsid w:val="00B11D72"/>
    <w:rsid w:val="00B17B32"/>
    <w:rsid w:val="00B22017"/>
    <w:rsid w:val="00B32E2E"/>
    <w:rsid w:val="00B80935"/>
    <w:rsid w:val="00C222DE"/>
    <w:rsid w:val="00C46C02"/>
    <w:rsid w:val="00C824CE"/>
    <w:rsid w:val="00CC14D7"/>
    <w:rsid w:val="00CC7EEA"/>
    <w:rsid w:val="00D347CC"/>
    <w:rsid w:val="00D76090"/>
    <w:rsid w:val="00DD790F"/>
    <w:rsid w:val="00E13EBB"/>
    <w:rsid w:val="00E2333C"/>
    <w:rsid w:val="00E27CE3"/>
    <w:rsid w:val="00E42279"/>
    <w:rsid w:val="00F17954"/>
    <w:rsid w:val="00F4611E"/>
    <w:rsid w:val="00FD282B"/>
    <w:rsid w:val="00FE12FE"/>
    <w:rsid w:val="00FF3DDE"/>
    <w:rsid w:val="063F72B2"/>
    <w:rsid w:val="50E800A5"/>
    <w:rsid w:val="7AE80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15"/>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toc 4"/>
    <w:basedOn w:val="1"/>
    <w:next w:val="1"/>
    <w:unhideWhenUsed/>
    <w:qFormat/>
    <w:uiPriority w:val="39"/>
    <w:pPr>
      <w:ind w:left="1260" w:leftChars="600"/>
    </w:pPr>
    <w:rPr>
      <w:rFonts w:cs="Times New Roman"/>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39"/>
    <w:pPr>
      <w:ind w:left="200" w:leftChars="200"/>
    </w:pPr>
    <w:rPr>
      <w:rFonts w:ascii="Times New Roman" w:hAnsi="Times New Roman" w:cs="Times New Roman"/>
      <w:szCs w:val="24"/>
    </w:rPr>
  </w:style>
  <w:style w:type="character" w:styleId="11">
    <w:name w:val="page number"/>
    <w:basedOn w:val="10"/>
    <w:semiHidden/>
    <w:unhideWhenUsed/>
    <w:qFormat/>
    <w:uiPriority w:val="99"/>
  </w:style>
  <w:style w:type="character" w:styleId="12">
    <w:name w:val="Hyperlink"/>
    <w:basedOn w:val="10"/>
    <w:unhideWhenUsed/>
    <w:qFormat/>
    <w:uiPriority w:val="99"/>
    <w:rPr>
      <w:color w:val="0000FF"/>
      <w:u w:val="single"/>
    </w:rPr>
  </w:style>
  <w:style w:type="character" w:styleId="13">
    <w:name w:val="footnote reference"/>
    <w:qFormat/>
    <w:uiPriority w:val="0"/>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页脚 Char"/>
    <w:basedOn w:val="10"/>
    <w:link w:val="3"/>
    <w:uiPriority w:val="99"/>
    <w:rPr>
      <w:kern w:val="2"/>
      <w:sz w:val="18"/>
      <w:szCs w:val="18"/>
    </w:rPr>
  </w:style>
  <w:style w:type="character" w:customStyle="1" w:styleId="16">
    <w:name w:val="页眉 Char"/>
    <w:basedOn w:val="10"/>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800</Words>
  <Characters>4562</Characters>
  <Lines>38</Lines>
  <Paragraphs>10</Paragraphs>
  <TotalTime>8953</TotalTime>
  <ScaleCrop>false</ScaleCrop>
  <LinksUpToDate>false</LinksUpToDate>
  <CharactersWithSpaces>5352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2024-05-15T01:34:28Z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9ED3DD712A0E49ABAA8DC7ECC3ABA265</vt:lpwstr>
  </property>
</Properties>
</file>