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广阳区退役军人事务局</w:t>
      </w:r>
      <w:r>
        <w:rPr>
          <w:rFonts w:hint="eastAsia" w:ascii="Times New Roman" w:hAnsi="Times New Roman" w:eastAsia="方正小标宋简体" w:cs="Times New Roman"/>
          <w:sz w:val="44"/>
          <w:szCs w:val="44"/>
          <w:lang w:eastAsia="zh-CN"/>
        </w:rPr>
        <w:t>本级</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广阳区退役军人事务局本级</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根据《廊坊市广阳区退役军人事务局职能配置、内设机构和人员编制规定》，廊坊市广阳区退役军人事务局的主要职责是：</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国家、省、市思想政治、管理保障和安置优抚等工作政策法规。拟订全区退役军人思想政治、管理保障和安置优抚等政府规章草案和政策并组织实施，褒扬彰显退役军人为党、国家和人民牺牲奉献的精神风范和价值导向。</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(二)组织指导退役军人教育培训工作，协调扶持退役军人和随军随调家属就业创业</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)退役军人医疗保障、社会保险等待遇保障工作。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)组织指导伤病残退役军人服务管理和</w:t>
      </w:r>
      <w:r>
        <w:rPr>
          <w:rFonts w:hint="eastAsia" w:ascii="Times New Roman" w:hAnsi="Times New Roman" w:eastAsia="仿宋_GB2312" w:cs="Times New Roman"/>
          <w:sz w:val="32"/>
          <w:szCs w:val="32"/>
        </w:rPr>
        <w:t>抚</w:t>
      </w:r>
      <w:r>
        <w:rPr>
          <w:rFonts w:ascii="Times New Roman" w:hAnsi="Times New Roman" w:eastAsia="仿宋_GB2312" w:cs="Times New Roman"/>
          <w:sz w:val="32"/>
          <w:szCs w:val="32"/>
        </w:rPr>
        <w:t>恤工作。按照上级有关退役军人医疗、疗养、养老等机构的规划政策，做好组织实施;承担不适宜继续服役的伤病残军人相关工作;组织指导军供服务保障工作。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组织指导全区拥军优属工作。负责现役军人、退役年人、军队文职人员、军属和符合条件的国家机关工作人员人民警察、参战民兵民工、消防员等全区优抚对象的优待、抚恤等工作，组织落实国民党抗战老兵等有关人员优待政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负责烈士及退役军人荣誉奖励、军人公墓管理维护、纪念活动等工作。依法承担英雄烈士保护相关工作，审核拟列入全国和省、市、区级重点保护单位的烈士纪念建筑物名录，总结表彰和宣扬退役军人、退役人工作单位和个人先进典型事迹。</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)指导并监督检查退役军人相关法偉法规和政策措施的落实，组织开展退役军人权益维护和有关人员的帮援助工作。</w:t>
      </w:r>
    </w:p>
    <w:p>
      <w:pPr>
        <w:spacing w:line="500"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广阳区退役军人事务局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3514.89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3514.89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w:t>
      </w:r>
      <w:r>
        <w:rPr>
          <w:rFonts w:hint="eastAsia" w:ascii="Times New Roman" w:hAnsi="Times New Roman" w:eastAsia="仿宋_GB2312" w:cs="Times New Roman"/>
          <w:sz w:val="32"/>
          <w:szCs w:val="32"/>
        </w:rPr>
        <w:t>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广阳区退役军人事务局2021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3514.89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134.04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120.21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3380.85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包括本级支出，主要为</w:t>
      </w:r>
      <w:r>
        <w:rPr>
          <w:rFonts w:hint="eastAsia" w:ascii="Times New Roman" w:hAnsi="Times New Roman" w:eastAsia="仿宋_GB2312" w:cs="Times New Roman"/>
          <w:sz w:val="32"/>
          <w:szCs w:val="32"/>
        </w:rPr>
        <w:t>优抚对象抚恤金、优抚对象医疗、待安置退役士兵自主就业一次性经济补助金、义务兵家庭优待金等。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3514.89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增加119.89</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rPr>
        <w:t>119.89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优抚对象医疗、优抚对象抚恤、退役士兵安置</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及义务兵家庭优待金</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13.83</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做好广阳区退役军人接收安置工作，推动退役军人实现高质量稳定就业，解决现役军人后顾之忧;做好广阳区拥军优属和优待抚恤工作。落实优抚对象医疗、生活补助及义务兵家庭优待金发放政策，提升现役和退役军人及其他优抚对象社会地位和荣誉感;做好军转干部思想政治和权益维护工作，落实中央关于军转干部待遇政策，提高群体满意度和社会大局稳定程度。做好走访慰问，帮扶解困，权益保障，信访接待等工作;为退役军人提供咨询服务，宣传国家相关政策，安置政策及管理,把党和政府的关怀温暖送到每一名退役军人身边。</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1.退役士兵就业创业政策、退役军人安置政策及管理负责自主就业退役士兵就业创业及技能培训、负责区级转业士官、退役士兵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退役士官安排安置工作,提高自主就业退役士兵就业率、接收符合政府安置工作条件退役士兵确保落实安置政策。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 拥军优抚政策及落实负责对抚恤对象的优待、抚恤政策的落实、医疗保障的落实、双拥工作的落实,提高优抚对象生活质量，给予优抚对象医疗保障，走访慰问部队及退役军人，做好义务兵家庭优待和烈士褒扬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3.保障体系的政策及管理负责全区退役军人解困保障政策的组织实施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做好进京值班备勤，建设好退役军人服务保障机构。</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完善各项退役军人制度建设，依据《</w:t>
      </w:r>
      <w:r>
        <w:rPr>
          <w:rFonts w:hint="eastAsia" w:ascii="Times New Roman" w:hAnsi="Times New Roman" w:eastAsia="仿宋_GB2312" w:cs="Times New Roman"/>
          <w:sz w:val="32"/>
          <w:szCs w:val="32"/>
          <w:lang w:eastAsia="zh-CN"/>
        </w:rPr>
        <w:t>中华人民共和国</w:t>
      </w:r>
      <w:r>
        <w:rPr>
          <w:rFonts w:hint="eastAsia" w:ascii="Times New Roman" w:hAnsi="Times New Roman" w:eastAsia="仿宋_GB2312" w:cs="Times New Roman"/>
          <w:sz w:val="32"/>
          <w:szCs w:val="32"/>
        </w:rPr>
        <w:t>兵役法》，《</w:t>
      </w:r>
      <w:r>
        <w:rPr>
          <w:rFonts w:hint="eastAsia" w:ascii="Times New Roman" w:hAnsi="Times New Roman" w:eastAsia="仿宋_GB2312" w:cs="Times New Roman"/>
          <w:sz w:val="32"/>
          <w:szCs w:val="32"/>
          <w:lang w:eastAsia="zh-CN"/>
        </w:rPr>
        <w:t>中华人民共和国</w:t>
      </w:r>
      <w:r>
        <w:rPr>
          <w:rFonts w:hint="eastAsia" w:ascii="Times New Roman" w:hAnsi="Times New Roman" w:eastAsia="仿宋_GB2312" w:cs="Times New Roman"/>
          <w:sz w:val="32"/>
          <w:szCs w:val="32"/>
        </w:rPr>
        <w:t>退役军人保障法》，《退役士兵安置条例》等法律法规和制度文件，建立广阳区的移交安置、优待抚恤、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bookmarkStart w:id="23" w:name="_GoBack"/>
      <w:bookmarkEnd w:id="23"/>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享受义务兵特别优待金占比</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项目资金使用率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当年享受义务兵特别优待金人数/当年义务兵总数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以实际项目使用金额为准</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符合条件申报对象覆盖率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资金拨付情况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享受一次性经济补助人数/符合条件总人数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及时到位</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资金执行到位情况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发放退役士兵一次性经济补助额/一次性经济补助发放总额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社会影响力</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落实艰苦地区服役士兵待遇情况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在全区产生重要影响，得到广阳区广大有福对象的认可</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充分认可</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义务兵家庭经济状况</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落实服役士兵权益</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通过发放家庭优待金，保障服役士兵家庭基本生活</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按时拨付</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冀民【2016】86号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实际调查情况</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优抚对象满意人数/优抚对象总人数</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2" w:firstLineChars="200"/>
        <w:jc w:val="left"/>
        <w:outlineLvl w:val="3"/>
        <w:rPr>
          <w:rFonts w:ascii="Times New Roman" w:hAnsi="宋体"/>
          <w:b/>
          <w:sz w:val="28"/>
        </w:rPr>
      </w:pPr>
      <w:bookmarkStart w:id="0" w:name="_Toc29799657"/>
      <w:bookmarkEnd w:id="0"/>
      <w:bookmarkStart w:id="1" w:name="_Toc67192135"/>
      <w:r>
        <w:rPr>
          <w:rFonts w:hint="eastAsia" w:ascii="方正仿宋_GBK" w:eastAsia="方正仿宋_GBK"/>
          <w:b/>
          <w:sz w:val="28"/>
        </w:rPr>
        <w:t>1.2021年省级财政优抚对象死亡抚恤补助经费绩效目标表</w:t>
      </w:r>
      <w:bookmarkEnd w:id="1"/>
      <w:r>
        <w:rPr>
          <w:rFonts w:ascii="方正仿宋_GBK" w:eastAsia="方正仿宋_GBK"/>
          <w:b/>
          <w:sz w:val="28"/>
        </w:rPr>
        <w:fldChar w:fldCharType="begin"/>
      </w:r>
      <w:r>
        <w:rPr>
          <w:rFonts w:hint="eastAsia" w:ascii="方正仿宋_GBK" w:eastAsia="方正仿宋_GBK"/>
          <w:b/>
          <w:sz w:val="28"/>
        </w:rPr>
        <w:instrText xml:space="preserve">TC 1、2021年省级财政优抚对象死亡抚恤补助经费绩效目标表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此次资金安排主要用于优抚对象抚恤和生活补助。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按照政策标准，为符合条件的优抚对象发放补助资金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通过发放优抚对象死亡抚恤补助资金，使优抚对象等人员的基本生活得到有效改善</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实际到位得死亡优抚对象补助资金占应到位资金的比例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bl>
    <w:p>
      <w:pPr>
        <w:spacing w:line="300" w:lineRule="exact"/>
        <w:jc w:val="left"/>
        <w:sectPr>
          <w:footerReference r:id="rId3" w:type="default"/>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2" w:name="_Toc67192136"/>
      <w:r>
        <w:rPr>
          <w:rFonts w:hint="eastAsia" w:ascii="方正仿宋_GBK" w:eastAsia="方正仿宋_GBK"/>
          <w:b/>
          <w:sz w:val="28"/>
        </w:rPr>
        <w:t>2.优抚对象区级补助资金绩效目标表</w:t>
      </w:r>
      <w:bookmarkEnd w:id="2"/>
      <w:r>
        <w:rPr>
          <w:rFonts w:ascii="方正仿宋_GBK" w:eastAsia="方正仿宋_GBK"/>
          <w:b/>
          <w:sz w:val="28"/>
        </w:rPr>
        <w:fldChar w:fldCharType="begin"/>
      </w:r>
      <w:r>
        <w:rPr>
          <w:rFonts w:hint="eastAsia" w:ascii="方正仿宋_GBK" w:eastAsia="方正仿宋_GBK"/>
          <w:b/>
          <w:sz w:val="28"/>
        </w:rPr>
        <w:instrText xml:space="preserve">TC 2、优抚对象区级补助资金绩效目标表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保障抚恤优待对象的生活不低于当地的平均生活水平。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按照政策标准，为</w:t>
            </w:r>
            <w:r>
              <w:rPr>
                <w:rFonts w:ascii="方正书宋_GBK" w:eastAsia="方正书宋_GBK"/>
              </w:rPr>
              <w:t>2252</w:t>
            </w:r>
            <w:r>
              <w:rPr>
                <w:rFonts w:hint="eastAsia" w:ascii="方正书宋_GBK" w:eastAsia="方正书宋_GBK"/>
              </w:rPr>
              <w:t>名优抚对象按月发放抚恤资金。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落实优抚政策，为抚恤对象提供生活保障。</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享受抚恤金的优抚对象覆盖人数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实际发放的抚恤金占应到位资金的比例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按照标准按月发放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充分认可，保障退役士兵待安置期间的社会保障待遇。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3" w:name="_Toc67192137"/>
      <w:r>
        <w:rPr>
          <w:rFonts w:hint="eastAsia" w:ascii="方正仿宋_GBK" w:eastAsia="方正仿宋_GBK"/>
          <w:b/>
          <w:sz w:val="28"/>
        </w:rPr>
        <w:t>3.义务兵特别优待资金区级补助资金绩效目标表</w:t>
      </w:r>
      <w:bookmarkEnd w:id="3"/>
      <w:r>
        <w:rPr>
          <w:rFonts w:ascii="方正仿宋_GBK" w:eastAsia="方正仿宋_GBK"/>
          <w:b/>
          <w:sz w:val="28"/>
        </w:rPr>
        <w:fldChar w:fldCharType="begin"/>
      </w:r>
      <w:r>
        <w:rPr>
          <w:rFonts w:hint="eastAsia" w:ascii="方正仿宋_GBK" w:eastAsia="方正仿宋_GBK"/>
          <w:b/>
          <w:sz w:val="28"/>
        </w:rPr>
        <w:instrText xml:space="preserve">TC 3、义务兵特别优待资金区级补助资金绩效目标表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为鼓励优秀青年积极报名参军，为赴西藏、新疆的现役士兵发放特别优待金。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落实文件精神，为赴西藏、新疆的服现役士兵发放特别优待金。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缓解当兵冷、征兵难的严峻形势，鼓励优秀青年积极报名参军。</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赴西藏、新疆艰苦地区服役士兵覆盖人数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发放特别优待金人数占符合发放总人数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特别优待金及时发放到位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得到赴西藏、新疆艰苦地区服现役士兵的充分认可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赴西藏、新疆艰苦地区服现役士兵满意数量占总人数的比例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4" w:name="_Toc67192138"/>
      <w:r>
        <w:rPr>
          <w:rFonts w:hint="eastAsia" w:ascii="方正仿宋_GBK" w:eastAsia="方正仿宋_GBK"/>
          <w:b/>
          <w:sz w:val="28"/>
        </w:rPr>
        <w:t>4.2021年中央优抚对象医疗补助保障经费绩效目标表</w:t>
      </w:r>
      <w:bookmarkEnd w:id="4"/>
      <w:r>
        <w:rPr>
          <w:rFonts w:ascii="方正仿宋_GBK" w:eastAsia="方正仿宋_GBK"/>
          <w:b/>
          <w:sz w:val="28"/>
        </w:rPr>
        <w:fldChar w:fldCharType="begin"/>
      </w:r>
      <w:r>
        <w:rPr>
          <w:rFonts w:hint="eastAsia" w:ascii="方正仿宋_GBK" w:eastAsia="方正仿宋_GBK"/>
          <w:b/>
          <w:sz w:val="28"/>
        </w:rPr>
        <w:instrText xml:space="preserve">TC 4、2021年中央优抚对象医疗补助保障经费绩效目标表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帮助一至六级伤残军人参加城镇职工基本医疗保险和建立补充医疗保障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帮助七至十级伤残军人旧伤复发医疗补助，以及落实优抚对象医疗优惠待遇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通过发放优抚对象医疗补助资金，有效帮助解决优抚对象医疗难问题</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优抚对象医疗补助标准按照规定执行率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优抚对象医疗难问题改善情况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5" w:name="_Toc67192139"/>
      <w:r>
        <w:rPr>
          <w:rFonts w:hint="eastAsia" w:ascii="方正仿宋_GBK" w:eastAsia="方正仿宋_GBK"/>
          <w:b/>
          <w:sz w:val="28"/>
        </w:rPr>
        <w:t>5.驻京值班经费绩效目标表</w:t>
      </w:r>
      <w:bookmarkEnd w:id="5"/>
      <w:r>
        <w:rPr>
          <w:rFonts w:ascii="方正仿宋_GBK" w:eastAsia="方正仿宋_GBK"/>
          <w:b/>
          <w:sz w:val="28"/>
        </w:rPr>
        <w:fldChar w:fldCharType="begin"/>
      </w:r>
      <w:r>
        <w:rPr>
          <w:rFonts w:hint="eastAsia" w:ascii="方正仿宋_GBK" w:eastAsia="方正仿宋_GBK"/>
          <w:b/>
          <w:sz w:val="28"/>
        </w:rPr>
        <w:instrText xml:space="preserve">TC 5、驻京值班经费绩效目标表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好退役军人信访稳定工作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全市退役军人信访工作实现根本好转。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维护大局稳定。</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享受驻京值班补助的覆盖人数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得到驻京值班人员的充分认可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发放驻京值班补贴人员满意度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发放驻京值班补贴人员满意数量占总人数的比例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192140"/>
      <w:r>
        <w:rPr>
          <w:rFonts w:hint="eastAsia" w:ascii="方正仿宋_GBK" w:eastAsia="方正仿宋_GBK"/>
          <w:b/>
          <w:sz w:val="28"/>
        </w:rPr>
        <w:t>6.2021年中央财政退役安置保险补助经费绩效目标表</w:t>
      </w:r>
      <w:bookmarkEnd w:id="6"/>
      <w:r>
        <w:rPr>
          <w:rFonts w:ascii="方正仿宋_GBK" w:eastAsia="方正仿宋_GBK"/>
          <w:b/>
          <w:sz w:val="28"/>
        </w:rPr>
        <w:fldChar w:fldCharType="begin"/>
      </w:r>
      <w:r>
        <w:rPr>
          <w:rFonts w:hint="eastAsia" w:ascii="方正仿宋_GBK" w:eastAsia="方正仿宋_GBK"/>
          <w:b/>
          <w:sz w:val="28"/>
        </w:rPr>
        <w:instrText xml:space="preserve">TC 6、2021年中央财政退役安置保险补助经费绩效目标表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更好的保障退役士官的合法权益。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确保社保关旭接续顺畅。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退役士兵在国家规定的待安置工作期间，为其缴纳基本养老保险和医疗保险</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缴纳养老保险、医疗保险的退役士官人数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缴纳保险人数</w:t>
            </w:r>
            <w:r>
              <w:rPr>
                <w:rFonts w:ascii="方正书宋_GBK" w:eastAsia="方正书宋_GBK"/>
              </w:rPr>
              <w:t>/</w:t>
            </w:r>
            <w:r>
              <w:rPr>
                <w:rFonts w:hint="eastAsia" w:ascii="方正书宋_GBK" w:eastAsia="方正书宋_GBK"/>
              </w:rPr>
              <w:t>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得到退役士官充分认可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退役士官满意人数</w:t>
            </w:r>
            <w:r>
              <w:rPr>
                <w:rFonts w:ascii="方正书宋_GBK" w:eastAsia="方正书宋_GBK"/>
              </w:rPr>
              <w:t>/</w:t>
            </w:r>
            <w:r>
              <w:rPr>
                <w:rFonts w:hint="eastAsia" w:ascii="方正书宋_GBK" w:eastAsia="方正书宋_GBK"/>
              </w:rPr>
              <w:t>退役士官总人数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192141"/>
      <w:r>
        <w:rPr>
          <w:rFonts w:hint="eastAsia" w:ascii="方正仿宋_GBK" w:eastAsia="方正仿宋_GBK"/>
          <w:b/>
          <w:sz w:val="28"/>
        </w:rPr>
        <w:t>7.病故军人遗属一次性抚恤金绩效目标表</w:t>
      </w:r>
      <w:bookmarkEnd w:id="7"/>
      <w:r>
        <w:rPr>
          <w:rFonts w:ascii="方正仿宋_GBK" w:eastAsia="方正仿宋_GBK"/>
          <w:b/>
          <w:sz w:val="28"/>
        </w:rPr>
        <w:fldChar w:fldCharType="begin"/>
      </w:r>
      <w:r>
        <w:rPr>
          <w:rFonts w:hint="eastAsia" w:ascii="方正仿宋_GBK" w:eastAsia="方正仿宋_GBK"/>
          <w:b/>
          <w:sz w:val="28"/>
        </w:rPr>
        <w:instrText xml:space="preserve">TC 7、病故军人遗属一次性抚恤金绩效目标表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按照政策要求，病故军人其遗属应当享受一次性抚恤金。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通过发放一次性抚恤金，使优抚对象家庭生活得到改善。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在项目实施的过程中由优抚股对项目进行保障</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8" w:name="_Toc67192142"/>
      <w:r>
        <w:rPr>
          <w:rFonts w:hint="eastAsia" w:ascii="方正仿宋_GBK" w:eastAsia="方正仿宋_GBK"/>
          <w:b/>
          <w:sz w:val="28"/>
        </w:rPr>
        <w:t>8.2021年省级财政优抚对象伤残抚恤补助经费绩效目标表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8、2021年省级财政优抚对象伤残抚恤补助经费绩效目标表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通过发放优抚对象伤残补助，使优抚对象等人员基本生活得到有效改善。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为符合条件的优抚对象人员发放伤残补助。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从人员管理到资金发放由广阳区退役军人事务局优抚对项目进行保障</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享受伤残补助的重点优抚对象覆盖人数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实际到位伤残优抚对象补助资金占应到位资金的比例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伤残优抚对象抚恤补助标准按规定执行率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9" w:name="_Toc67192143"/>
      <w:r>
        <w:rPr>
          <w:rFonts w:hint="eastAsia" w:ascii="方正仿宋_GBK" w:eastAsia="方正仿宋_GBK"/>
          <w:b/>
          <w:sz w:val="28"/>
        </w:rPr>
        <w:t>9.重点优抚对象医疗补助区级补助资金绩效目标表</w:t>
      </w:r>
      <w:bookmarkEnd w:id="9"/>
      <w:r>
        <w:rPr>
          <w:rFonts w:ascii="方正仿宋_GBK" w:eastAsia="方正仿宋_GBK"/>
          <w:b/>
          <w:sz w:val="28"/>
        </w:rPr>
        <w:fldChar w:fldCharType="begin"/>
      </w:r>
      <w:r>
        <w:rPr>
          <w:rFonts w:hint="eastAsia" w:ascii="方正仿宋_GBK" w:eastAsia="方正仿宋_GBK"/>
          <w:b/>
          <w:sz w:val="28"/>
        </w:rPr>
        <w:instrText xml:space="preserve">TC 9、重点优抚对象医疗补助区级补助资金绩效目标表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解决无工作单位及家庭困难的退役军人和一至六级伤残军人医疗保障难的问题。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进一步加强重点优抚对象医疗保障工作。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帮助退出现役的无工作单位及家庭困难的退役军人和一至六级伤残军人参加城镇医疗保障和医疗救助。</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实际到位的优抚对象医疗保障资金占应到位资金的比例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重点优抚对象医疗补助金占符合发放条件总数的比例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10" w:name="_Toc67192144"/>
      <w:r>
        <w:rPr>
          <w:rFonts w:hint="eastAsia" w:ascii="方正仿宋_GBK" w:eastAsia="方正仿宋_GBK"/>
          <w:b/>
          <w:sz w:val="28"/>
        </w:rPr>
        <w:t>10.2021年中央优抚对象生活补助补助经费绩效目标表</w:t>
      </w:r>
      <w:bookmarkEnd w:id="10"/>
      <w:r>
        <w:rPr>
          <w:rFonts w:ascii="方正仿宋_GBK" w:eastAsia="方正仿宋_GBK"/>
          <w:b/>
          <w:sz w:val="28"/>
        </w:rPr>
        <w:fldChar w:fldCharType="begin"/>
      </w:r>
      <w:r>
        <w:rPr>
          <w:rFonts w:hint="eastAsia" w:ascii="方正仿宋_GBK" w:eastAsia="方正仿宋_GBK"/>
          <w:b/>
          <w:sz w:val="28"/>
        </w:rPr>
        <w:instrText xml:space="preserve">TC 10、2021年中央优抚对象生活补助补助经费绩效目标表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按照政策要求为符合条件的优抚对象发放抚恤补助资金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此次资金主要用于在乡复员、退伍军人生活补助。</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享受在乡复员、退伍军人生活补助的重点优抚对象覆盖人数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1902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实际到位的优抚对象补助资金占应到位资金的比例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在乡复员、退伍军人生活补助优抚对象抚恤补助标准按规定执行率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192145"/>
      <w:r>
        <w:rPr>
          <w:rFonts w:hint="eastAsia" w:ascii="方正仿宋_GBK" w:eastAsia="方正仿宋_GBK"/>
          <w:b/>
          <w:sz w:val="28"/>
        </w:rPr>
        <w:t>11.退役士兵一次性经济补助区级补助资金绩效目标表</w:t>
      </w:r>
      <w:bookmarkEnd w:id="11"/>
      <w:r>
        <w:rPr>
          <w:rFonts w:ascii="方正仿宋_GBK" w:eastAsia="方正仿宋_GBK"/>
          <w:b/>
          <w:sz w:val="28"/>
        </w:rPr>
        <w:fldChar w:fldCharType="begin"/>
      </w:r>
      <w:r>
        <w:rPr>
          <w:rFonts w:hint="eastAsia" w:ascii="方正仿宋_GBK" w:eastAsia="方正仿宋_GBK"/>
          <w:b/>
          <w:sz w:val="28"/>
        </w:rPr>
        <w:instrText xml:space="preserve">TC 11、退役士兵一次性经济补助区级补助资金绩效目标表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进一步深化退役士兵安置工作，更好的保障退役士兵权益。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按照政策要求，对符合条件的退役士兵发放一次性经济补助金。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使退役士兵就业生活等方面条件得到有效改善。</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发放一次性经济补助金覆盖人数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发放补助金、自谋职业金人数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一次性经济补助金及时发放到位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于当年发放到位，及时发放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保障退役士兵经济补助落到实处。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满意人数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192146"/>
      <w:r>
        <w:rPr>
          <w:rFonts w:hint="eastAsia" w:ascii="方正仿宋_GBK" w:eastAsia="方正仿宋_GBK"/>
          <w:b/>
          <w:sz w:val="28"/>
        </w:rPr>
        <w:t>12.2021年省级财政退役安置一次性经济补助经费绩效目标表</w:t>
      </w:r>
      <w:bookmarkEnd w:id="12"/>
      <w:r>
        <w:rPr>
          <w:rFonts w:ascii="方正仿宋_GBK" w:eastAsia="方正仿宋_GBK"/>
          <w:b/>
          <w:sz w:val="28"/>
        </w:rPr>
        <w:fldChar w:fldCharType="begin"/>
      </w:r>
      <w:r>
        <w:rPr>
          <w:rFonts w:hint="eastAsia" w:ascii="方正仿宋_GBK" w:eastAsia="方正仿宋_GBK"/>
          <w:b/>
          <w:sz w:val="28"/>
        </w:rPr>
        <w:instrText xml:space="preserve">TC 12、2021年省级财政退役安置一次性经济补助经费绩效目标表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提高退役士兵的生活质量。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保障退役士兵权益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让军人成为全社会最尊崇的职业</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发放一次性经济补助金覆盖人数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发放补助金、自谋职业金人数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符合发放对象人数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192147"/>
      <w:r>
        <w:rPr>
          <w:rFonts w:hint="eastAsia" w:ascii="方正仿宋_GBK" w:eastAsia="方正仿宋_GBK"/>
          <w:b/>
          <w:sz w:val="28"/>
        </w:rPr>
        <w:t>13.2021年省级财政退役安置职业教育和技能培训补助经费绩效目标表</w:t>
      </w:r>
      <w:bookmarkEnd w:id="13"/>
      <w:r>
        <w:rPr>
          <w:rFonts w:ascii="方正仿宋_GBK" w:eastAsia="方正仿宋_GBK"/>
          <w:b/>
          <w:sz w:val="28"/>
        </w:rPr>
        <w:fldChar w:fldCharType="begin"/>
      </w:r>
      <w:r>
        <w:rPr>
          <w:rFonts w:hint="eastAsia" w:ascii="方正仿宋_GBK" w:eastAsia="方正仿宋_GBK"/>
          <w:b/>
          <w:sz w:val="28"/>
        </w:rPr>
        <w:instrText xml:space="preserve">TC 13、2021年省级财政退役安置职业教育和技能培训补助经费绩效目标表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为促进自主就业退役士兵高质量稳定就业，做好自主就业退役士兵职业技能职业技能培训工作，安排符合条件的自主就业退役士兵进行教育技能培训。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提升退役士兵职业技能，促进退役士兵就业。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保障退役军人的合法权益。</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自主就业退役士兵参加职业教育培训覆盖人数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号河北省民政厅关于转发《民政部财政部总参谋部关于加强和改进退役士兵教育培训工作的通知》廊财社【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自主就业退役士兵职业教育和技能培训补助资金按照规定执行率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号河北省民政厅关于转发《民政部财政部总参谋部关于加强和改进退役士兵教育培训工作的通知》廊财社【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6.79</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号河北省民政厅关于转发《民政部财政部总参谋部关于加强和改进退役士兵教育培训工作的通知》廊财社【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有序运行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号河北省民政厅关于转发《民政部财政部总参谋部关于加强和改进退役士兵教育培训工作的通知》廊财社【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自主就业退役士兵培训人数满意度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号河北省民政厅关于转发《民政部财政部总参谋部关于加强和改进退役士兵教育培训工作的通知》廊财社【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192148"/>
      <w:r>
        <w:rPr>
          <w:rFonts w:hint="eastAsia" w:ascii="方正仿宋_GBK" w:eastAsia="方正仿宋_GBK"/>
          <w:b/>
          <w:sz w:val="28"/>
        </w:rPr>
        <w:t>14.2021年“春节、八一”两节慰问辖区驻军和优抚对象补助资金绩效目标表</w:t>
      </w:r>
      <w:bookmarkEnd w:id="14"/>
      <w:r>
        <w:rPr>
          <w:rFonts w:ascii="方正仿宋_GBK" w:eastAsia="方正仿宋_GBK"/>
          <w:b/>
          <w:sz w:val="28"/>
        </w:rPr>
        <w:fldChar w:fldCharType="begin"/>
      </w:r>
      <w:r>
        <w:rPr>
          <w:rFonts w:hint="eastAsia" w:ascii="方正仿宋_GBK" w:eastAsia="方正仿宋_GBK"/>
          <w:b/>
          <w:sz w:val="28"/>
        </w:rPr>
        <w:instrText xml:space="preserve">TC 14、2021年\“春节、八一\”两节慰问辖区驻军和优抚对象补助资金绩效目标表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w:t>
            </w:r>
            <w:r>
              <w:rPr>
                <w:rFonts w:hint="cs" w:ascii="方正书宋_GBK" w:eastAsia="方正书宋_GBK"/>
              </w:rPr>
              <w:t>“</w:t>
            </w:r>
            <w:r>
              <w:rPr>
                <w:rFonts w:hint="eastAsia" w:ascii="方正书宋_GBK" w:eastAsia="方正书宋_GBK"/>
              </w:rPr>
              <w:t>春节、八一</w:t>
            </w:r>
            <w:r>
              <w:rPr>
                <w:rFonts w:hint="cs" w:ascii="方正书宋_GBK" w:eastAsia="方正书宋_GBK"/>
              </w:rPr>
              <w:t>”</w:t>
            </w:r>
            <w:r>
              <w:rPr>
                <w:rFonts w:hint="eastAsia" w:ascii="方正书宋_GBK" w:eastAsia="方正书宋_GBK"/>
              </w:rPr>
              <w:t>期间，为符合条件的优抚对象发放慰问金。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落实文件净胜，走访慰问优抚对象，对他们为国防和军队建设作出的贡献表示感谢。</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落实文件精神更，助力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发放重点优抚对象人数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发放慰问金人数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两节期间及时发放到位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节前发放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优抚对象满意人数占优抚对象总人数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192149"/>
      <w:r>
        <w:rPr>
          <w:rFonts w:hint="eastAsia" w:ascii="方正仿宋_GBK" w:eastAsia="方正仿宋_GBK"/>
          <w:b/>
          <w:sz w:val="28"/>
        </w:rPr>
        <w:t>15.符合政府安排工作转业士官待安置期间养老保险医疗保险区级补助资金绩效目标表</w:t>
      </w:r>
      <w:bookmarkEnd w:id="15"/>
      <w:r>
        <w:rPr>
          <w:rFonts w:ascii="方正仿宋_GBK" w:eastAsia="方正仿宋_GBK"/>
          <w:b/>
          <w:sz w:val="28"/>
        </w:rPr>
        <w:fldChar w:fldCharType="begin"/>
      </w:r>
      <w:r>
        <w:rPr>
          <w:rFonts w:hint="eastAsia" w:ascii="方正仿宋_GBK" w:eastAsia="方正仿宋_GBK"/>
          <w:b/>
          <w:sz w:val="28"/>
        </w:rPr>
        <w:instrText xml:space="preserve">TC 15、符合政府安排工作转业士官待安置期间养老保险医疗保险区级补助资金绩效目标表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为保障退役士官合法权益，为其缴纳基本养老保险和医疗保险。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落实文件精神，接续退役士官待安置期间的养老保险和医疗保险。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退役士兵在国家规定的待安排工作期间，为其缴纳基本养老保险和医疗保险。</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缴纳养老保险、医疗保险的退役士官覆盖人数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缴纳保险的人数占符合条件总人数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保险缴纳及时性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按月缴纳至安排工作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按月缴纳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得到退役士官的充分认可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充分认可，保障退役士兵待安置期间的社会保障待遇。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192150"/>
      <w:r>
        <w:rPr>
          <w:rFonts w:hint="eastAsia" w:ascii="方正仿宋_GBK" w:eastAsia="方正仿宋_GBK"/>
          <w:b/>
          <w:sz w:val="28"/>
        </w:rPr>
        <w:t>16.2021年省级财政优抚对象义务兵家庭优待金补助经费绩效目标表</w:t>
      </w:r>
      <w:bookmarkEnd w:id="16"/>
      <w:r>
        <w:rPr>
          <w:rFonts w:ascii="方正仿宋_GBK" w:eastAsia="方正仿宋_GBK"/>
          <w:b/>
          <w:sz w:val="28"/>
        </w:rPr>
        <w:fldChar w:fldCharType="begin"/>
      </w:r>
      <w:r>
        <w:rPr>
          <w:rFonts w:hint="eastAsia" w:ascii="方正仿宋_GBK" w:eastAsia="方正仿宋_GBK"/>
          <w:b/>
          <w:sz w:val="28"/>
        </w:rPr>
        <w:instrText xml:space="preserve">TC 16、2021年省级财政优抚对象义务兵家庭优待金补助经费绩效目标表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通过发放义务兵家庭优待金，使优抚对象等人员的基本生活得到有效改善。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此次安排资金主要用于义务兵家庭优待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从人员管理到资金发放，由广阳区退役军人事务局优抚股对项目进行保障</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享受义务兵家庭优待金的覆盖人数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实际到位义务兵家庭优待金占应到位资金的比例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义务兵家庭优待金标准按规定执行率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192151"/>
      <w:r>
        <w:rPr>
          <w:rFonts w:hint="eastAsia" w:ascii="方正仿宋_GBK" w:eastAsia="方正仿宋_GBK"/>
          <w:b/>
          <w:sz w:val="28"/>
        </w:rPr>
        <w:t>17.转业士官待安置期间生活补助区级补助资金绩效目标表</w:t>
      </w:r>
      <w:bookmarkEnd w:id="17"/>
      <w:r>
        <w:rPr>
          <w:rFonts w:ascii="方正仿宋_GBK" w:eastAsia="方正仿宋_GBK"/>
          <w:b/>
          <w:sz w:val="28"/>
        </w:rPr>
        <w:fldChar w:fldCharType="begin"/>
      </w:r>
      <w:r>
        <w:rPr>
          <w:rFonts w:hint="eastAsia" w:ascii="方正仿宋_GBK" w:eastAsia="方正仿宋_GBK"/>
          <w:b/>
          <w:sz w:val="28"/>
        </w:rPr>
        <w:instrText xml:space="preserve">TC 17、转业士官待安置期间生活补助区级补助资金绩效目标表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按照要求发放退役士兵待安置期间生活补助，把退役士兵安置好，服务好。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对符合条件的退役士官待安排工作期间应当按照上面度最低工资标准逐月发放生活补助。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维护退役军人的合法权益。</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发放生活补助覆盖人数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发放生活补助人数占符合发放总人数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待安置期间生活补助及时发放到位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保障促进退役士官安置工作健康运行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满意人数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192152"/>
      <w:r>
        <w:rPr>
          <w:rFonts w:hint="eastAsia" w:ascii="方正仿宋_GBK" w:eastAsia="方正仿宋_GBK"/>
          <w:b/>
          <w:sz w:val="28"/>
        </w:rPr>
        <w:t>18.2021年中央优抚对象伤残抚恤补助经费绩效目标表</w:t>
      </w:r>
      <w:bookmarkEnd w:id="18"/>
      <w:r>
        <w:rPr>
          <w:rFonts w:ascii="方正仿宋_GBK" w:eastAsia="方正仿宋_GBK"/>
          <w:b/>
          <w:sz w:val="28"/>
        </w:rPr>
        <w:fldChar w:fldCharType="begin"/>
      </w:r>
      <w:r>
        <w:rPr>
          <w:rFonts w:hint="eastAsia" w:ascii="方正仿宋_GBK" w:eastAsia="方正仿宋_GBK"/>
          <w:b/>
          <w:sz w:val="28"/>
        </w:rPr>
        <w:instrText xml:space="preserve">TC 18、2021年中央优抚对象伤残抚恤补助经费绩效目标表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按照政策要求为符合条件的优抚对象发放抚恤补助资金。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此次资金安排主要用于伤残人员的伤残抚恤。</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享受伤残补助的重点优抚对象覆盖人数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实际到位伤残优抚对象补助资金占应到位资金的比例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伤残优抚对象抚恤补助标准按规定执行率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19" w:name="_Toc67192153"/>
      <w:r>
        <w:rPr>
          <w:rFonts w:hint="eastAsia" w:ascii="方正仿宋_GBK" w:eastAsia="方正仿宋_GBK"/>
          <w:b/>
          <w:sz w:val="28"/>
        </w:rPr>
        <w:t>19.2021年省级财政优抚对象医疗补助经费绩效目标表</w:t>
      </w:r>
      <w:bookmarkEnd w:id="19"/>
      <w:r>
        <w:rPr>
          <w:rFonts w:ascii="方正仿宋_GBK" w:eastAsia="方正仿宋_GBK"/>
          <w:b/>
          <w:sz w:val="28"/>
        </w:rPr>
        <w:fldChar w:fldCharType="begin"/>
      </w:r>
      <w:r>
        <w:rPr>
          <w:rFonts w:hint="eastAsia" w:ascii="方正仿宋_GBK" w:eastAsia="方正仿宋_GBK"/>
          <w:b/>
          <w:sz w:val="28"/>
        </w:rPr>
        <w:instrText xml:space="preserve">TC 19、2021年省级财政优抚对象医疗补助经费绩效目标表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通过发放优抚对象医疗补助资金，对优抚对象参保缴费、住院和门诊费用进行补助，有效帮助解决优抚对象医疗难问题。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此次安排资金主要用于帮助一至六级伤残军人参加城镇职工基本医疗保险和建立补充医疗保障，七至十级伤残军人旧伤复发医疗补助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以及落实优抚对象医疗优惠待遇等方面</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优抚对象医疗补助标准按照规定执行率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20" w:name="_Toc67192154"/>
      <w:r>
        <w:rPr>
          <w:rFonts w:hint="eastAsia" w:ascii="方正仿宋_GBK" w:eastAsia="方正仿宋_GBK"/>
          <w:b/>
          <w:sz w:val="28"/>
        </w:rPr>
        <w:t>20.2021年中央优抚对象死亡抚恤补助经费绩效目标表</w:t>
      </w:r>
      <w:bookmarkEnd w:id="20"/>
      <w:r>
        <w:rPr>
          <w:rFonts w:ascii="方正仿宋_GBK" w:eastAsia="方正仿宋_GBK"/>
          <w:b/>
          <w:sz w:val="28"/>
        </w:rPr>
        <w:fldChar w:fldCharType="begin"/>
      </w:r>
      <w:r>
        <w:rPr>
          <w:rFonts w:hint="eastAsia" w:ascii="方正仿宋_GBK" w:eastAsia="方正仿宋_GBK"/>
          <w:b/>
          <w:sz w:val="28"/>
        </w:rPr>
        <w:instrText xml:space="preserve">TC 20、2021年中央优抚对象死亡抚恤补助经费绩效目标表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此次安排资金主要用于死亡抚恤。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按照政策要求为符合条件的优抚对象发放抚恤补助资金。</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2" w:name="_Toc64920910"/>
      <w:r>
        <w:rPr>
          <w:rFonts w:hint="eastAsia" w:ascii="方正小标宋_GBK" w:eastAsia="方正小标宋_GBK" w:cs="Times New Roman"/>
          <w:sz w:val="32"/>
        </w:rPr>
        <w:t>部门政府采购预算</w:t>
      </w:r>
      <w:bookmarkEnd w:id="22"/>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549001</w:t>
            </w:r>
            <w:r>
              <w:rPr>
                <w:rFonts w:ascii="方正小标宋_GBK" w:eastAsia="方正小标宋_GBK" w:cs="Times New Roman"/>
                <w:sz w:val="24"/>
              </w:rPr>
              <w:t>廊坊市</w:t>
            </w:r>
            <w:r>
              <w:rPr>
                <w:rFonts w:hint="eastAsia" w:ascii="方正小标宋_GBK" w:eastAsia="方正小标宋_GBK"/>
                <w:sz w:val="24"/>
              </w:rPr>
              <w:t>广阳区退役军人事务局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56万元（详见下表）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广阳区退役军人事务局部门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451.92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451.92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4859"/>
    <w:rsid w:val="00087F60"/>
    <w:rsid w:val="00106AB9"/>
    <w:rsid w:val="00172C77"/>
    <w:rsid w:val="001A6AD4"/>
    <w:rsid w:val="002A531F"/>
    <w:rsid w:val="002A6DD9"/>
    <w:rsid w:val="00301F9F"/>
    <w:rsid w:val="00314F8F"/>
    <w:rsid w:val="00324066"/>
    <w:rsid w:val="00335E45"/>
    <w:rsid w:val="00345FB0"/>
    <w:rsid w:val="00356683"/>
    <w:rsid w:val="003B73BF"/>
    <w:rsid w:val="003E3F4C"/>
    <w:rsid w:val="003F5C1A"/>
    <w:rsid w:val="00465F84"/>
    <w:rsid w:val="00476811"/>
    <w:rsid w:val="004A54AA"/>
    <w:rsid w:val="004A5C8B"/>
    <w:rsid w:val="004E5154"/>
    <w:rsid w:val="005A48B8"/>
    <w:rsid w:val="005C07D2"/>
    <w:rsid w:val="005C3167"/>
    <w:rsid w:val="006B15E1"/>
    <w:rsid w:val="00702C8E"/>
    <w:rsid w:val="00706A20"/>
    <w:rsid w:val="00706FEF"/>
    <w:rsid w:val="0072593F"/>
    <w:rsid w:val="007372E3"/>
    <w:rsid w:val="00737BAF"/>
    <w:rsid w:val="0078527D"/>
    <w:rsid w:val="00790F53"/>
    <w:rsid w:val="007C30C9"/>
    <w:rsid w:val="007C477A"/>
    <w:rsid w:val="00805127"/>
    <w:rsid w:val="00806D4B"/>
    <w:rsid w:val="00807A76"/>
    <w:rsid w:val="008F0EB4"/>
    <w:rsid w:val="008F1226"/>
    <w:rsid w:val="00961FB0"/>
    <w:rsid w:val="00977050"/>
    <w:rsid w:val="00983694"/>
    <w:rsid w:val="00A218C6"/>
    <w:rsid w:val="00A24F88"/>
    <w:rsid w:val="00B11D72"/>
    <w:rsid w:val="00B17B32"/>
    <w:rsid w:val="00B22017"/>
    <w:rsid w:val="00B80935"/>
    <w:rsid w:val="00C46C02"/>
    <w:rsid w:val="00C824CE"/>
    <w:rsid w:val="00CC14D7"/>
    <w:rsid w:val="00CC7EEA"/>
    <w:rsid w:val="00CF4C91"/>
    <w:rsid w:val="00D21D6C"/>
    <w:rsid w:val="00D347CC"/>
    <w:rsid w:val="00D4178F"/>
    <w:rsid w:val="00D95263"/>
    <w:rsid w:val="00DC043A"/>
    <w:rsid w:val="00DC726C"/>
    <w:rsid w:val="00DD790F"/>
    <w:rsid w:val="00E27CE3"/>
    <w:rsid w:val="00E42279"/>
    <w:rsid w:val="00EC367F"/>
    <w:rsid w:val="00F17954"/>
    <w:rsid w:val="00F4611E"/>
    <w:rsid w:val="00FC70DC"/>
    <w:rsid w:val="00FD269C"/>
    <w:rsid w:val="00FE12FE"/>
    <w:rsid w:val="066C2D74"/>
    <w:rsid w:val="09462D86"/>
    <w:rsid w:val="23146159"/>
    <w:rsid w:val="24BE27D8"/>
    <w:rsid w:val="28B07FEE"/>
    <w:rsid w:val="2DB625A6"/>
    <w:rsid w:val="439C21A0"/>
    <w:rsid w:val="5C963C0C"/>
    <w:rsid w:val="68610EF0"/>
    <w:rsid w:val="6AC85EAD"/>
    <w:rsid w:val="76B73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4"/>
    <w:basedOn w:val="1"/>
    <w:next w:val="1"/>
    <w:unhideWhenUsed/>
    <w:uiPriority w:val="39"/>
    <w:pPr>
      <w:ind w:left="1260" w:leftChars="600"/>
    </w:pPr>
    <w:rPr>
      <w:rFonts w:cs="Times New Roman"/>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uiPriority w:val="39"/>
    <w:pPr>
      <w:ind w:left="200" w:leftChars="200"/>
    </w:pPr>
    <w:rPr>
      <w:rFonts w:ascii="Times New Roman" w:hAnsi="Times New Roman"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页脚 Char"/>
    <w:basedOn w:val="10"/>
    <w:link w:val="3"/>
    <w:uiPriority w:val="99"/>
    <w:rPr>
      <w:kern w:val="2"/>
      <w:sz w:val="18"/>
      <w:szCs w:val="18"/>
    </w:rPr>
  </w:style>
  <w:style w:type="character" w:customStyle="1" w:styleId="16">
    <w:name w:val="页眉 Char"/>
    <w:basedOn w:val="10"/>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2779</Words>
  <Characters>15846</Characters>
  <Lines>132</Lines>
  <Paragraphs>37</Paragraphs>
  <TotalTime>8949</TotalTime>
  <ScaleCrop>false</ScaleCrop>
  <LinksUpToDate>false</LinksUpToDate>
  <CharactersWithSpaces>18588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2024-08-16T08:23:24Z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9EDFED2E36C44398BBA39F756397EFF7</vt:lpwstr>
  </property>
</Properties>
</file>