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bookmarkStart w:id="0" w:name="_Hlk68472405"/>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广阳区委员会党校</w:t>
      </w:r>
      <w:bookmarkEnd w:id="0"/>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中国共产党廊坊市广阳区委员会党校</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仿宋" w:hAnsi="仿宋" w:eastAsia="仿宋"/>
          <w:sz w:val="32"/>
          <w:szCs w:val="32"/>
        </w:rPr>
      </w:pPr>
      <w:r>
        <w:rPr>
          <w:rFonts w:hint="eastAsia" w:ascii="仿宋" w:hAnsi="仿宋" w:eastAsia="仿宋"/>
          <w:sz w:val="32"/>
          <w:szCs w:val="32"/>
        </w:rPr>
        <w:t>主持制定党员和干部培训工作规划和年度工作计划;协同有关部门对党员在校期间的表现进行考核、考察;对基层党校进行指导和帮助;完成区委和上级党校交办的其他事项。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3"/>
        <w:gridCol w:w="1250"/>
        <w:gridCol w:w="1220"/>
        <w:gridCol w:w="3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9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5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2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34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943" w:type="dxa"/>
            <w:vMerge w:val="continue"/>
            <w:shd w:val="clear" w:color="auto" w:fill="auto"/>
            <w:vAlign w:val="center"/>
          </w:tcPr>
          <w:p/>
        </w:tc>
        <w:tc>
          <w:tcPr>
            <w:tcW w:w="1250" w:type="dxa"/>
            <w:vMerge w:val="continue"/>
            <w:shd w:val="clear" w:color="auto" w:fill="auto"/>
            <w:vAlign w:val="center"/>
          </w:tcPr>
          <w:p/>
        </w:tc>
        <w:tc>
          <w:tcPr>
            <w:tcW w:w="1220" w:type="dxa"/>
            <w:vMerge w:val="continue"/>
            <w:shd w:val="clear" w:color="auto" w:fill="auto"/>
            <w:vAlign w:val="center"/>
          </w:tcPr>
          <w:p/>
        </w:tc>
        <w:tc>
          <w:tcPr>
            <w:tcW w:w="334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9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中国共产党廊坊市广阳区委员会党校</w:t>
            </w:r>
          </w:p>
        </w:tc>
        <w:tc>
          <w:tcPr>
            <w:tcW w:w="1250"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2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34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中国共产党廊坊市广阳区委员会党校</w:t>
      </w:r>
      <w:r>
        <w:rPr>
          <w:rFonts w:ascii="Times New Roman" w:hAnsi="Times New Roman" w:eastAsia="仿宋_GB2312" w:cs="Times New Roman"/>
          <w:sz w:val="32"/>
          <w:szCs w:val="32"/>
        </w:rPr>
        <w:t>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129.45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129.45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中国共产党廊坊市广阳区委员会党校2</w:t>
      </w:r>
      <w:r>
        <w:rPr>
          <w:rFonts w:ascii="Times New Roman" w:hAnsi="Times New Roman" w:eastAsia="仿宋_GB2312" w:cs="Times New Roman"/>
          <w:sz w:val="32"/>
          <w:szCs w:val="32"/>
        </w:rPr>
        <w:t>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129.45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129.45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118.27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11.18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129.45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11.77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11.77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11.18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我校</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不断提高教学水平、完善教学设施、优化教学布局、丰富教学手段，围绕全区工作大局，按照实事求是、与时俱进、艰苦奋斗、执政为民的要求，培养忠诚于中国特色社会主义事业、德才兼备的党员领导干部和理论干部，有效提高干部的政策理论水平、思想觉悟和执政能力；通过对党的中心任务、重大战略部署及相关重大现实理论问题开展调查研究，有效推进理论创新；通过开展调查研究，拿出一批有质量的成果为领导决策服务；通过对党的路线方针政策的宣传和重大理论问题的分析解读，使党员领导干部和群众掌握马克思主义的立场、观点、方法，坚定理想信念，始终和党中央保持一致；按要求保质保量完成区委、区政府及上级党校交办的其他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1.培训教学</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绩效目标：通过集中授课和现场教学，开拓学员思路，提高学员解决实际问题的能力。</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绩效指标：受训学员对培训教学的满意程度，指标值：≥90%。</w:t>
      </w:r>
    </w:p>
    <w:p>
      <w:pPr>
        <w:spacing w:line="5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2.行政后勤</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绩效目标：通过有效的行政后勤管理，完善教学设施，提高保障水平，促进培训教学活动提高。</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绩效指标：学员对培训教学基础设施的满意程度，指标值：≥90%。</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1.完善制度建设。制定完善预算绩效管理制度、资金管理办法、工作保障制度等，为全年预算绩效目标的实现奠定制度基础。</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2.加强支出管理。优化支出结构、编细编实预算、按要求履行政府采购手续、尽快启动项目、及时支付资金、细化代编预算、按规定及时下达资金，确保支出进度达标。</w:t>
      </w:r>
    </w:p>
    <w:p>
      <w:pPr>
        <w:spacing w:line="500" w:lineRule="exact"/>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3.加强绩效运行监控。按要求开展绩效运行监控，发现问题及时采取措施，确保绩效目标如期保质实现。</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93"/>
        <w:gridCol w:w="759"/>
        <w:gridCol w:w="1200"/>
        <w:gridCol w:w="1935"/>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79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75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2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93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793" w:type="dxa"/>
            <w:vMerge w:val="continue"/>
            <w:tcBorders>
              <w:tl2br w:val="nil"/>
              <w:tr2bl w:val="nil"/>
            </w:tcBorders>
            <w:vAlign w:val="center"/>
          </w:tcPr>
          <w:p/>
        </w:tc>
        <w:tc>
          <w:tcPr>
            <w:tcW w:w="759" w:type="dxa"/>
            <w:vMerge w:val="continue"/>
            <w:tcBorders>
              <w:tl2br w:val="nil"/>
              <w:tr2bl w:val="nil"/>
            </w:tcBorders>
            <w:vAlign w:val="center"/>
          </w:tcPr>
          <w:p/>
        </w:tc>
        <w:tc>
          <w:tcPr>
            <w:tcW w:w="1200" w:type="dxa"/>
            <w:vMerge w:val="continue"/>
            <w:tcBorders>
              <w:tl2br w:val="nil"/>
              <w:tr2bl w:val="nil"/>
            </w:tcBorders>
            <w:vAlign w:val="center"/>
          </w:tcPr>
          <w:p/>
        </w:tc>
        <w:tc>
          <w:tcPr>
            <w:tcW w:w="1935"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79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75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2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全年举办培训班次数</w:t>
            </w:r>
          </w:p>
        </w:tc>
        <w:tc>
          <w:tcPr>
            <w:tcW w:w="19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举办主体教学班次</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4</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93" w:type="dxa"/>
            <w:vMerge w:val="continue"/>
            <w:tcBorders>
              <w:tl2br w:val="nil"/>
              <w:tr2bl w:val="nil"/>
            </w:tcBorders>
            <w:vAlign w:val="center"/>
          </w:tcPr>
          <w:p/>
        </w:tc>
        <w:tc>
          <w:tcPr>
            <w:tcW w:w="75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2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培训计划按期完成率</w:t>
            </w:r>
          </w:p>
        </w:tc>
        <w:tc>
          <w:tcPr>
            <w:tcW w:w="19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培训计划按期完成情况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793" w:type="dxa"/>
            <w:vMerge w:val="continue"/>
            <w:tcBorders>
              <w:tl2br w:val="nil"/>
              <w:tr2bl w:val="nil"/>
            </w:tcBorders>
            <w:vAlign w:val="center"/>
          </w:tcPr>
          <w:p/>
        </w:tc>
        <w:tc>
          <w:tcPr>
            <w:tcW w:w="75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2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培训开展及时性</w:t>
            </w:r>
          </w:p>
        </w:tc>
        <w:tc>
          <w:tcPr>
            <w:tcW w:w="19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培训开展及时情况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93" w:type="dxa"/>
            <w:vMerge w:val="continue"/>
            <w:tcBorders>
              <w:tl2br w:val="nil"/>
              <w:tr2bl w:val="nil"/>
            </w:tcBorders>
            <w:vAlign w:val="center"/>
          </w:tcPr>
          <w:p/>
        </w:tc>
        <w:tc>
          <w:tcPr>
            <w:tcW w:w="75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2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成本指标</w:t>
            </w:r>
          </w:p>
        </w:tc>
        <w:tc>
          <w:tcPr>
            <w:tcW w:w="19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成本使用情况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93"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75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2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提高领导干部执政能力和领导水平</w:t>
            </w:r>
          </w:p>
        </w:tc>
        <w:tc>
          <w:tcPr>
            <w:tcW w:w="193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领导执政能力和领导水平提高情况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提高</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实际考察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793" w:type="dxa"/>
            <w:vMerge w:val="continue"/>
            <w:tcBorders>
              <w:tl2br w:val="nil"/>
              <w:tr2bl w:val="nil"/>
            </w:tcBorders>
            <w:vAlign w:val="center"/>
          </w:tcPr>
          <w:p/>
        </w:tc>
        <w:tc>
          <w:tcPr>
            <w:tcW w:w="75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20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广大领导干部满意度</w:t>
            </w:r>
          </w:p>
        </w:tc>
        <w:tc>
          <w:tcPr>
            <w:tcW w:w="1935"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10</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参训人员满意度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满意度</w:t>
            </w:r>
          </w:p>
        </w:tc>
      </w:tr>
    </w:tbl>
    <w:p>
      <w:pPr>
        <w:spacing w:line="584" w:lineRule="exact"/>
        <w:rPr>
          <w:rFonts w:ascii="仿宋_GB2312" w:eastAsia="仿宋_GB2312" w:cs="Times New Roman"/>
          <w:sz w:val="32"/>
          <w:szCs w:val="32"/>
        </w:rPr>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w:t>
            </w:r>
            <w:r>
              <w:rPr>
                <w:rFonts w:ascii="方正小标宋_GBK" w:eastAsia="方正小标宋_GBK"/>
                <w:sz w:val="24"/>
              </w:rPr>
              <w:t>60019</w:t>
            </w:r>
            <w:r>
              <w:rPr>
                <w:rFonts w:hint="eastAsia" w:ascii="方正小标宋_GBK" w:eastAsia="方正小标宋_GBK"/>
                <w:sz w:val="24"/>
              </w:rPr>
              <w:t>]中国共产党廊坊市广阳区委员会党校</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中国共产党廊坊市广阳区委员会党校</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38.51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中国共产党廊坊市广阳区委员会党校部门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中国共产党廊坊市广阳区委员会党校</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38.51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10F4"/>
    <w:multiLevelType w:val="singleLevel"/>
    <w:tmpl w:val="512610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350FA"/>
    <w:rsid w:val="00356683"/>
    <w:rsid w:val="004A54AA"/>
    <w:rsid w:val="00731737"/>
    <w:rsid w:val="00784042"/>
    <w:rsid w:val="00807A76"/>
    <w:rsid w:val="008E1229"/>
    <w:rsid w:val="008F0EB4"/>
    <w:rsid w:val="00A218C6"/>
    <w:rsid w:val="00A445F0"/>
    <w:rsid w:val="00B17B32"/>
    <w:rsid w:val="00B31DF5"/>
    <w:rsid w:val="00B80935"/>
    <w:rsid w:val="00CF00DC"/>
    <w:rsid w:val="00D347CC"/>
    <w:rsid w:val="00D62D42"/>
    <w:rsid w:val="00E152F5"/>
    <w:rsid w:val="00E27CE3"/>
    <w:rsid w:val="00FE1B1C"/>
    <w:rsid w:val="11190D54"/>
    <w:rsid w:val="42F32AAA"/>
    <w:rsid w:val="4EBB6E5E"/>
    <w:rsid w:val="57D11071"/>
    <w:rsid w:val="65745EB2"/>
    <w:rsid w:val="6AB254FB"/>
    <w:rsid w:val="6FD36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479</Words>
  <Characters>2734</Characters>
  <Lines>22</Lines>
  <Paragraphs>6</Paragraphs>
  <TotalTime>15</TotalTime>
  <ScaleCrop>false</ScaleCrop>
  <LinksUpToDate>false</LinksUpToDate>
  <CharactersWithSpaces>3207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2022-07-08T01:37:44Z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371970166_btnclosed</vt:lpwstr>
  </property>
  <property fmtid="{D5CDD505-2E9C-101B-9397-08002B2CF9AE}" pid="3" name="KSOProductBuildVer">
    <vt:lpwstr>2052-11.1.0.11339</vt:lpwstr>
  </property>
  <property fmtid="{D5CDD505-2E9C-101B-9397-08002B2CF9AE}" pid="4" name="ICV">
    <vt:lpwstr>3D752F79B6CE492FA739AA005C8F4664</vt:lpwstr>
  </property>
</Properties>
</file>