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2" w:name="_GoBack"/>
      <w:r>
        <w:rPr>
          <w:rFonts w:hint="eastAsia" w:ascii="Times New Roman" w:hAnsi="Times New Roman" w:eastAsia="方正小标宋简体" w:cs="Times New Roman"/>
          <w:sz w:val="44"/>
          <w:szCs w:val="44"/>
        </w:rPr>
        <w:t>工伤保险事业管理所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广阳区工伤保险事业管理所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ind w:firstLine="960" w:firstLineChars="300"/>
        <w:rPr>
          <w:rFonts w:ascii="仿宋" w:hAnsi="仿宋" w:eastAsia="仿宋" w:cs="仿宋"/>
          <w:color w:val="000000"/>
          <w:sz w:val="32"/>
          <w:szCs w:val="32"/>
        </w:rPr>
      </w:pPr>
      <w:r>
        <w:rPr>
          <w:rFonts w:hint="eastAsia" w:ascii="仿宋" w:hAnsi="仿宋" w:eastAsia="仿宋" w:cs="仿宋"/>
          <w:color w:val="000000"/>
          <w:sz w:val="32"/>
          <w:szCs w:val="32"/>
        </w:rPr>
        <w:t>（一）、工伤保险登记</w:t>
      </w:r>
    </w:p>
    <w:p>
      <w:pPr>
        <w:ind w:firstLine="960" w:firstLineChars="300"/>
        <w:rPr>
          <w:rFonts w:ascii="仿宋" w:hAnsi="仿宋" w:eastAsia="仿宋" w:cs="仿宋"/>
          <w:color w:val="000000"/>
          <w:sz w:val="32"/>
          <w:szCs w:val="32"/>
        </w:rPr>
      </w:pPr>
      <w:r>
        <w:rPr>
          <w:rFonts w:hint="eastAsia" w:ascii="仿宋" w:hAnsi="仿宋" w:eastAsia="仿宋" w:cs="仿宋"/>
          <w:color w:val="000000"/>
          <w:sz w:val="32"/>
          <w:szCs w:val="32"/>
        </w:rPr>
        <w:t>1、参保登记  2、变更登记</w:t>
      </w:r>
    </w:p>
    <w:p>
      <w:pPr>
        <w:ind w:firstLine="960" w:firstLineChars="300"/>
        <w:rPr>
          <w:rFonts w:ascii="仿宋" w:hAnsi="仿宋" w:eastAsia="仿宋" w:cs="仿宋"/>
          <w:color w:val="000000"/>
          <w:sz w:val="32"/>
          <w:szCs w:val="32"/>
        </w:rPr>
      </w:pPr>
      <w:r>
        <w:rPr>
          <w:rFonts w:hint="eastAsia" w:ascii="仿宋" w:hAnsi="仿宋" w:eastAsia="仿宋" w:cs="仿宋"/>
          <w:color w:val="000000"/>
          <w:sz w:val="32"/>
          <w:szCs w:val="32"/>
        </w:rPr>
        <w:t>（二）、工伤保险基金征缴</w:t>
      </w:r>
    </w:p>
    <w:p>
      <w:pPr>
        <w:ind w:firstLine="960" w:firstLineChars="300"/>
        <w:rPr>
          <w:rFonts w:ascii="仿宋" w:hAnsi="仿宋" w:eastAsia="仿宋" w:cs="仿宋"/>
          <w:color w:val="000000"/>
          <w:sz w:val="32"/>
          <w:szCs w:val="32"/>
        </w:rPr>
      </w:pPr>
      <w:r>
        <w:rPr>
          <w:rFonts w:hint="eastAsia" w:ascii="仿宋" w:hAnsi="仿宋" w:eastAsia="仿宋" w:cs="仿宋"/>
          <w:color w:val="000000"/>
          <w:sz w:val="32"/>
          <w:szCs w:val="32"/>
        </w:rPr>
        <w:t>1、申报受理  2、缴费核定</w:t>
      </w:r>
    </w:p>
    <w:p>
      <w:pPr>
        <w:ind w:firstLine="960" w:firstLineChars="300"/>
        <w:rPr>
          <w:rFonts w:ascii="仿宋" w:hAnsi="仿宋" w:eastAsia="仿宋" w:cs="仿宋"/>
          <w:color w:val="000000"/>
          <w:sz w:val="32"/>
          <w:szCs w:val="32"/>
        </w:rPr>
      </w:pPr>
      <w:r>
        <w:rPr>
          <w:rFonts w:hint="eastAsia" w:ascii="仿宋" w:hAnsi="仿宋" w:eastAsia="仿宋" w:cs="仿宋"/>
          <w:color w:val="000000"/>
          <w:sz w:val="32"/>
          <w:szCs w:val="32"/>
        </w:rPr>
        <w:t>（三）、待遇审核与支付</w:t>
      </w:r>
    </w:p>
    <w:p>
      <w:pPr>
        <w:ind w:firstLine="960" w:firstLineChars="300"/>
        <w:rPr>
          <w:rFonts w:ascii="仿宋" w:hAnsi="仿宋" w:eastAsia="仿宋" w:cs="仿宋"/>
          <w:color w:val="000000"/>
          <w:sz w:val="32"/>
          <w:szCs w:val="32"/>
        </w:rPr>
      </w:pPr>
      <w:r>
        <w:rPr>
          <w:rFonts w:hint="eastAsia" w:ascii="仿宋" w:hAnsi="仿宋" w:eastAsia="仿宋" w:cs="仿宋"/>
          <w:color w:val="000000"/>
          <w:sz w:val="32"/>
          <w:szCs w:val="32"/>
        </w:rPr>
        <w:t>1、享受待遇资格审核  2、医疗待遇审核  3、待遇支付</w:t>
      </w:r>
    </w:p>
    <w:p>
      <w:pPr>
        <w:ind w:firstLine="960" w:firstLineChars="300"/>
        <w:rPr>
          <w:rFonts w:ascii="仿宋" w:hAnsi="仿宋" w:eastAsia="仿宋" w:cs="仿宋"/>
          <w:color w:val="000000"/>
          <w:sz w:val="32"/>
          <w:szCs w:val="32"/>
        </w:rPr>
      </w:pPr>
      <w:r>
        <w:rPr>
          <w:rFonts w:hint="eastAsia" w:ascii="仿宋" w:hAnsi="仿宋" w:eastAsia="仿宋" w:cs="仿宋"/>
          <w:color w:val="000000"/>
          <w:sz w:val="32"/>
          <w:szCs w:val="32"/>
        </w:rPr>
        <w:t>（四）、财务管理</w:t>
      </w:r>
    </w:p>
    <w:p>
      <w:pPr>
        <w:ind w:firstLine="960" w:firstLineChars="300"/>
        <w:rPr>
          <w:rFonts w:ascii="仿宋" w:hAnsi="仿宋" w:eastAsia="仿宋" w:cs="仿宋"/>
          <w:color w:val="000000"/>
          <w:sz w:val="32"/>
          <w:szCs w:val="32"/>
        </w:rPr>
      </w:pPr>
      <w:r>
        <w:rPr>
          <w:rFonts w:hint="eastAsia" w:ascii="仿宋" w:hAnsi="仿宋" w:eastAsia="仿宋" w:cs="仿宋"/>
          <w:color w:val="000000"/>
          <w:sz w:val="32"/>
          <w:szCs w:val="32"/>
        </w:rPr>
        <w:t>1、支出</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廊坊市广阳区工伤保险事业管理所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股级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广阳区工伤保险事业管理所机关的</w:t>
      </w:r>
      <w:r>
        <w:rPr>
          <w:rFonts w:ascii="Times New Roman" w:hAnsi="Times New Roman" w:eastAsia="仿宋_GB2312" w:cs="Times New Roman"/>
          <w:sz w:val="32"/>
          <w:szCs w:val="32"/>
        </w:rPr>
        <w:t>收支包含在部门预算中。</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85.82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85.82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广阳区工伤保险事业管理所2021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85.82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85.82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84.68</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1.14</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85.82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13.74</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13.74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人员类项目经费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1.14</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我单位</w:t>
      </w:r>
      <w:r>
        <w:rPr>
          <w:rFonts w:ascii="Times New Roman" w:hAnsi="Times New Roman" w:eastAsia="仿宋_GB2312" w:cs="Times New Roman"/>
          <w:sz w:val="32"/>
          <w:szCs w:val="32"/>
        </w:rPr>
        <w:t>办公</w:t>
      </w:r>
      <w:r>
        <w:rPr>
          <w:rFonts w:hint="eastAsia" w:ascii="Times New Roman" w:hAnsi="Times New Roman" w:eastAsia="仿宋_GB2312" w:cs="Times New Roman"/>
          <w:sz w:val="32"/>
          <w:szCs w:val="32"/>
        </w:rPr>
        <w:t>费、邮电费、</w:t>
      </w:r>
      <w:r>
        <w:rPr>
          <w:rFonts w:ascii="Times New Roman" w:hAnsi="Times New Roman" w:eastAsia="仿宋_GB2312" w:cs="Times New Roman"/>
          <w:sz w:val="32"/>
          <w:szCs w:val="32"/>
        </w:rPr>
        <w:t>福利费</w:t>
      </w:r>
      <w:r>
        <w:rPr>
          <w:rFonts w:hint="eastAsia" w:ascii="Times New Roman" w:hAnsi="Times New Roman" w:eastAsia="仿宋_GB2312" w:cs="Times New Roman"/>
          <w:sz w:val="32"/>
          <w:szCs w:val="32"/>
        </w:rPr>
        <w:t>用</w:t>
      </w:r>
      <w:r>
        <w:rPr>
          <w:rFonts w:ascii="Times New Roman" w:hAnsi="Times New Roman" w:eastAsia="仿宋_GB2312" w:cs="Times New Roman"/>
          <w:sz w:val="32"/>
          <w:szCs w:val="32"/>
        </w:rPr>
        <w:t>等日常运行支出。</w:t>
      </w:r>
    </w:p>
    <w:p>
      <w:pPr>
        <w:autoSpaceDE w:val="0"/>
        <w:autoSpaceDN w:val="0"/>
        <w:adjustRightInd w:val="0"/>
        <w:spacing w:line="584" w:lineRule="exact"/>
        <w:ind w:firstLine="947" w:firstLineChars="2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所</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年相比持平，无增减变化。</w:t>
      </w:r>
    </w:p>
    <w:p>
      <w:pPr>
        <w:spacing w:line="584" w:lineRule="exact"/>
        <w:ind w:firstLine="640" w:firstLineChars="200"/>
        <w:rPr>
          <w:rFonts w:ascii="仿宋_GB2312" w:eastAsia="仿宋_GB2312" w:cs="Times New Roman"/>
          <w:sz w:val="32"/>
          <w:szCs w:val="32"/>
        </w:rPr>
      </w:pP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五、绩效预算信息</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8"/>
        <w:spacing w:before="0" w:beforeAutospacing="0" w:after="0" w:afterAutospacing="0"/>
        <w:ind w:firstLine="800" w:firstLineChars="250"/>
        <w:rPr>
          <w:rFonts w:ascii="仿宋_GB2312" w:eastAsia="仿宋_GB2312"/>
          <w:sz w:val="32"/>
          <w:szCs w:val="32"/>
        </w:rPr>
      </w:pPr>
      <w:r>
        <w:rPr>
          <w:rFonts w:hint="eastAsia" w:ascii="仿宋_GB2312" w:eastAsia="仿宋_GB2312"/>
          <w:sz w:val="32"/>
          <w:szCs w:val="32"/>
        </w:rPr>
        <w:t>征缴的工伤保险基金全部存入国有商业银行，不存在贪污、截留、挤占、挪用工伤保险基金现象；工伤保险待遇及时足额支付，保障了全区工伤职工待遇的正常发放，</w:t>
      </w:r>
      <w:r>
        <w:rPr>
          <w:rFonts w:hint="eastAsia" w:ascii="仿宋_GB2312" w:hAnsi="ˎ̥" w:eastAsia="仿宋_GB2312"/>
          <w:sz w:val="32"/>
          <w:szCs w:val="32"/>
        </w:rPr>
        <w:t>切实保护了工伤职工的合法权益，</w:t>
      </w:r>
      <w:r>
        <w:rPr>
          <w:rFonts w:hint="eastAsia" w:ascii="仿宋_GB2312" w:eastAsia="仿宋_GB2312"/>
          <w:sz w:val="32"/>
          <w:szCs w:val="32"/>
        </w:rPr>
        <w:t>维护了社会的稳定</w:t>
      </w:r>
      <w:r>
        <w:rPr>
          <w:rFonts w:hint="eastAsia" w:ascii="仿宋" w:hAnsi="仿宋" w:eastAsia="仿宋" w:cs="仿宋"/>
          <w:sz w:val="32"/>
          <w:szCs w:val="32"/>
        </w:rPr>
        <w:t>，促进工伤保险制度健康发展。</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8"/>
        <w:spacing w:before="0" w:beforeAutospacing="0" w:after="0" w:afterAutospacing="0"/>
        <w:ind w:firstLine="800" w:firstLineChars="250"/>
        <w:rPr>
          <w:rFonts w:ascii="仿宋_GB2312" w:eastAsia="仿宋_GB2312"/>
          <w:sz w:val="32"/>
          <w:szCs w:val="32"/>
        </w:rPr>
      </w:pPr>
      <w:r>
        <w:rPr>
          <w:rFonts w:hint="eastAsia" w:ascii="仿宋" w:hAnsi="仿宋" w:eastAsia="仿宋"/>
          <w:sz w:val="32"/>
          <w:szCs w:val="32"/>
        </w:rPr>
        <w:t>截止2</w:t>
      </w:r>
      <w:r>
        <w:rPr>
          <w:rFonts w:ascii="仿宋" w:hAnsi="仿宋" w:eastAsia="仿宋"/>
          <w:sz w:val="32"/>
          <w:szCs w:val="32"/>
        </w:rPr>
        <w:t>020</w:t>
      </w:r>
      <w:r>
        <w:rPr>
          <w:rFonts w:hint="eastAsia" w:ascii="仿宋" w:hAnsi="仿宋" w:eastAsia="仿宋"/>
          <w:sz w:val="32"/>
          <w:szCs w:val="32"/>
        </w:rPr>
        <w:t>年12月份，广阳区现有参保单位5276家，参保职工78552人，参保人员中包括农民工人数为</w:t>
      </w:r>
      <w:r>
        <w:rPr>
          <w:rFonts w:ascii="仿宋" w:hAnsi="仿宋" w:eastAsia="仿宋"/>
          <w:sz w:val="32"/>
          <w:szCs w:val="32"/>
        </w:rPr>
        <w:t>36403</w:t>
      </w:r>
      <w:r>
        <w:rPr>
          <w:rFonts w:hint="eastAsia" w:ascii="仿宋" w:hAnsi="仿宋" w:eastAsia="仿宋"/>
          <w:sz w:val="32"/>
          <w:szCs w:val="32"/>
        </w:rPr>
        <w:t>人。为240名工伤职工支付待遇832.72万元，劳动能力鉴定费1.14万元。</w:t>
      </w:r>
      <w:r>
        <w:rPr>
          <w:rFonts w:hint="eastAsia" w:ascii="仿宋_GB2312" w:eastAsia="仿宋_GB2312"/>
          <w:sz w:val="32"/>
          <w:szCs w:val="32"/>
        </w:rPr>
        <w:t>工伤保险待遇及时足额支付，保障了全区工伤职工待遇的正常发放，</w:t>
      </w:r>
      <w:r>
        <w:rPr>
          <w:rFonts w:hint="eastAsia" w:ascii="仿宋_GB2312" w:hAnsi="ˎ̥" w:eastAsia="仿宋_GB2312"/>
          <w:sz w:val="32"/>
          <w:szCs w:val="32"/>
        </w:rPr>
        <w:t>切实保护了工伤职工的合法权益，</w:t>
      </w:r>
      <w:r>
        <w:rPr>
          <w:rFonts w:hint="eastAsia" w:ascii="仿宋_GB2312" w:eastAsia="仿宋_GB2312"/>
          <w:sz w:val="32"/>
          <w:szCs w:val="32"/>
        </w:rPr>
        <w:t>维护了社会的稳定</w:t>
      </w:r>
      <w:r>
        <w:rPr>
          <w:rFonts w:hint="eastAsia" w:ascii="仿宋" w:hAnsi="仿宋" w:eastAsia="仿宋" w:cs="仿宋"/>
          <w:sz w:val="32"/>
          <w:szCs w:val="32"/>
        </w:rPr>
        <w:t>。</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widowControl/>
        <w:spacing w:line="600" w:lineRule="exact"/>
        <w:ind w:firstLine="640" w:firstLineChars="200"/>
        <w:jc w:val="left"/>
        <w:rPr>
          <w:rFonts w:ascii="仿宋" w:hAnsi="仿宋" w:eastAsia="仿宋" w:cs="宋体"/>
          <w:color w:val="333333"/>
          <w:kern w:val="0"/>
          <w:sz w:val="32"/>
          <w:szCs w:val="32"/>
        </w:rPr>
      </w:pPr>
      <w:r>
        <w:rPr>
          <w:rStyle w:val="13"/>
          <w:rFonts w:hint="eastAsia" w:ascii="仿宋" w:hAnsi="仿宋" w:eastAsia="仿宋"/>
          <w:sz w:val="32"/>
          <w:szCs w:val="32"/>
        </w:rPr>
        <w:t>工伤保险所对各参保单位网上申报业务随时进行审核，不积压、不设限，以便节省参保单位经办人员时间，降低参保单位成本。</w:t>
      </w:r>
      <w:r>
        <w:rPr>
          <w:rFonts w:hint="eastAsia" w:ascii="仿宋" w:hAnsi="仿宋" w:eastAsia="仿宋" w:cs="宋体"/>
          <w:color w:val="333333"/>
          <w:kern w:val="0"/>
          <w:sz w:val="32"/>
          <w:szCs w:val="32"/>
        </w:rPr>
        <w:t>工伤保险所坚持“随时申报、随时审核、及时发放”工作原则,及时审核并发放符合政策的工伤人员待遇，提高工作效率和服务质量。</w:t>
      </w:r>
    </w:p>
    <w:p>
      <w:pPr>
        <w:autoSpaceDE w:val="0"/>
        <w:autoSpaceDN w:val="0"/>
        <w:adjustRightInd w:val="0"/>
        <w:spacing w:line="584"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9"/>
        <w:tblW w:w="11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529"/>
        <w:gridCol w:w="1713"/>
        <w:gridCol w:w="1831"/>
        <w:gridCol w:w="1238"/>
        <w:gridCol w:w="1764"/>
        <w:gridCol w:w="472"/>
        <w:gridCol w:w="567"/>
        <w:gridCol w:w="567"/>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52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71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二级指标</w:t>
            </w:r>
          </w:p>
        </w:tc>
        <w:tc>
          <w:tcPr>
            <w:tcW w:w="183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三级指标</w:t>
            </w:r>
          </w:p>
        </w:tc>
        <w:tc>
          <w:tcPr>
            <w:tcW w:w="123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76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绩效指标描述</w:t>
            </w:r>
          </w:p>
        </w:tc>
        <w:tc>
          <w:tcPr>
            <w:tcW w:w="1606"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93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529" w:type="dxa"/>
            <w:vMerge w:val="continue"/>
            <w:tcBorders>
              <w:tl2br w:val="nil"/>
              <w:tr2bl w:val="nil"/>
            </w:tcBorders>
            <w:vAlign w:val="center"/>
          </w:tcPr>
          <w:p/>
        </w:tc>
        <w:tc>
          <w:tcPr>
            <w:tcW w:w="1713" w:type="dxa"/>
            <w:vMerge w:val="continue"/>
            <w:tcBorders>
              <w:tl2br w:val="nil"/>
              <w:tr2bl w:val="nil"/>
            </w:tcBorders>
            <w:vAlign w:val="center"/>
          </w:tcPr>
          <w:p/>
        </w:tc>
        <w:tc>
          <w:tcPr>
            <w:tcW w:w="1831" w:type="dxa"/>
            <w:vMerge w:val="continue"/>
            <w:tcBorders>
              <w:tl2br w:val="nil"/>
              <w:tr2bl w:val="nil"/>
            </w:tcBorders>
            <w:vAlign w:val="center"/>
          </w:tcPr>
          <w:p/>
        </w:tc>
        <w:tc>
          <w:tcPr>
            <w:tcW w:w="1238" w:type="dxa"/>
            <w:vMerge w:val="continue"/>
            <w:tcBorders>
              <w:tl2br w:val="nil"/>
              <w:tr2bl w:val="nil"/>
            </w:tcBorders>
            <w:vAlign w:val="center"/>
          </w:tcPr>
          <w:p/>
        </w:tc>
        <w:tc>
          <w:tcPr>
            <w:tcW w:w="1764" w:type="dxa"/>
            <w:vMerge w:val="continue"/>
            <w:tcBorders>
              <w:tl2br w:val="nil"/>
              <w:tr2bl w:val="nil"/>
            </w:tcBorders>
            <w:vAlign w:val="center"/>
          </w:tcPr>
          <w:p/>
        </w:tc>
        <w:tc>
          <w:tcPr>
            <w:tcW w:w="472"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93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529"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171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83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发放待遇人数</w:t>
            </w:r>
          </w:p>
        </w:tc>
        <w:tc>
          <w:tcPr>
            <w:tcW w:w="123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20</w:t>
            </w:r>
          </w:p>
        </w:tc>
        <w:tc>
          <w:tcPr>
            <w:tcW w:w="176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年度发放待遇人数</w:t>
            </w:r>
          </w:p>
        </w:tc>
        <w:tc>
          <w:tcPr>
            <w:tcW w:w="4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240</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人</w:t>
            </w:r>
          </w:p>
        </w:tc>
        <w:tc>
          <w:tcPr>
            <w:tcW w:w="193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廊政【2009】198号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529" w:type="dxa"/>
            <w:vMerge w:val="continue"/>
            <w:tcBorders>
              <w:tl2br w:val="nil"/>
              <w:tr2bl w:val="nil"/>
            </w:tcBorders>
            <w:vAlign w:val="center"/>
          </w:tcPr>
          <w:p/>
        </w:tc>
        <w:tc>
          <w:tcPr>
            <w:tcW w:w="171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83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符合工伤保险待遇标准人数占总参保人数的比例</w:t>
            </w:r>
          </w:p>
        </w:tc>
        <w:tc>
          <w:tcPr>
            <w:tcW w:w="123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20</w:t>
            </w:r>
          </w:p>
        </w:tc>
        <w:tc>
          <w:tcPr>
            <w:tcW w:w="176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享受工伤保险待遇人数占总参保人数的比例</w:t>
            </w:r>
          </w:p>
        </w:tc>
        <w:tc>
          <w:tcPr>
            <w:tcW w:w="472" w:type="dxa"/>
            <w:tcBorders>
              <w:tl2br w:val="nil"/>
              <w:tr2bl w:val="nil"/>
            </w:tcBorders>
            <w:vAlign w:val="center"/>
          </w:tcPr>
          <w:p>
            <w:pPr>
              <w:widowControl/>
              <w:adjustRightInd w:val="0"/>
              <w:snapToGrid w:val="0"/>
              <w:jc w:val="center"/>
              <w:rPr>
                <w:rFonts w:ascii="方正书宋_GBK" w:eastAsia="方正书宋_GBK"/>
              </w:rPr>
            </w:pPr>
            <w:r>
              <w:rPr>
                <w:rFonts w:hint="eastAsia" w:ascii="Times New Roman" w:hAnsi="Times New Roman" w:eastAsia="仿宋_GB2312" w:cs="Times New Roman"/>
              </w:rPr>
              <w:t>≤</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5</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93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廊政【2009】198号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529" w:type="dxa"/>
            <w:vMerge w:val="continue"/>
            <w:tcBorders>
              <w:tl2br w:val="nil"/>
              <w:tr2bl w:val="nil"/>
            </w:tcBorders>
            <w:vAlign w:val="center"/>
          </w:tcPr>
          <w:p/>
        </w:tc>
        <w:tc>
          <w:tcPr>
            <w:tcW w:w="171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831" w:type="dxa"/>
            <w:tcBorders>
              <w:tl2br w:val="nil"/>
              <w:tr2bl w:val="nil"/>
            </w:tcBorders>
            <w:vAlign w:val="center"/>
          </w:tcPr>
          <w:p>
            <w:pPr>
              <w:spacing w:line="300" w:lineRule="exact"/>
              <w:jc w:val="left"/>
              <w:rPr>
                <w:rFonts w:ascii="Times New Roman" w:hAnsi="Times New Roman" w:eastAsia="仿宋_GB2312" w:cs="Times New Roman"/>
              </w:rPr>
            </w:pPr>
            <w:r>
              <w:rPr>
                <w:rFonts w:hint="eastAsia" w:ascii="方正书宋_GBK" w:eastAsia="方正书宋_GBK"/>
              </w:rPr>
              <w:t>完成及时性</w:t>
            </w:r>
          </w:p>
        </w:tc>
        <w:tc>
          <w:tcPr>
            <w:tcW w:w="123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20</w:t>
            </w:r>
          </w:p>
        </w:tc>
        <w:tc>
          <w:tcPr>
            <w:tcW w:w="176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是否及时完成</w:t>
            </w:r>
          </w:p>
        </w:tc>
        <w:tc>
          <w:tcPr>
            <w:tcW w:w="472" w:type="dxa"/>
            <w:tcBorders>
              <w:tl2br w:val="nil"/>
              <w:tr2bl w:val="nil"/>
            </w:tcBorders>
            <w:vAlign w:val="center"/>
          </w:tcPr>
          <w:p>
            <w:pPr>
              <w:widowControl/>
              <w:adjustRightInd w:val="0"/>
              <w:snapToGrid w:val="0"/>
              <w:jc w:val="center"/>
              <w:rPr>
                <w:rFonts w:ascii="方正书宋_GBK" w:eastAsia="方正书宋_GBK"/>
              </w:rPr>
            </w:pP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及时</w:t>
            </w:r>
          </w:p>
        </w:tc>
        <w:tc>
          <w:tcPr>
            <w:tcW w:w="567" w:type="dxa"/>
            <w:tcBorders>
              <w:tl2br w:val="nil"/>
              <w:tr2bl w:val="nil"/>
            </w:tcBorders>
            <w:vAlign w:val="center"/>
          </w:tcPr>
          <w:p>
            <w:pPr>
              <w:widowControl/>
              <w:adjustRightInd w:val="0"/>
              <w:snapToGrid w:val="0"/>
              <w:jc w:val="center"/>
              <w:rPr>
                <w:rFonts w:ascii="方正书宋_GBK" w:eastAsia="方正书宋_GBK"/>
              </w:rPr>
            </w:pPr>
          </w:p>
        </w:tc>
        <w:tc>
          <w:tcPr>
            <w:tcW w:w="193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廊政【2009】198号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529" w:type="dxa"/>
            <w:vMerge w:val="continue"/>
            <w:tcBorders>
              <w:tl2br w:val="nil"/>
              <w:tr2bl w:val="nil"/>
            </w:tcBorders>
            <w:vAlign w:val="center"/>
          </w:tcPr>
          <w:p/>
        </w:tc>
        <w:tc>
          <w:tcPr>
            <w:tcW w:w="171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83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按实际认定工伤人数支出</w:t>
            </w:r>
          </w:p>
        </w:tc>
        <w:tc>
          <w:tcPr>
            <w:tcW w:w="123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20</w:t>
            </w:r>
          </w:p>
        </w:tc>
        <w:tc>
          <w:tcPr>
            <w:tcW w:w="176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完成</w:t>
            </w:r>
          </w:p>
        </w:tc>
        <w:tc>
          <w:tcPr>
            <w:tcW w:w="4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93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廊政【2009】198号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529"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71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社会效益</w:t>
            </w:r>
          </w:p>
        </w:tc>
        <w:tc>
          <w:tcPr>
            <w:tcW w:w="183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提高社会稳定水平</w:t>
            </w:r>
          </w:p>
        </w:tc>
        <w:tc>
          <w:tcPr>
            <w:tcW w:w="123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w:t>
            </w:r>
          </w:p>
        </w:tc>
        <w:tc>
          <w:tcPr>
            <w:tcW w:w="176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是否提高社会稳定水平</w:t>
            </w:r>
          </w:p>
        </w:tc>
        <w:tc>
          <w:tcPr>
            <w:tcW w:w="472" w:type="dxa"/>
            <w:tcBorders>
              <w:tl2br w:val="nil"/>
              <w:tr2bl w:val="nil"/>
            </w:tcBorders>
            <w:vAlign w:val="center"/>
          </w:tcPr>
          <w:p>
            <w:pPr>
              <w:widowControl/>
              <w:adjustRightInd w:val="0"/>
              <w:snapToGrid w:val="0"/>
              <w:jc w:val="center"/>
              <w:rPr>
                <w:rFonts w:ascii="方正书宋_GBK" w:eastAsia="方正书宋_GBK"/>
              </w:rPr>
            </w:pP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提高</w:t>
            </w:r>
          </w:p>
        </w:tc>
        <w:tc>
          <w:tcPr>
            <w:tcW w:w="567" w:type="dxa"/>
            <w:tcBorders>
              <w:tl2br w:val="nil"/>
              <w:tr2bl w:val="nil"/>
            </w:tcBorders>
            <w:vAlign w:val="center"/>
          </w:tcPr>
          <w:p>
            <w:pPr>
              <w:widowControl/>
              <w:adjustRightInd w:val="0"/>
              <w:snapToGrid w:val="0"/>
              <w:jc w:val="center"/>
              <w:rPr>
                <w:rFonts w:ascii="方正书宋_GBK" w:eastAsia="方正书宋_GBK"/>
              </w:rPr>
            </w:pPr>
          </w:p>
        </w:tc>
        <w:tc>
          <w:tcPr>
            <w:tcW w:w="193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廊政【2009】198号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529" w:type="dxa"/>
            <w:vMerge w:val="continue"/>
            <w:tcBorders>
              <w:tl2br w:val="nil"/>
              <w:tr2bl w:val="nil"/>
            </w:tcBorders>
            <w:vAlign w:val="center"/>
          </w:tcPr>
          <w:p/>
        </w:tc>
        <w:tc>
          <w:tcPr>
            <w:tcW w:w="171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经济效益</w:t>
            </w:r>
          </w:p>
        </w:tc>
        <w:tc>
          <w:tcPr>
            <w:tcW w:w="1831" w:type="dxa"/>
            <w:tcBorders>
              <w:tl2br w:val="nil"/>
              <w:tr2bl w:val="nil"/>
            </w:tcBorders>
            <w:vAlign w:val="center"/>
          </w:tcPr>
          <w:p>
            <w:pPr>
              <w:widowControl/>
              <w:adjustRightInd w:val="0"/>
              <w:snapToGrid w:val="0"/>
              <w:rPr>
                <w:rFonts w:ascii="方正书宋_GBK" w:eastAsia="方正书宋_GBK"/>
              </w:rPr>
            </w:pPr>
          </w:p>
        </w:tc>
        <w:tc>
          <w:tcPr>
            <w:tcW w:w="1238" w:type="dxa"/>
            <w:tcBorders>
              <w:tl2br w:val="nil"/>
              <w:tr2bl w:val="nil"/>
            </w:tcBorders>
            <w:vAlign w:val="center"/>
          </w:tcPr>
          <w:p>
            <w:pPr>
              <w:widowControl/>
              <w:adjustRightInd w:val="0"/>
              <w:snapToGrid w:val="0"/>
              <w:rPr>
                <w:rFonts w:ascii="方正书宋_GBK" w:eastAsia="方正书宋_GBK"/>
              </w:rPr>
            </w:pPr>
          </w:p>
        </w:tc>
        <w:tc>
          <w:tcPr>
            <w:tcW w:w="1764" w:type="dxa"/>
            <w:tcBorders>
              <w:tl2br w:val="nil"/>
              <w:tr2bl w:val="nil"/>
            </w:tcBorders>
            <w:vAlign w:val="center"/>
          </w:tcPr>
          <w:p>
            <w:pPr>
              <w:widowControl/>
              <w:adjustRightInd w:val="0"/>
              <w:snapToGrid w:val="0"/>
              <w:rPr>
                <w:rFonts w:ascii="方正书宋_GBK" w:eastAsia="方正书宋_GBK"/>
              </w:rPr>
            </w:pPr>
          </w:p>
        </w:tc>
        <w:tc>
          <w:tcPr>
            <w:tcW w:w="472" w:type="dxa"/>
            <w:tcBorders>
              <w:tl2br w:val="nil"/>
              <w:tr2bl w:val="nil"/>
            </w:tcBorders>
            <w:vAlign w:val="center"/>
          </w:tcPr>
          <w:p>
            <w:pPr>
              <w:widowControl/>
              <w:adjustRightInd w:val="0"/>
              <w:snapToGrid w:val="0"/>
              <w:rPr>
                <w:rFonts w:ascii="方正书宋_GBK" w:eastAsia="方正书宋_GBK"/>
              </w:rPr>
            </w:pPr>
          </w:p>
        </w:tc>
        <w:tc>
          <w:tcPr>
            <w:tcW w:w="567" w:type="dxa"/>
            <w:tcBorders>
              <w:tl2br w:val="nil"/>
              <w:tr2bl w:val="nil"/>
            </w:tcBorders>
            <w:vAlign w:val="center"/>
          </w:tcPr>
          <w:p>
            <w:pPr>
              <w:widowControl/>
              <w:adjustRightInd w:val="0"/>
              <w:snapToGrid w:val="0"/>
              <w:rPr>
                <w:rFonts w:ascii="方正书宋_GBK" w:eastAsia="方正书宋_GBK"/>
              </w:rPr>
            </w:pPr>
          </w:p>
        </w:tc>
        <w:tc>
          <w:tcPr>
            <w:tcW w:w="567" w:type="dxa"/>
            <w:tcBorders>
              <w:tl2br w:val="nil"/>
              <w:tr2bl w:val="nil"/>
            </w:tcBorders>
            <w:vAlign w:val="center"/>
          </w:tcPr>
          <w:p>
            <w:pPr>
              <w:widowControl/>
              <w:adjustRightInd w:val="0"/>
              <w:snapToGrid w:val="0"/>
              <w:rPr>
                <w:rFonts w:ascii="方正书宋_GBK" w:eastAsia="方正书宋_GBK"/>
              </w:rPr>
            </w:pPr>
          </w:p>
        </w:tc>
        <w:tc>
          <w:tcPr>
            <w:tcW w:w="193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529" w:type="dxa"/>
            <w:vMerge w:val="continue"/>
            <w:tcBorders>
              <w:tl2br w:val="nil"/>
              <w:tr2bl w:val="nil"/>
            </w:tcBorders>
            <w:vAlign w:val="center"/>
          </w:tcPr>
          <w:p/>
        </w:tc>
        <w:tc>
          <w:tcPr>
            <w:tcW w:w="171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生态效益</w:t>
            </w:r>
          </w:p>
        </w:tc>
        <w:tc>
          <w:tcPr>
            <w:tcW w:w="1831" w:type="dxa"/>
            <w:tcBorders>
              <w:tl2br w:val="nil"/>
              <w:tr2bl w:val="nil"/>
            </w:tcBorders>
            <w:vAlign w:val="center"/>
          </w:tcPr>
          <w:p>
            <w:pPr>
              <w:widowControl/>
              <w:adjustRightInd w:val="0"/>
              <w:snapToGrid w:val="0"/>
              <w:rPr>
                <w:rFonts w:ascii="方正书宋_GBK" w:eastAsia="方正书宋_GBK"/>
              </w:rPr>
            </w:pPr>
          </w:p>
        </w:tc>
        <w:tc>
          <w:tcPr>
            <w:tcW w:w="1238" w:type="dxa"/>
            <w:tcBorders>
              <w:tl2br w:val="nil"/>
              <w:tr2bl w:val="nil"/>
            </w:tcBorders>
            <w:vAlign w:val="center"/>
          </w:tcPr>
          <w:p>
            <w:pPr>
              <w:widowControl/>
              <w:adjustRightInd w:val="0"/>
              <w:snapToGrid w:val="0"/>
              <w:rPr>
                <w:rFonts w:ascii="方正书宋_GBK" w:eastAsia="方正书宋_GBK"/>
              </w:rPr>
            </w:pPr>
          </w:p>
        </w:tc>
        <w:tc>
          <w:tcPr>
            <w:tcW w:w="1764" w:type="dxa"/>
            <w:tcBorders>
              <w:tl2br w:val="nil"/>
              <w:tr2bl w:val="nil"/>
            </w:tcBorders>
            <w:vAlign w:val="center"/>
          </w:tcPr>
          <w:p>
            <w:pPr>
              <w:widowControl/>
              <w:adjustRightInd w:val="0"/>
              <w:snapToGrid w:val="0"/>
              <w:rPr>
                <w:rFonts w:ascii="方正书宋_GBK" w:eastAsia="方正书宋_GBK"/>
              </w:rPr>
            </w:pPr>
          </w:p>
        </w:tc>
        <w:tc>
          <w:tcPr>
            <w:tcW w:w="472" w:type="dxa"/>
            <w:tcBorders>
              <w:tl2br w:val="nil"/>
              <w:tr2bl w:val="nil"/>
            </w:tcBorders>
            <w:vAlign w:val="center"/>
          </w:tcPr>
          <w:p>
            <w:pPr>
              <w:widowControl/>
              <w:adjustRightInd w:val="0"/>
              <w:snapToGrid w:val="0"/>
              <w:rPr>
                <w:rFonts w:ascii="方正书宋_GBK" w:eastAsia="方正书宋_GBK"/>
              </w:rPr>
            </w:pPr>
          </w:p>
        </w:tc>
        <w:tc>
          <w:tcPr>
            <w:tcW w:w="567" w:type="dxa"/>
            <w:tcBorders>
              <w:tl2br w:val="nil"/>
              <w:tr2bl w:val="nil"/>
            </w:tcBorders>
            <w:vAlign w:val="center"/>
          </w:tcPr>
          <w:p>
            <w:pPr>
              <w:widowControl/>
              <w:adjustRightInd w:val="0"/>
              <w:snapToGrid w:val="0"/>
              <w:rPr>
                <w:rFonts w:ascii="方正书宋_GBK" w:eastAsia="方正书宋_GBK"/>
              </w:rPr>
            </w:pPr>
          </w:p>
        </w:tc>
        <w:tc>
          <w:tcPr>
            <w:tcW w:w="567" w:type="dxa"/>
            <w:tcBorders>
              <w:tl2br w:val="nil"/>
              <w:tr2bl w:val="nil"/>
            </w:tcBorders>
            <w:vAlign w:val="center"/>
          </w:tcPr>
          <w:p>
            <w:pPr>
              <w:widowControl/>
              <w:adjustRightInd w:val="0"/>
              <w:snapToGrid w:val="0"/>
              <w:rPr>
                <w:rFonts w:ascii="方正书宋_GBK" w:eastAsia="方正书宋_GBK"/>
              </w:rPr>
            </w:pPr>
          </w:p>
        </w:tc>
        <w:tc>
          <w:tcPr>
            <w:tcW w:w="193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529" w:type="dxa"/>
            <w:vMerge w:val="continue"/>
            <w:tcBorders>
              <w:tl2br w:val="nil"/>
              <w:tr2bl w:val="nil"/>
            </w:tcBorders>
            <w:vAlign w:val="center"/>
          </w:tcPr>
          <w:p/>
        </w:tc>
        <w:tc>
          <w:tcPr>
            <w:tcW w:w="1713"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831" w:type="dxa"/>
            <w:tcBorders>
              <w:tl2br w:val="nil"/>
              <w:tr2bl w:val="nil"/>
            </w:tcBorders>
            <w:noWrap/>
            <w:vAlign w:val="center"/>
          </w:tcPr>
          <w:p>
            <w:pPr>
              <w:widowControl/>
              <w:adjustRightInd w:val="0"/>
              <w:snapToGrid w:val="0"/>
              <w:rPr>
                <w:rFonts w:ascii="方正书宋_GBK" w:eastAsia="方正书宋_GBK"/>
              </w:rPr>
            </w:pPr>
          </w:p>
        </w:tc>
        <w:tc>
          <w:tcPr>
            <w:tcW w:w="1238" w:type="dxa"/>
            <w:tcBorders>
              <w:tl2br w:val="nil"/>
              <w:tr2bl w:val="nil"/>
            </w:tcBorders>
            <w:noWrap/>
            <w:vAlign w:val="center"/>
          </w:tcPr>
          <w:p>
            <w:pPr>
              <w:widowControl/>
              <w:adjustRightInd w:val="0"/>
              <w:snapToGrid w:val="0"/>
              <w:rPr>
                <w:rFonts w:ascii="方正书宋_GBK" w:eastAsia="方正书宋_GBK"/>
              </w:rPr>
            </w:pPr>
          </w:p>
        </w:tc>
        <w:tc>
          <w:tcPr>
            <w:tcW w:w="1764" w:type="dxa"/>
            <w:tcBorders>
              <w:tl2br w:val="nil"/>
              <w:tr2bl w:val="nil"/>
            </w:tcBorders>
            <w:noWrap/>
            <w:vAlign w:val="center"/>
          </w:tcPr>
          <w:p>
            <w:pPr>
              <w:widowControl/>
              <w:adjustRightInd w:val="0"/>
              <w:snapToGrid w:val="0"/>
              <w:rPr>
                <w:rFonts w:ascii="方正书宋_GBK" w:eastAsia="方正书宋_GBK"/>
              </w:rPr>
            </w:pPr>
          </w:p>
        </w:tc>
        <w:tc>
          <w:tcPr>
            <w:tcW w:w="472" w:type="dxa"/>
            <w:tcBorders>
              <w:tl2br w:val="nil"/>
              <w:tr2bl w:val="nil"/>
            </w:tcBorders>
            <w:vAlign w:val="center"/>
          </w:tcPr>
          <w:p>
            <w:pPr>
              <w:widowControl/>
              <w:adjustRightInd w:val="0"/>
              <w:snapToGrid w:val="0"/>
              <w:jc w:val="center"/>
              <w:rPr>
                <w:rFonts w:ascii="方正书宋_GBK" w:eastAsia="方正书宋_GBK"/>
              </w:rPr>
            </w:pPr>
          </w:p>
        </w:tc>
        <w:tc>
          <w:tcPr>
            <w:tcW w:w="567" w:type="dxa"/>
            <w:tcBorders>
              <w:tl2br w:val="nil"/>
              <w:tr2bl w:val="nil"/>
            </w:tcBorders>
            <w:vAlign w:val="center"/>
          </w:tcPr>
          <w:p>
            <w:pPr>
              <w:widowControl/>
              <w:adjustRightInd w:val="0"/>
              <w:snapToGrid w:val="0"/>
              <w:jc w:val="center"/>
              <w:rPr>
                <w:rFonts w:ascii="方正书宋_GBK" w:eastAsia="方正书宋_GBK"/>
              </w:rPr>
            </w:pPr>
          </w:p>
        </w:tc>
        <w:tc>
          <w:tcPr>
            <w:tcW w:w="567" w:type="dxa"/>
            <w:tcBorders>
              <w:tl2br w:val="nil"/>
              <w:tr2bl w:val="nil"/>
            </w:tcBorders>
            <w:vAlign w:val="center"/>
          </w:tcPr>
          <w:p>
            <w:pPr>
              <w:widowControl/>
              <w:adjustRightInd w:val="0"/>
              <w:snapToGrid w:val="0"/>
              <w:jc w:val="center"/>
              <w:rPr>
                <w:rFonts w:ascii="方正书宋_GBK" w:eastAsia="方正书宋_GBK"/>
              </w:rPr>
            </w:pPr>
          </w:p>
        </w:tc>
        <w:tc>
          <w:tcPr>
            <w:tcW w:w="193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529" w:type="dxa"/>
            <w:vMerge w:val="continue"/>
            <w:tcBorders>
              <w:tl2br w:val="nil"/>
              <w:tr2bl w:val="nil"/>
            </w:tcBorders>
            <w:vAlign w:val="center"/>
          </w:tcPr>
          <w:p/>
        </w:tc>
        <w:tc>
          <w:tcPr>
            <w:tcW w:w="171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831"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享受待遇人员满意度</w:t>
            </w:r>
          </w:p>
        </w:tc>
        <w:tc>
          <w:tcPr>
            <w:tcW w:w="1238" w:type="dxa"/>
            <w:tcBorders>
              <w:tl2br w:val="nil"/>
              <w:tr2bl w:val="nil"/>
            </w:tcBorders>
            <w:noWrap/>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10</w:t>
            </w:r>
          </w:p>
        </w:tc>
        <w:tc>
          <w:tcPr>
            <w:tcW w:w="1764"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满意人数/享受待遇人数</w:t>
            </w:r>
          </w:p>
        </w:tc>
        <w:tc>
          <w:tcPr>
            <w:tcW w:w="472" w:type="dxa"/>
            <w:tcBorders>
              <w:tl2br w:val="nil"/>
              <w:tr2bl w:val="nil"/>
            </w:tcBorders>
            <w:vAlign w:val="center"/>
          </w:tcPr>
          <w:p>
            <w:pPr>
              <w:widowControl/>
              <w:adjustRightInd w:val="0"/>
              <w:snapToGrid w:val="0"/>
              <w:rPr>
                <w:rFonts w:ascii="方正书宋_GBK" w:eastAsia="方正书宋_GBK"/>
              </w:rPr>
            </w:pPr>
            <w:r>
              <w:rPr>
                <w:rFonts w:hint="eastAsia" w:ascii="Times New Roman" w:hAnsi="Times New Roman" w:eastAsia="仿宋_GB2312" w:cs="Times New Roman"/>
              </w:rPr>
              <w:t>≥</w:t>
            </w:r>
          </w:p>
        </w:tc>
        <w:tc>
          <w:tcPr>
            <w:tcW w:w="567" w:type="dxa"/>
            <w:tcBorders>
              <w:tl2br w:val="nil"/>
              <w:tr2bl w:val="nil"/>
            </w:tcBorders>
            <w:vAlign w:val="center"/>
          </w:tcPr>
          <w:p>
            <w:pPr>
              <w:widowControl/>
              <w:adjustRightInd w:val="0"/>
              <w:snapToGrid w:val="0"/>
              <w:rPr>
                <w:rFonts w:ascii="方正书宋_GBK" w:eastAsia="方正书宋_GBK"/>
              </w:rPr>
            </w:pPr>
            <w:r>
              <w:rPr>
                <w:rFonts w:hint="eastAsia" w:ascii="Times New Roman" w:hAnsi="Times New Roman" w:eastAsia="仿宋_GB2312" w:cs="Times New Roman"/>
              </w:rPr>
              <w:t>98</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93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问卷调查</w:t>
            </w:r>
          </w:p>
        </w:tc>
      </w:tr>
    </w:tbl>
    <w:p>
      <w:pPr>
        <w:autoSpaceDE w:val="0"/>
        <w:autoSpaceDN w:val="0"/>
        <w:adjustRightInd w:val="0"/>
        <w:spacing w:line="584" w:lineRule="exact"/>
        <w:ind w:firstLine="643" w:firstLineChars="200"/>
        <w:jc w:val="left"/>
        <w:rPr>
          <w:rFonts w:ascii="楷体_GB2312" w:eastAsia="楷体_GB2312" w:cs="Times New Roman"/>
          <w:b/>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0"/>
    <w:p>
      <w:pPr>
        <w:jc w:val="center"/>
        <w:outlineLvl w:val="1"/>
        <w:rPr>
          <w:rFonts w:ascii="方正小标宋_GBK" w:eastAsia="方正小标宋_GBK" w:cs="Times New Roman"/>
          <w:sz w:val="32"/>
        </w:rPr>
      </w:pPr>
      <w:bookmarkStart w:id="1" w:name="_Toc64920910"/>
    </w:p>
    <w:p>
      <w:pPr>
        <w:jc w:val="center"/>
        <w:outlineLvl w:val="1"/>
        <w:rPr>
          <w:rFonts w:ascii="Times New Roman" w:hAnsi="Times New Roman" w:cs="Times New Roman"/>
          <w:sz w:val="32"/>
        </w:rPr>
      </w:pPr>
      <w:r>
        <w:rPr>
          <w:rFonts w:hint="eastAsia" w:ascii="方正小标宋_GBK" w:eastAsia="方正小标宋_GBK" w:cs="Times New Roman"/>
          <w:sz w:val="32"/>
        </w:rPr>
        <w:t>部门政府采购预算</w:t>
      </w:r>
      <w:bookmarkEnd w:id="1"/>
    </w:p>
    <w:tbl>
      <w:tblPr>
        <w:tblStyle w:val="9"/>
        <w:tblW w:w="138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1"/>
        <w:gridCol w:w="1134"/>
        <w:gridCol w:w="1531"/>
        <w:gridCol w:w="1531"/>
        <w:gridCol w:w="709"/>
        <w:gridCol w:w="907"/>
        <w:gridCol w:w="907"/>
        <w:gridCol w:w="1134"/>
        <w:gridCol w:w="1134"/>
        <w:gridCol w:w="1134"/>
        <w:gridCol w:w="1134"/>
        <w:gridCol w:w="1134"/>
        <w:gridCol w:w="7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450"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Theme="minorEastAsia"/>
                <w:sz w:val="24"/>
              </w:rPr>
              <w:t>[233008]</w:t>
            </w:r>
            <w:r>
              <w:rPr>
                <w:rFonts w:ascii="方正小标宋_GBK" w:eastAsia="方正小标宋_GBK" w:cs="Times New Roman"/>
                <w:sz w:val="24"/>
              </w:rPr>
              <w:t>廊坊市</w:t>
            </w:r>
            <w:r>
              <w:rPr>
                <w:rFonts w:hint="eastAsia" w:ascii="方正小标宋_GBK" w:eastAsia="方正小标宋_GBK" w:cs="Times New Roman"/>
                <w:sz w:val="24"/>
              </w:rPr>
              <w:t>广阳区工伤保险事业管理所</w:t>
            </w:r>
          </w:p>
        </w:tc>
        <w:tc>
          <w:tcPr>
            <w:tcW w:w="6393"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65"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393"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1"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723"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1"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cs="Times New Roman" w:eastAsiaTheme="minorEastAsia"/>
                <w:b/>
              </w:rPr>
            </w:pPr>
            <w:r>
              <w:rPr>
                <w:rFonts w:hint="eastAsia" w:ascii="方正书宋_GBK" w:cs="Times New Roman" w:eastAsiaTheme="minorEastAsia"/>
                <w:b/>
              </w:rPr>
              <w:t>0</w:t>
            </w: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723"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1"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723"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1"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723"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1"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723"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1"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723"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1"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723"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1"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723"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1"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723"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广阳区工伤保险事业管理所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9.2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广阳区工伤保险所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广阳区工伤保险事业管理所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3</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73815"/>
    <w:rsid w:val="000B4DBA"/>
    <w:rsid w:val="000B735D"/>
    <w:rsid w:val="000F0470"/>
    <w:rsid w:val="00104032"/>
    <w:rsid w:val="00104F5F"/>
    <w:rsid w:val="001353C1"/>
    <w:rsid w:val="001A22A9"/>
    <w:rsid w:val="001C2946"/>
    <w:rsid w:val="001D463E"/>
    <w:rsid w:val="00242B5C"/>
    <w:rsid w:val="00281F81"/>
    <w:rsid w:val="00294416"/>
    <w:rsid w:val="00301F9F"/>
    <w:rsid w:val="00304ACA"/>
    <w:rsid w:val="00324DDA"/>
    <w:rsid w:val="00324E86"/>
    <w:rsid w:val="00356683"/>
    <w:rsid w:val="00357CAD"/>
    <w:rsid w:val="003665BC"/>
    <w:rsid w:val="00404EBB"/>
    <w:rsid w:val="00481DFF"/>
    <w:rsid w:val="00490834"/>
    <w:rsid w:val="004A450E"/>
    <w:rsid w:val="004A5182"/>
    <w:rsid w:val="004A54AA"/>
    <w:rsid w:val="00540643"/>
    <w:rsid w:val="00561FEE"/>
    <w:rsid w:val="006044C6"/>
    <w:rsid w:val="006F6F92"/>
    <w:rsid w:val="00750C92"/>
    <w:rsid w:val="0078468A"/>
    <w:rsid w:val="007864A5"/>
    <w:rsid w:val="007E2603"/>
    <w:rsid w:val="00807A76"/>
    <w:rsid w:val="00826D96"/>
    <w:rsid w:val="008701D8"/>
    <w:rsid w:val="008B5C3E"/>
    <w:rsid w:val="008E0EC5"/>
    <w:rsid w:val="008F0EB4"/>
    <w:rsid w:val="00907F54"/>
    <w:rsid w:val="00912493"/>
    <w:rsid w:val="009178F9"/>
    <w:rsid w:val="00A14323"/>
    <w:rsid w:val="00A218C6"/>
    <w:rsid w:val="00A42F62"/>
    <w:rsid w:val="00A5344F"/>
    <w:rsid w:val="00A57CEE"/>
    <w:rsid w:val="00B17B32"/>
    <w:rsid w:val="00B2747F"/>
    <w:rsid w:val="00B4237A"/>
    <w:rsid w:val="00B44645"/>
    <w:rsid w:val="00B642EB"/>
    <w:rsid w:val="00B80935"/>
    <w:rsid w:val="00B81E87"/>
    <w:rsid w:val="00B8713B"/>
    <w:rsid w:val="00B93E17"/>
    <w:rsid w:val="00B9681E"/>
    <w:rsid w:val="00BD079D"/>
    <w:rsid w:val="00C81144"/>
    <w:rsid w:val="00CC7B69"/>
    <w:rsid w:val="00D11566"/>
    <w:rsid w:val="00D347CC"/>
    <w:rsid w:val="00D54D55"/>
    <w:rsid w:val="00DC1D3F"/>
    <w:rsid w:val="00DC223F"/>
    <w:rsid w:val="00DF52A1"/>
    <w:rsid w:val="00E27CE3"/>
    <w:rsid w:val="00E4143B"/>
    <w:rsid w:val="00EA0BD9"/>
    <w:rsid w:val="00F40437"/>
    <w:rsid w:val="5453217C"/>
    <w:rsid w:val="61875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paragraph" w:styleId="8">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 w:type="character" w:styleId="11">
    <w:name w:val="footnote reference"/>
    <w:uiPriority w:val="0"/>
    <w:rPr>
      <w:vertAlign w:val="superscript"/>
    </w:rPr>
  </w:style>
  <w:style w:type="paragraph" w:customStyle="1" w:styleId="12">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
    <w:name w:val="ca-42"/>
    <w:basedOn w:val="10"/>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8FF80-3A37-41EB-B080-DD8D5AC7866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450</Words>
  <Characters>2570</Characters>
  <Lines>21</Lines>
  <Paragraphs>6</Paragraphs>
  <TotalTime>304</TotalTime>
  <ScaleCrop>false</ScaleCrop>
  <LinksUpToDate>false</LinksUpToDate>
  <CharactersWithSpaces>3014</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2021-03-24T06:02:00Z</dcterms:created>
  <dc:creator>guest</dc:creator>
  <cp:lastModifiedBy>lenovo</cp:lastModifiedBy>
  <cp:lastPrinted>2018-01-30T06:12:00Z</cp:lastPrinted>
  <dcterms:modified xsi:type="dcterms:W3CDTF">2022-07-08T01:52:05Z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1DCA5BBC0E914E2A918FECA20C187C19</vt:lpwstr>
  </property>
</Properties>
</file>