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3" w:name="_GoBack"/>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广阳区机关事业社会保险所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bookmarkEnd w:id="3"/>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广阳区机关事业社会保险所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 xml:space="preserve">    </w:t>
      </w:r>
      <w:r>
        <w:rPr>
          <w:rFonts w:ascii="Times New Roman" w:hAnsi="Times New Roman" w:eastAsia="楷体_GB2312" w:cs="Times New Roman"/>
          <w:b/>
          <w:sz w:val="32"/>
          <w:szCs w:val="32"/>
        </w:rPr>
        <w:t>部门职责：</w:t>
      </w:r>
    </w:p>
    <w:p>
      <w:pPr>
        <w:rPr>
          <w:rFonts w:ascii="仿宋_GB2312" w:eastAsia="仿宋_GB2312"/>
          <w:sz w:val="32"/>
          <w:szCs w:val="32"/>
        </w:rPr>
      </w:pPr>
      <w:r>
        <w:rPr>
          <w:rFonts w:hint="eastAsia" w:ascii="仿宋_GB2312" w:eastAsia="仿宋_GB2312"/>
          <w:sz w:val="32"/>
          <w:szCs w:val="32"/>
        </w:rPr>
        <w:t>1、负责全区机关事业单位及其编制内工作人员参保登记，变更登记、注销登记工作。</w:t>
      </w:r>
    </w:p>
    <w:p>
      <w:pPr>
        <w:rPr>
          <w:rFonts w:ascii="仿宋_GB2312" w:eastAsia="仿宋_GB2312"/>
          <w:sz w:val="32"/>
          <w:szCs w:val="32"/>
        </w:rPr>
      </w:pPr>
      <w:r>
        <w:rPr>
          <w:rFonts w:hint="eastAsia" w:ascii="仿宋_GB2312" w:eastAsia="仿宋_GB2312"/>
          <w:sz w:val="32"/>
          <w:szCs w:val="32"/>
        </w:rPr>
        <w:t>2、负责养老保险政策贯彻执行和宣传解释工作。</w:t>
      </w:r>
    </w:p>
    <w:p>
      <w:pPr>
        <w:rPr>
          <w:rFonts w:ascii="仿宋_GB2312" w:eastAsia="仿宋_GB2312"/>
          <w:sz w:val="32"/>
          <w:szCs w:val="32"/>
        </w:rPr>
      </w:pPr>
      <w:r>
        <w:rPr>
          <w:rFonts w:hint="eastAsia" w:ascii="仿宋_GB2312" w:eastAsia="仿宋_GB2312"/>
          <w:sz w:val="32"/>
          <w:szCs w:val="32"/>
        </w:rPr>
        <w:t>3、负责全区机关事业单位参保职工缴费基数核定工作。</w:t>
      </w:r>
    </w:p>
    <w:p>
      <w:pPr>
        <w:rPr>
          <w:rFonts w:ascii="仿宋_GB2312" w:eastAsia="仿宋_GB2312"/>
          <w:sz w:val="32"/>
          <w:szCs w:val="32"/>
        </w:rPr>
      </w:pPr>
      <w:r>
        <w:rPr>
          <w:rFonts w:hint="eastAsia" w:ascii="仿宋_GB2312" w:eastAsia="仿宋_GB2312"/>
          <w:sz w:val="32"/>
          <w:szCs w:val="32"/>
        </w:rPr>
        <w:t>4、负责全区机关事业单位参保职工养老保险费、职业年金征缴申报工作。</w:t>
      </w:r>
    </w:p>
    <w:p>
      <w:pPr>
        <w:rPr>
          <w:rFonts w:ascii="仿宋_GB2312" w:eastAsia="仿宋_GB2312"/>
          <w:sz w:val="32"/>
          <w:szCs w:val="32"/>
        </w:rPr>
      </w:pPr>
      <w:r>
        <w:rPr>
          <w:rFonts w:hint="eastAsia" w:ascii="仿宋_GB2312" w:eastAsia="仿宋_GB2312"/>
          <w:sz w:val="32"/>
          <w:szCs w:val="32"/>
        </w:rPr>
        <w:t>5、负责职业年金投资运营前，职业年金单位缴纳部分记实、个人账户计息、对账、归集上解等相关工作。</w:t>
      </w:r>
    </w:p>
    <w:p>
      <w:pPr>
        <w:rPr>
          <w:rFonts w:ascii="仿宋_GB2312" w:eastAsia="仿宋_GB2312"/>
          <w:sz w:val="32"/>
          <w:szCs w:val="32"/>
        </w:rPr>
      </w:pPr>
      <w:r>
        <w:rPr>
          <w:rFonts w:hint="eastAsia" w:ascii="仿宋_GB2312" w:eastAsia="仿宋_GB2312"/>
          <w:sz w:val="32"/>
          <w:szCs w:val="32"/>
        </w:rPr>
        <w:t>6、负责全区机关事业单位退休人员基本养老金和职业年金发放工作。</w:t>
      </w:r>
    </w:p>
    <w:p>
      <w:pPr>
        <w:rPr>
          <w:rFonts w:ascii="仿宋_GB2312" w:eastAsia="仿宋_GB2312"/>
          <w:sz w:val="32"/>
          <w:szCs w:val="32"/>
        </w:rPr>
      </w:pPr>
      <w:r>
        <w:rPr>
          <w:rFonts w:hint="eastAsia" w:ascii="仿宋_GB2312" w:eastAsia="仿宋_GB2312"/>
          <w:sz w:val="32"/>
          <w:szCs w:val="32"/>
        </w:rPr>
        <w:t>7、负责全区机关事业单位人员基本养老保险关系和职业年金转移接续工作。</w:t>
      </w:r>
    </w:p>
    <w:p>
      <w:pPr>
        <w:rPr>
          <w:rFonts w:ascii="仿宋_GB2312" w:eastAsia="仿宋_GB2312"/>
          <w:sz w:val="32"/>
          <w:szCs w:val="32"/>
        </w:rPr>
      </w:pPr>
      <w:r>
        <w:rPr>
          <w:rFonts w:hint="eastAsia" w:ascii="仿宋_GB2312" w:eastAsia="仿宋_GB2312"/>
          <w:sz w:val="32"/>
          <w:szCs w:val="32"/>
        </w:rPr>
        <w:t>8、负责全区机关事业单位参保职工</w:t>
      </w:r>
      <w:r>
        <w:rPr>
          <w:rFonts w:hint="eastAsia" w:ascii="仿宋_GB2312" w:eastAsia="仿宋_GB2312"/>
          <w:sz w:val="32"/>
          <w:szCs w:val="32"/>
          <w:lang w:eastAsia="zh-CN"/>
        </w:rPr>
        <w:t>个人账户</w:t>
      </w:r>
      <w:r>
        <w:rPr>
          <w:rFonts w:hint="eastAsia" w:ascii="仿宋_GB2312" w:eastAsia="仿宋_GB2312"/>
          <w:sz w:val="32"/>
          <w:szCs w:val="32"/>
        </w:rPr>
        <w:t>管理工作。</w:t>
      </w:r>
    </w:p>
    <w:p>
      <w:pPr>
        <w:rPr>
          <w:rFonts w:ascii="仿宋_GB2312" w:eastAsia="仿宋_GB2312"/>
          <w:sz w:val="32"/>
          <w:szCs w:val="32"/>
        </w:rPr>
      </w:pPr>
      <w:r>
        <w:rPr>
          <w:rFonts w:hint="eastAsia" w:ascii="仿宋_GB2312" w:eastAsia="仿宋_GB2312"/>
          <w:sz w:val="32"/>
          <w:szCs w:val="32"/>
        </w:rPr>
        <w:t>9、负责全区机关事业单位工作人员退休待遇条件确认及待遇标准审核和新办法待遇计算工作。</w:t>
      </w:r>
    </w:p>
    <w:p>
      <w:pPr>
        <w:rPr>
          <w:rFonts w:ascii="仿宋_GB2312" w:eastAsia="仿宋_GB2312"/>
          <w:sz w:val="32"/>
          <w:szCs w:val="32"/>
        </w:rPr>
      </w:pPr>
      <w:r>
        <w:rPr>
          <w:rFonts w:hint="eastAsia" w:ascii="仿宋_GB2312" w:eastAsia="仿宋_GB2312"/>
          <w:sz w:val="32"/>
          <w:szCs w:val="32"/>
        </w:rPr>
        <w:t>10、负责全区养老保险基金预决算及基金账务处理工作。</w:t>
      </w:r>
    </w:p>
    <w:p>
      <w:pPr>
        <w:rPr>
          <w:rFonts w:ascii="仿宋_GB2312" w:eastAsia="仿宋_GB2312"/>
          <w:sz w:val="32"/>
          <w:szCs w:val="32"/>
        </w:rPr>
      </w:pPr>
      <w:r>
        <w:rPr>
          <w:rFonts w:hint="eastAsia" w:ascii="仿宋_GB2312" w:eastAsia="仿宋_GB2312"/>
          <w:sz w:val="32"/>
          <w:szCs w:val="32"/>
        </w:rPr>
        <w:t>11、承办区人力资源</w:t>
      </w:r>
      <w:r>
        <w:rPr>
          <w:rFonts w:ascii="仿宋_GB2312" w:eastAsia="仿宋_GB2312"/>
          <w:sz w:val="32"/>
          <w:szCs w:val="32"/>
        </w:rPr>
        <w:t>和社会保障</w:t>
      </w:r>
      <w:r>
        <w:rPr>
          <w:rFonts w:hint="eastAsia" w:ascii="仿宋_GB2312" w:eastAsia="仿宋_GB2312"/>
          <w:sz w:val="32"/>
          <w:szCs w:val="32"/>
        </w:rPr>
        <w:t>局交办的其它工作。</w:t>
      </w:r>
    </w:p>
    <w:p/>
    <w:p>
      <w:pPr>
        <w:autoSpaceDE w:val="0"/>
        <w:autoSpaceDN w:val="0"/>
        <w:adjustRightInd w:val="0"/>
        <w:spacing w:line="584" w:lineRule="exact"/>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 xml:space="preserve">    </w:t>
      </w: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00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39"/>
        <w:gridCol w:w="1538"/>
        <w:gridCol w:w="1276"/>
        <w:gridCol w:w="32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039"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538"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241"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039" w:type="dxa"/>
            <w:vMerge w:val="continue"/>
            <w:shd w:val="clear" w:color="auto" w:fill="auto"/>
            <w:vAlign w:val="center"/>
          </w:tcPr>
          <w:p/>
        </w:tc>
        <w:tc>
          <w:tcPr>
            <w:tcW w:w="1538" w:type="dxa"/>
            <w:vMerge w:val="continue"/>
            <w:shd w:val="clear" w:color="auto" w:fill="auto"/>
            <w:vAlign w:val="center"/>
          </w:tcPr>
          <w:p/>
        </w:tc>
        <w:tc>
          <w:tcPr>
            <w:tcW w:w="1276" w:type="dxa"/>
            <w:vMerge w:val="continue"/>
            <w:shd w:val="clear" w:color="auto" w:fill="auto"/>
            <w:vAlign w:val="center"/>
          </w:tcPr>
          <w:p/>
        </w:tc>
        <w:tc>
          <w:tcPr>
            <w:tcW w:w="3241"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39" w:type="dxa"/>
            <w:shd w:val="clear" w:color="auto" w:fill="auto"/>
            <w:vAlign w:val="center"/>
          </w:tcPr>
          <w:p>
            <w:pPr>
              <w:spacing w:line="584" w:lineRule="exact"/>
              <w:jc w:val="center"/>
              <w:rPr>
                <w:rFonts w:ascii="仿宋" w:hAnsi="仿宋" w:eastAsia="仿宋" w:cs="Times New Roman"/>
                <w:szCs w:val="21"/>
              </w:rPr>
            </w:pPr>
            <w:r>
              <w:rPr>
                <w:rFonts w:hint="eastAsia" w:ascii="仿宋" w:hAnsi="仿宋" w:eastAsia="仿宋" w:cs="Times New Roman"/>
                <w:szCs w:val="21"/>
              </w:rPr>
              <w:t>廊坊市广阳区机关事业社会保险所</w:t>
            </w:r>
          </w:p>
        </w:tc>
        <w:tc>
          <w:tcPr>
            <w:tcW w:w="1538" w:type="dxa"/>
            <w:shd w:val="clear" w:color="auto" w:fill="auto"/>
            <w:vAlign w:val="center"/>
          </w:tcPr>
          <w:p>
            <w:pPr>
              <w:spacing w:line="584" w:lineRule="exact"/>
              <w:jc w:val="center"/>
              <w:rPr>
                <w:rFonts w:ascii="仿宋" w:hAnsi="仿宋" w:eastAsia="仿宋" w:cs="Times New Roman"/>
                <w:szCs w:val="21"/>
              </w:rPr>
            </w:pPr>
            <w:r>
              <w:rPr>
                <w:rFonts w:ascii="仿宋" w:hAnsi="仿宋" w:eastAsia="仿宋" w:cs="Times New Roman"/>
                <w:color w:val="000000" w:themeColor="text1"/>
                <w:szCs w:val="21"/>
                <w14:textFill>
                  <w14:solidFill>
                    <w14:schemeClr w14:val="tx1"/>
                  </w14:solidFill>
                </w14:textFill>
              </w:rPr>
              <w:t>全额事业</w:t>
            </w:r>
          </w:p>
        </w:tc>
        <w:tc>
          <w:tcPr>
            <w:tcW w:w="1276" w:type="dxa"/>
            <w:shd w:val="clear" w:color="auto" w:fill="auto"/>
            <w:vAlign w:val="center"/>
          </w:tcPr>
          <w:p>
            <w:pPr>
              <w:spacing w:line="584" w:lineRule="exact"/>
              <w:jc w:val="center"/>
              <w:rPr>
                <w:rFonts w:ascii="仿宋" w:hAnsi="仿宋" w:eastAsia="仿宋" w:cs="Times New Roman"/>
                <w:szCs w:val="21"/>
              </w:rPr>
            </w:pPr>
            <w:r>
              <w:rPr>
                <w:rFonts w:hint="eastAsia" w:ascii="仿宋" w:hAnsi="仿宋" w:eastAsia="仿宋" w:cs="Times New Roman"/>
                <w:szCs w:val="21"/>
              </w:rPr>
              <w:t>股级</w:t>
            </w:r>
          </w:p>
        </w:tc>
        <w:tc>
          <w:tcPr>
            <w:tcW w:w="3241" w:type="dxa"/>
            <w:shd w:val="clear" w:color="auto" w:fill="auto"/>
            <w:vAlign w:val="center"/>
          </w:tcPr>
          <w:p>
            <w:pPr>
              <w:spacing w:line="584" w:lineRule="exact"/>
              <w:jc w:val="center"/>
              <w:rPr>
                <w:rFonts w:ascii="仿宋" w:hAnsi="仿宋" w:eastAsia="仿宋" w:cs="Times New Roman"/>
                <w:szCs w:val="21"/>
              </w:rPr>
            </w:pPr>
            <w:r>
              <w:rPr>
                <w:rFonts w:ascii="仿宋" w:hAnsi="仿宋" w:eastAsia="仿宋" w:cs="Times New Roman"/>
                <w:color w:val="000000" w:themeColor="text1"/>
                <w:szCs w:val="21"/>
                <w14:textFill>
                  <w14:solidFill>
                    <w14:schemeClr w14:val="tx1"/>
                  </w14:solidFill>
                </w14:textFill>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广阳区机关事业社会保险所的收支包含在部门预算中。</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1、收入说明</w:t>
      </w:r>
    </w:p>
    <w:p>
      <w:pPr>
        <w:spacing w:line="584" w:lineRule="exact"/>
        <w:ind w:firstLine="640"/>
        <w:rPr>
          <w:rFonts w:ascii="仿宋" w:hAnsi="仿宋" w:eastAsia="仿宋" w:cs="Times New Roman"/>
          <w:sz w:val="32"/>
          <w:szCs w:val="32"/>
        </w:rPr>
      </w:pPr>
      <w:r>
        <w:rPr>
          <w:rFonts w:ascii="仿宋" w:hAnsi="仿宋" w:eastAsia="仿宋" w:cs="Times New Roman"/>
          <w:sz w:val="32"/>
          <w:szCs w:val="32"/>
        </w:rPr>
        <w:t>反映本</w:t>
      </w:r>
      <w:r>
        <w:rPr>
          <w:rFonts w:hint="eastAsia" w:ascii="仿宋" w:hAnsi="仿宋" w:eastAsia="仿宋" w:cs="Times New Roman"/>
          <w:sz w:val="32"/>
          <w:szCs w:val="32"/>
        </w:rPr>
        <w:t>单位</w:t>
      </w:r>
      <w:r>
        <w:rPr>
          <w:rFonts w:ascii="仿宋" w:hAnsi="仿宋" w:eastAsia="仿宋" w:cs="Times New Roman"/>
          <w:sz w:val="32"/>
          <w:szCs w:val="32"/>
        </w:rPr>
        <w:t>当年全部收入。20</w:t>
      </w:r>
      <w:r>
        <w:rPr>
          <w:rFonts w:hint="eastAsia" w:ascii="仿宋" w:hAnsi="仿宋" w:eastAsia="仿宋" w:cs="Times New Roman"/>
          <w:sz w:val="32"/>
          <w:szCs w:val="32"/>
        </w:rPr>
        <w:t>21</w:t>
      </w:r>
      <w:r>
        <w:rPr>
          <w:rFonts w:ascii="仿宋" w:hAnsi="仿宋" w:eastAsia="仿宋" w:cs="Times New Roman"/>
          <w:sz w:val="32"/>
          <w:szCs w:val="32"/>
        </w:rPr>
        <w:t>年预算收入</w:t>
      </w:r>
      <w:r>
        <w:rPr>
          <w:rFonts w:ascii="仿宋" w:hAnsi="仿宋" w:eastAsia="仿宋"/>
          <w:bCs/>
          <w:sz w:val="32"/>
          <w:szCs w:val="32"/>
        </w:rPr>
        <w:t>9398.49</w:t>
      </w:r>
      <w:r>
        <w:rPr>
          <w:rFonts w:ascii="仿宋" w:hAnsi="仿宋" w:eastAsia="仿宋" w:cs="Times New Roman"/>
          <w:sz w:val="32"/>
          <w:szCs w:val="32"/>
        </w:rPr>
        <w:t>万元，其中：一般公共预算收入</w:t>
      </w:r>
      <w:r>
        <w:rPr>
          <w:rFonts w:ascii="仿宋" w:hAnsi="仿宋" w:eastAsia="仿宋"/>
          <w:bCs/>
          <w:sz w:val="32"/>
          <w:szCs w:val="32"/>
        </w:rPr>
        <w:t>9398.49</w:t>
      </w:r>
      <w:r>
        <w:rPr>
          <w:rFonts w:ascii="仿宋" w:hAnsi="仿宋" w:eastAsia="仿宋" w:cs="Times New Roman"/>
          <w:sz w:val="32"/>
          <w:szCs w:val="32"/>
        </w:rPr>
        <w:t>万元，基金预算收入</w:t>
      </w:r>
      <w:r>
        <w:rPr>
          <w:rFonts w:hint="eastAsia" w:ascii="仿宋" w:hAnsi="仿宋" w:eastAsia="仿宋" w:cs="Times New Roman"/>
          <w:sz w:val="32"/>
          <w:szCs w:val="32"/>
        </w:rPr>
        <w:t>0</w:t>
      </w:r>
      <w:r>
        <w:rPr>
          <w:rFonts w:ascii="仿宋" w:hAnsi="仿宋" w:eastAsia="仿宋" w:cs="Times New Roman"/>
          <w:sz w:val="32"/>
          <w:szCs w:val="32"/>
        </w:rPr>
        <w:t>万元，财政专户核拨收入</w:t>
      </w:r>
      <w:r>
        <w:rPr>
          <w:rFonts w:hint="eastAsia" w:ascii="仿宋" w:hAnsi="仿宋" w:eastAsia="仿宋" w:cs="Times New Roman"/>
          <w:sz w:val="32"/>
          <w:szCs w:val="32"/>
        </w:rPr>
        <w:t>0</w:t>
      </w:r>
      <w:r>
        <w:rPr>
          <w:rFonts w:ascii="仿宋" w:hAnsi="仿宋" w:eastAsia="仿宋" w:cs="Times New Roman"/>
          <w:sz w:val="32"/>
          <w:szCs w:val="32"/>
        </w:rPr>
        <w:t>万元，其他来源收入</w:t>
      </w:r>
      <w:r>
        <w:rPr>
          <w:rFonts w:hint="eastAsia" w:ascii="仿宋" w:hAnsi="仿宋" w:eastAsia="仿宋" w:cs="Times New Roman"/>
          <w:sz w:val="32"/>
          <w:szCs w:val="32"/>
        </w:rPr>
        <w:t>0</w:t>
      </w:r>
      <w:r>
        <w:rPr>
          <w:rFonts w:ascii="仿宋" w:hAnsi="仿宋" w:eastAsia="仿宋" w:cs="Times New Roman"/>
          <w:sz w:val="32"/>
          <w:szCs w:val="32"/>
        </w:rPr>
        <w:t>万元</w:t>
      </w:r>
      <w:r>
        <w:rPr>
          <w:rFonts w:hint="eastAsia" w:ascii="仿宋" w:hAnsi="仿宋" w:eastAsia="仿宋" w:cs="Times New Roman"/>
          <w:sz w:val="32"/>
          <w:szCs w:val="32"/>
        </w:rPr>
        <w:t>，</w:t>
      </w:r>
      <w:r>
        <w:rPr>
          <w:rFonts w:ascii="仿宋" w:hAnsi="仿宋" w:eastAsia="仿宋" w:cs="Times New Roman"/>
          <w:sz w:val="32"/>
          <w:szCs w:val="32"/>
        </w:rPr>
        <w:t>上年结转</w:t>
      </w:r>
      <w:r>
        <w:rPr>
          <w:rFonts w:hint="eastAsia" w:ascii="仿宋" w:hAnsi="仿宋" w:eastAsia="仿宋" w:cs="Times New Roman"/>
          <w:sz w:val="32"/>
          <w:szCs w:val="32"/>
        </w:rPr>
        <w:t>0万元</w:t>
      </w:r>
      <w:r>
        <w:rPr>
          <w:rFonts w:ascii="仿宋" w:hAnsi="仿宋" w:eastAsia="仿宋" w:cs="Times New Roman"/>
          <w:sz w:val="32"/>
          <w:szCs w:val="32"/>
        </w:rPr>
        <w:t>。</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2、支出说明</w:t>
      </w:r>
    </w:p>
    <w:p>
      <w:pPr>
        <w:spacing w:line="584" w:lineRule="exact"/>
        <w:ind w:firstLine="640"/>
        <w:rPr>
          <w:rFonts w:ascii="仿宋" w:hAnsi="仿宋" w:eastAsia="仿宋" w:cs="Times New Roman"/>
          <w:sz w:val="32"/>
          <w:szCs w:val="32"/>
        </w:rPr>
      </w:pPr>
      <w:r>
        <w:rPr>
          <w:rFonts w:ascii="仿宋" w:hAnsi="仿宋" w:eastAsia="仿宋" w:cs="Times New Roman"/>
          <w:sz w:val="32"/>
          <w:szCs w:val="32"/>
        </w:rPr>
        <w:t>收支预算总表支出栏、基本支出表、项目支出表按经济分类和支出功能分类科目编制，反映廊坊市</w:t>
      </w:r>
      <w:r>
        <w:rPr>
          <w:rFonts w:hint="eastAsia" w:ascii="仿宋" w:hAnsi="仿宋" w:eastAsia="仿宋" w:cs="Times New Roman"/>
          <w:sz w:val="32"/>
          <w:szCs w:val="32"/>
        </w:rPr>
        <w:t>广阳区机关事业社会保险所2021</w:t>
      </w:r>
      <w:r>
        <w:rPr>
          <w:rFonts w:ascii="仿宋" w:hAnsi="仿宋" w:eastAsia="仿宋" w:cs="Times New Roman"/>
          <w:sz w:val="32"/>
          <w:szCs w:val="32"/>
        </w:rPr>
        <w:t>年度部门预算中支出预算的总体情况。20</w:t>
      </w:r>
      <w:r>
        <w:rPr>
          <w:rFonts w:hint="eastAsia" w:ascii="仿宋" w:hAnsi="仿宋" w:eastAsia="仿宋" w:cs="Times New Roman"/>
          <w:sz w:val="32"/>
          <w:szCs w:val="32"/>
        </w:rPr>
        <w:t>21</w:t>
      </w:r>
      <w:r>
        <w:rPr>
          <w:rFonts w:ascii="仿宋" w:hAnsi="仿宋" w:eastAsia="仿宋" w:cs="Times New Roman"/>
          <w:sz w:val="32"/>
          <w:szCs w:val="32"/>
        </w:rPr>
        <w:t>年支出预算</w:t>
      </w:r>
      <w:r>
        <w:rPr>
          <w:rFonts w:ascii="仿宋" w:hAnsi="仿宋" w:eastAsia="仿宋"/>
          <w:bCs/>
          <w:sz w:val="32"/>
          <w:szCs w:val="32"/>
        </w:rPr>
        <w:t>9398.49</w:t>
      </w:r>
      <w:r>
        <w:rPr>
          <w:rFonts w:ascii="仿宋" w:hAnsi="仿宋" w:eastAsia="仿宋" w:cs="Times New Roman"/>
          <w:sz w:val="32"/>
          <w:szCs w:val="32"/>
        </w:rPr>
        <w:t>万元，其中基本支出</w:t>
      </w:r>
      <w:r>
        <w:rPr>
          <w:rFonts w:ascii="仿宋" w:hAnsi="仿宋" w:eastAsia="仿宋"/>
          <w:sz w:val="32"/>
          <w:szCs w:val="32"/>
        </w:rPr>
        <w:t>98.49</w:t>
      </w:r>
      <w:r>
        <w:rPr>
          <w:rFonts w:ascii="仿宋" w:hAnsi="仿宋" w:eastAsia="仿宋" w:cs="Times New Roman"/>
          <w:sz w:val="32"/>
          <w:szCs w:val="32"/>
        </w:rPr>
        <w:t>万元，包括人员类项目经费</w:t>
      </w:r>
      <w:r>
        <w:rPr>
          <w:rFonts w:ascii="仿宋" w:hAnsi="仿宋" w:eastAsia="仿宋"/>
          <w:sz w:val="32"/>
          <w:szCs w:val="32"/>
        </w:rPr>
        <w:t>97.14</w:t>
      </w:r>
      <w:r>
        <w:rPr>
          <w:rFonts w:ascii="仿宋" w:hAnsi="仿宋" w:eastAsia="仿宋" w:cs="Times New Roman"/>
          <w:sz w:val="32"/>
          <w:szCs w:val="32"/>
        </w:rPr>
        <w:t>万元和</w:t>
      </w:r>
      <w:r>
        <w:rPr>
          <w:rFonts w:hint="eastAsia" w:ascii="仿宋" w:hAnsi="仿宋" w:eastAsia="仿宋" w:cs="Times New Roman"/>
          <w:sz w:val="32"/>
          <w:szCs w:val="32"/>
        </w:rPr>
        <w:t>运转类</w:t>
      </w:r>
      <w:r>
        <w:rPr>
          <w:rFonts w:ascii="仿宋" w:hAnsi="仿宋" w:eastAsia="仿宋" w:cs="Times New Roman"/>
          <w:sz w:val="32"/>
          <w:szCs w:val="32"/>
        </w:rPr>
        <w:t>公用项目经费</w:t>
      </w:r>
      <w:r>
        <w:rPr>
          <w:rFonts w:ascii="仿宋" w:hAnsi="仿宋" w:eastAsia="仿宋"/>
          <w:sz w:val="32"/>
          <w:szCs w:val="32"/>
        </w:rPr>
        <w:t>1.35</w:t>
      </w:r>
      <w:r>
        <w:rPr>
          <w:rFonts w:ascii="仿宋" w:hAnsi="仿宋" w:eastAsia="仿宋" w:cs="Times New Roman"/>
          <w:sz w:val="32"/>
          <w:szCs w:val="32"/>
        </w:rPr>
        <w:t>万元；运转类其他及特定目标类项目支出</w:t>
      </w:r>
      <w:r>
        <w:rPr>
          <w:rFonts w:hint="eastAsia" w:ascii="仿宋" w:hAnsi="仿宋" w:eastAsia="仿宋"/>
          <w:sz w:val="32"/>
          <w:szCs w:val="32"/>
        </w:rPr>
        <w:t>9300</w:t>
      </w:r>
      <w:r>
        <w:rPr>
          <w:rFonts w:ascii="仿宋" w:hAnsi="仿宋" w:eastAsia="仿宋" w:cs="Times New Roman"/>
          <w:sz w:val="32"/>
          <w:szCs w:val="32"/>
        </w:rPr>
        <w:t>万元</w:t>
      </w:r>
      <w:r>
        <w:rPr>
          <w:rFonts w:hint="eastAsia" w:ascii="仿宋" w:hAnsi="仿宋" w:eastAsia="仿宋" w:cs="Times New Roman"/>
          <w:sz w:val="32"/>
          <w:szCs w:val="32"/>
        </w:rPr>
        <w:t>。</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3、比上年增减情况</w:t>
      </w:r>
    </w:p>
    <w:p>
      <w:pPr>
        <w:spacing w:line="584" w:lineRule="exact"/>
        <w:ind w:firstLine="640"/>
        <w:rPr>
          <w:rFonts w:ascii="仿宋" w:hAnsi="仿宋" w:eastAsia="仿宋" w:cs="Times New Roman"/>
          <w:sz w:val="32"/>
          <w:szCs w:val="32"/>
        </w:rPr>
      </w:pPr>
      <w:r>
        <w:rPr>
          <w:rFonts w:ascii="仿宋" w:hAnsi="仿宋" w:eastAsia="仿宋" w:cs="Times New Roman"/>
          <w:sz w:val="32"/>
          <w:szCs w:val="32"/>
        </w:rPr>
        <w:t>20</w:t>
      </w:r>
      <w:r>
        <w:rPr>
          <w:rFonts w:hint="eastAsia" w:ascii="仿宋" w:hAnsi="仿宋" w:eastAsia="仿宋" w:cs="Times New Roman"/>
          <w:sz w:val="32"/>
          <w:szCs w:val="32"/>
        </w:rPr>
        <w:t>21</w:t>
      </w:r>
      <w:r>
        <w:rPr>
          <w:rFonts w:ascii="仿宋" w:hAnsi="仿宋" w:eastAsia="仿宋" w:cs="Times New Roman"/>
          <w:sz w:val="32"/>
          <w:szCs w:val="32"/>
        </w:rPr>
        <w:t>年预算收支安排</w:t>
      </w:r>
      <w:r>
        <w:rPr>
          <w:rFonts w:ascii="仿宋" w:hAnsi="仿宋" w:eastAsia="仿宋"/>
          <w:bCs/>
          <w:sz w:val="32"/>
          <w:szCs w:val="32"/>
        </w:rPr>
        <w:t>9398.49</w:t>
      </w:r>
      <w:r>
        <w:rPr>
          <w:rFonts w:ascii="仿宋" w:hAnsi="仿宋" w:eastAsia="仿宋" w:cs="Times New Roman"/>
          <w:sz w:val="32"/>
          <w:szCs w:val="32"/>
        </w:rPr>
        <w:t>万元，较20</w:t>
      </w:r>
      <w:r>
        <w:rPr>
          <w:rFonts w:hint="eastAsia" w:ascii="仿宋" w:hAnsi="仿宋" w:eastAsia="仿宋" w:cs="Times New Roman"/>
          <w:sz w:val="32"/>
          <w:szCs w:val="32"/>
        </w:rPr>
        <w:t>20</w:t>
      </w:r>
      <w:r>
        <w:rPr>
          <w:rFonts w:ascii="仿宋" w:hAnsi="仿宋" w:eastAsia="仿宋" w:cs="Times New Roman"/>
          <w:sz w:val="32"/>
          <w:szCs w:val="32"/>
        </w:rPr>
        <w:t>年预算</w:t>
      </w:r>
      <w:r>
        <w:rPr>
          <w:rFonts w:hint="eastAsia" w:ascii="仿宋" w:hAnsi="仿宋" w:eastAsia="仿宋" w:cs="Times New Roman"/>
          <w:sz w:val="32"/>
          <w:szCs w:val="32"/>
        </w:rPr>
        <w:t>减少50.20</w:t>
      </w:r>
      <w:r>
        <w:rPr>
          <w:rFonts w:ascii="仿宋" w:hAnsi="仿宋" w:eastAsia="仿宋" w:cs="Times New Roman"/>
          <w:sz w:val="32"/>
          <w:szCs w:val="32"/>
        </w:rPr>
        <w:t>万元，其中：基本支出增加</w:t>
      </w:r>
      <w:r>
        <w:rPr>
          <w:rFonts w:hint="eastAsia" w:ascii="仿宋" w:hAnsi="仿宋" w:eastAsia="仿宋" w:cs="Times New Roman"/>
          <w:sz w:val="32"/>
          <w:szCs w:val="32"/>
        </w:rPr>
        <w:t>1.51</w:t>
      </w:r>
      <w:r>
        <w:rPr>
          <w:rFonts w:ascii="仿宋" w:hAnsi="仿宋" w:eastAsia="仿宋" w:cs="Times New Roman"/>
          <w:sz w:val="32"/>
          <w:szCs w:val="32"/>
        </w:rPr>
        <w:t>万元，主要为</w:t>
      </w:r>
      <w:r>
        <w:rPr>
          <w:rFonts w:hint="eastAsia" w:ascii="仿宋" w:hAnsi="仿宋" w:eastAsia="仿宋" w:cs="Times New Roman"/>
          <w:sz w:val="32"/>
          <w:szCs w:val="32"/>
        </w:rPr>
        <w:t>人员经费</w:t>
      </w:r>
      <w:r>
        <w:rPr>
          <w:rFonts w:ascii="仿宋" w:hAnsi="仿宋" w:eastAsia="仿宋" w:cs="Times New Roman"/>
          <w:sz w:val="32"/>
          <w:szCs w:val="32"/>
        </w:rPr>
        <w:t>支出；项目支出</w:t>
      </w:r>
      <w:r>
        <w:rPr>
          <w:rFonts w:hint="eastAsia" w:ascii="仿宋" w:hAnsi="仿宋" w:eastAsia="仿宋" w:cs="Times New Roman"/>
          <w:sz w:val="32"/>
          <w:szCs w:val="32"/>
        </w:rPr>
        <w:t>减少51.71</w:t>
      </w:r>
      <w:r>
        <w:rPr>
          <w:rFonts w:ascii="仿宋" w:hAnsi="仿宋" w:eastAsia="仿宋" w:cs="Times New Roman"/>
          <w:sz w:val="32"/>
          <w:szCs w:val="32"/>
        </w:rPr>
        <w:t>万元</w:t>
      </w:r>
      <w:r>
        <w:rPr>
          <w:rFonts w:hint="eastAsia" w:ascii="仿宋" w:hAnsi="仿宋" w:eastAsia="仿宋" w:cs="Times New Roman"/>
          <w:sz w:val="32"/>
          <w:szCs w:val="32"/>
        </w:rPr>
        <w:t>，</w:t>
      </w:r>
      <w:r>
        <w:rPr>
          <w:rFonts w:ascii="仿宋" w:hAnsi="仿宋" w:eastAsia="仿宋" w:cs="Times New Roman"/>
          <w:sz w:val="32"/>
          <w:szCs w:val="32"/>
        </w:rPr>
        <w:t>主要为</w:t>
      </w:r>
      <w:r>
        <w:rPr>
          <w:rFonts w:hint="eastAsia" w:ascii="仿宋" w:hAnsi="仿宋" w:eastAsia="仿宋" w:cs="Times New Roman"/>
          <w:sz w:val="32"/>
          <w:szCs w:val="32"/>
        </w:rPr>
        <w:t>职业年金单位缴费资金</w:t>
      </w:r>
      <w:r>
        <w:rPr>
          <w:rFonts w:ascii="仿宋" w:hAnsi="仿宋" w:eastAsia="仿宋" w:cs="Times New Roman"/>
          <w:sz w:val="32"/>
          <w:szCs w:val="32"/>
        </w:rPr>
        <w:t>项目</w:t>
      </w:r>
      <w:r>
        <w:rPr>
          <w:rFonts w:hint="eastAsia" w:ascii="仿宋" w:hAnsi="仿宋" w:eastAsia="仿宋" w:cs="Times New Roman"/>
          <w:sz w:val="32"/>
          <w:szCs w:val="32"/>
        </w:rPr>
        <w:t>未做预算</w:t>
      </w:r>
      <w:r>
        <w:rPr>
          <w:rFonts w:ascii="仿宋" w:hAnsi="仿宋" w:eastAsia="仿宋" w:cs="Times New Roman"/>
          <w:sz w:val="32"/>
          <w:szCs w:val="32"/>
        </w:rPr>
        <w:t>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1.35</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机关办公区</w:t>
      </w:r>
      <w:r>
        <w:rPr>
          <w:rFonts w:ascii="Times New Roman" w:hAnsi="Times New Roman" w:eastAsia="仿宋_GB2312" w:cs="Times New Roman"/>
          <w:sz w:val="32"/>
          <w:szCs w:val="32"/>
        </w:rPr>
        <w:t>办公</w:t>
      </w:r>
      <w:r>
        <w:rPr>
          <w:rFonts w:hint="eastAsia" w:ascii="Times New Roman" w:hAnsi="Times New Roman" w:eastAsia="仿宋_GB2312" w:cs="Times New Roman"/>
          <w:sz w:val="32"/>
          <w:szCs w:val="32"/>
        </w:rPr>
        <w:t>费、邮电费、</w:t>
      </w:r>
      <w:r>
        <w:rPr>
          <w:rFonts w:ascii="Times New Roman" w:hAnsi="Times New Roman" w:eastAsia="仿宋_GB2312" w:cs="Times New Roman"/>
          <w:sz w:val="32"/>
          <w:szCs w:val="32"/>
        </w:rPr>
        <w:t>福利费</w:t>
      </w:r>
      <w:r>
        <w:rPr>
          <w:rFonts w:hint="eastAsia" w:ascii="Times New Roman" w:hAnsi="Times New Roman" w:eastAsia="仿宋_GB2312" w:cs="Times New Roman"/>
          <w:sz w:val="32"/>
          <w:szCs w:val="32"/>
        </w:rPr>
        <w:t>用</w:t>
      </w:r>
      <w:r>
        <w:rPr>
          <w:rFonts w:ascii="Times New Roman" w:hAnsi="Times New Roman" w:eastAsia="仿宋_GB2312" w:cs="Times New Roman"/>
          <w:sz w:val="32"/>
          <w:szCs w:val="32"/>
        </w:rPr>
        <w:t>等日常运行支出。</w:t>
      </w:r>
    </w:p>
    <w:p>
      <w:pPr>
        <w:autoSpaceDE w:val="0"/>
        <w:autoSpaceDN w:val="0"/>
        <w:adjustRightInd w:val="0"/>
        <w:spacing w:line="584" w:lineRule="exact"/>
        <w:ind w:firstLine="640" w:firstLineChars="200"/>
        <w:jc w:val="left"/>
        <w:rPr>
          <w:rFonts w:ascii="黑体" w:hAnsi="黑体" w:eastAsia="黑体" w:cs="Times New Roman"/>
          <w:b/>
          <w:sz w:val="32"/>
          <w:szCs w:val="32"/>
        </w:rPr>
      </w:pPr>
      <w:r>
        <w:rPr>
          <w:rFonts w:hint="eastAsia" w:ascii="黑体" w:hAnsi="黑体" w:eastAsia="黑体" w:cs="Times New Roman"/>
          <w:sz w:val="32"/>
          <w:szCs w:val="32"/>
        </w:rPr>
        <w:t>四</w:t>
      </w:r>
      <w:r>
        <w:rPr>
          <w:rFonts w:ascii="黑体" w:hAnsi="黑体" w:eastAsia="黑体" w:cs="Times New Roman"/>
          <w:sz w:val="32"/>
          <w:szCs w:val="32"/>
        </w:rPr>
        <w:t>、财政拨款“三公”经费预算情况及增减变化原因</w:t>
      </w:r>
    </w:p>
    <w:p>
      <w:pPr>
        <w:autoSpaceDE w:val="0"/>
        <w:autoSpaceDN w:val="0"/>
        <w:adjustRightInd w:val="0"/>
        <w:spacing w:line="584" w:lineRule="exact"/>
        <w:ind w:left="197" w:leftChars="94" w:firstLine="640" w:firstLineChars="200"/>
        <w:jc w:val="left"/>
        <w:rPr>
          <w:rFonts w:ascii="仿宋" w:hAnsi="仿宋" w:eastAsia="仿宋" w:cs="仿宋"/>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以上支出</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w:t>
      </w:r>
      <w:r>
        <w:rPr>
          <w:rFonts w:hint="eastAsia" w:ascii="仿宋" w:hAnsi="仿宋" w:eastAsia="仿宋" w:cs="仿宋"/>
          <w:sz w:val="32"/>
          <w:szCs w:val="32"/>
        </w:rPr>
        <w:t>比均持平，</w:t>
      </w:r>
      <w:r>
        <w:rPr>
          <w:rFonts w:hint="eastAsia" w:ascii="仿宋" w:hAnsi="仿宋" w:eastAsia="仿宋" w:cs="仿宋"/>
          <w:color w:val="000000" w:themeColor="text1"/>
          <w:sz w:val="32"/>
          <w:szCs w:val="32"/>
          <w14:textFill>
            <w14:solidFill>
              <w14:schemeClr w14:val="tx1"/>
            </w14:solidFill>
          </w14:textFill>
        </w:rPr>
        <w:t>无增减变化。</w:t>
      </w:r>
      <w:r>
        <w:rPr>
          <w:rFonts w:hint="eastAsia" w:ascii="仿宋" w:hAnsi="仿宋" w:eastAsia="仿宋" w:cs="仿宋"/>
          <w:sz w:val="32"/>
          <w:szCs w:val="32"/>
        </w:rPr>
        <w:t>主要原因是我单位切实落实勤俭节约各项规定，压减公车运行经费支出、严格控制公务接待费支出。</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保障本单位在职、退休人员经费与公用经费按时落实到位，严格履行工作职责，使全区退休人员及时得到应有的社会保障，按时足额领取退休待遇，促成社会秩序稳定。</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做好缴费工资申报，重新计算退休待遇，坐实退休“中人”职业年金账户，结清退休“中人”改革前个人账户中个人缴费，养老保险关系转移接续，试点制度中断补缴，机关事业单位退休人员待遇调整及领取资格网上认证工作。</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抓执行提效率，落实社保待遇。充分利用信息化发展趋势，将信息技术同社保工作紧密结合，利用人脸识别技术开展养老金领取资格认证。进一步完善规章制度，岗位设置，财务管理，充分利用河北省大数据平台，处理好疑点信息，做好基金风险防控工作，确保基金的安全稳定运行。</w:t>
      </w:r>
    </w:p>
    <w:p>
      <w:pPr>
        <w:numPr>
          <w:ilvl w:val="0"/>
          <w:numId w:val="1"/>
        </w:num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部门整体支出绩效指标</w:t>
      </w:r>
    </w:p>
    <w:tbl>
      <w:tblPr>
        <w:tblStyle w:val="8"/>
        <w:tblW w:w="12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130"/>
        <w:gridCol w:w="1088"/>
        <w:gridCol w:w="2330"/>
        <w:gridCol w:w="1662"/>
        <w:gridCol w:w="2146"/>
        <w:gridCol w:w="445"/>
        <w:gridCol w:w="436"/>
        <w:gridCol w:w="871"/>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13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w:t>
            </w:r>
          </w:p>
          <w:p>
            <w:pPr>
              <w:widowControl/>
              <w:adjustRightInd w:val="0"/>
              <w:snapToGrid w:val="0"/>
              <w:jc w:val="center"/>
              <w:rPr>
                <w:rFonts w:ascii="方正书宋_GBK" w:eastAsia="方正书宋_GBK"/>
                <w:b/>
              </w:rPr>
            </w:pPr>
            <w:r>
              <w:rPr>
                <w:rFonts w:ascii="方正书宋_GBK" w:eastAsia="方正书宋_GBK"/>
                <w:b/>
              </w:rPr>
              <w:t>指标</w:t>
            </w:r>
          </w:p>
        </w:tc>
        <w:tc>
          <w:tcPr>
            <w:tcW w:w="108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33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66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14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752"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223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130" w:type="dxa"/>
            <w:vMerge w:val="continue"/>
            <w:tcBorders>
              <w:tl2br w:val="nil"/>
              <w:tr2bl w:val="nil"/>
            </w:tcBorders>
            <w:vAlign w:val="center"/>
          </w:tcPr>
          <w:p/>
        </w:tc>
        <w:tc>
          <w:tcPr>
            <w:tcW w:w="1088" w:type="dxa"/>
            <w:vMerge w:val="continue"/>
            <w:tcBorders>
              <w:tl2br w:val="nil"/>
              <w:tr2bl w:val="nil"/>
            </w:tcBorders>
            <w:vAlign w:val="center"/>
          </w:tcPr>
          <w:p/>
        </w:tc>
        <w:tc>
          <w:tcPr>
            <w:tcW w:w="2330" w:type="dxa"/>
            <w:vMerge w:val="continue"/>
            <w:tcBorders>
              <w:tl2br w:val="nil"/>
              <w:tr2bl w:val="nil"/>
            </w:tcBorders>
            <w:vAlign w:val="center"/>
          </w:tcPr>
          <w:p/>
        </w:tc>
        <w:tc>
          <w:tcPr>
            <w:tcW w:w="1662" w:type="dxa"/>
            <w:vMerge w:val="continue"/>
            <w:tcBorders>
              <w:tl2br w:val="nil"/>
              <w:tr2bl w:val="nil"/>
            </w:tcBorders>
            <w:vAlign w:val="center"/>
          </w:tcPr>
          <w:p/>
        </w:tc>
        <w:tc>
          <w:tcPr>
            <w:tcW w:w="2146" w:type="dxa"/>
            <w:vMerge w:val="continue"/>
            <w:tcBorders>
              <w:tl2br w:val="nil"/>
              <w:tr2bl w:val="nil"/>
            </w:tcBorders>
            <w:vAlign w:val="center"/>
          </w:tcPr>
          <w:p/>
        </w:tc>
        <w:tc>
          <w:tcPr>
            <w:tcW w:w="445"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36"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871"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2230"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130"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w:t>
            </w:r>
          </w:p>
          <w:p>
            <w:pPr>
              <w:widowControl/>
              <w:adjustRightInd w:val="0"/>
              <w:snapToGrid w:val="0"/>
              <w:jc w:val="center"/>
              <w:rPr>
                <w:rFonts w:ascii="方正书宋_GBK" w:eastAsia="方正书宋_GBK"/>
              </w:rPr>
            </w:pPr>
            <w:r>
              <w:rPr>
                <w:rFonts w:ascii="方正书宋_GBK" w:eastAsia="方正书宋_GBK"/>
              </w:rPr>
              <w:t>产出</w:t>
            </w:r>
          </w:p>
        </w:tc>
        <w:tc>
          <w:tcPr>
            <w:tcW w:w="108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330"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重点工作1、养老金发放人次</w:t>
            </w:r>
          </w:p>
        </w:tc>
        <w:tc>
          <w:tcPr>
            <w:tcW w:w="1662"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10</w:t>
            </w:r>
          </w:p>
        </w:tc>
        <w:tc>
          <w:tcPr>
            <w:tcW w:w="2146"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szCs w:val="21"/>
              </w:rPr>
              <w:t>考察养老金发放人次</w:t>
            </w:r>
          </w:p>
        </w:tc>
        <w:tc>
          <w:tcPr>
            <w:tcW w:w="445"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w:t>
            </w:r>
          </w:p>
        </w:tc>
        <w:tc>
          <w:tcPr>
            <w:tcW w:w="436"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40000</w:t>
            </w:r>
          </w:p>
        </w:tc>
        <w:tc>
          <w:tcPr>
            <w:tcW w:w="871"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人次</w:t>
            </w:r>
          </w:p>
        </w:tc>
        <w:tc>
          <w:tcPr>
            <w:tcW w:w="2230"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szCs w:val="21"/>
              </w:rPr>
              <w:t>根据廊政办字[2019]30号、冀政发〔2015〕43号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30" w:type="dxa"/>
            <w:vMerge w:val="continue"/>
            <w:tcBorders>
              <w:tl2br w:val="nil"/>
              <w:tr2bl w:val="nil"/>
            </w:tcBorders>
            <w:vAlign w:val="center"/>
          </w:tcPr>
          <w:p/>
        </w:tc>
        <w:tc>
          <w:tcPr>
            <w:tcW w:w="1088"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2330"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重点工作2、在职工资和退休非统筹款发放人数</w:t>
            </w:r>
          </w:p>
        </w:tc>
        <w:tc>
          <w:tcPr>
            <w:tcW w:w="1662"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10</w:t>
            </w:r>
          </w:p>
        </w:tc>
        <w:tc>
          <w:tcPr>
            <w:tcW w:w="2146"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szCs w:val="21"/>
              </w:rPr>
              <w:t>考察工资和退休非统筹款发放人数</w:t>
            </w:r>
          </w:p>
        </w:tc>
        <w:tc>
          <w:tcPr>
            <w:tcW w:w="445"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w:t>
            </w:r>
          </w:p>
        </w:tc>
        <w:tc>
          <w:tcPr>
            <w:tcW w:w="436"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7</w:t>
            </w:r>
          </w:p>
        </w:tc>
        <w:tc>
          <w:tcPr>
            <w:tcW w:w="871"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人</w:t>
            </w:r>
          </w:p>
        </w:tc>
        <w:tc>
          <w:tcPr>
            <w:tcW w:w="2230"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color w:val="333333"/>
                <w:spacing w:val="8"/>
                <w:szCs w:val="21"/>
              </w:rPr>
              <w:t>廊广财预〔2020〕5号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30" w:type="dxa"/>
            <w:vMerge w:val="continue"/>
            <w:tcBorders>
              <w:tl2br w:val="nil"/>
              <w:tr2bl w:val="nil"/>
            </w:tcBorders>
            <w:vAlign w:val="center"/>
          </w:tcPr>
          <w:p/>
        </w:tc>
        <w:tc>
          <w:tcPr>
            <w:tcW w:w="108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2330"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重点工作1、养老金发放达标率</w:t>
            </w:r>
          </w:p>
        </w:tc>
        <w:tc>
          <w:tcPr>
            <w:tcW w:w="1662"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10</w:t>
            </w:r>
          </w:p>
        </w:tc>
        <w:tc>
          <w:tcPr>
            <w:tcW w:w="2146"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szCs w:val="21"/>
              </w:rPr>
              <w:t>养老金实发金额与养老金应发金额的比率</w:t>
            </w:r>
          </w:p>
        </w:tc>
        <w:tc>
          <w:tcPr>
            <w:tcW w:w="445"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w:t>
            </w:r>
          </w:p>
        </w:tc>
        <w:tc>
          <w:tcPr>
            <w:tcW w:w="436"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100</w:t>
            </w:r>
          </w:p>
        </w:tc>
        <w:tc>
          <w:tcPr>
            <w:tcW w:w="871"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w:t>
            </w:r>
          </w:p>
        </w:tc>
        <w:tc>
          <w:tcPr>
            <w:tcW w:w="2230"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szCs w:val="21"/>
              </w:rPr>
              <w:t>根据廊政办字[2019]30号、冀政发〔2015〕43号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130" w:type="dxa"/>
            <w:vMerge w:val="continue"/>
            <w:tcBorders>
              <w:tl2br w:val="nil"/>
              <w:tr2bl w:val="nil"/>
            </w:tcBorders>
            <w:vAlign w:val="center"/>
          </w:tcPr>
          <w:p/>
        </w:tc>
        <w:tc>
          <w:tcPr>
            <w:tcW w:w="1088"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2330"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重点工作2、在职工资和退休非统筹款发放达标率</w:t>
            </w:r>
          </w:p>
        </w:tc>
        <w:tc>
          <w:tcPr>
            <w:tcW w:w="1662"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10</w:t>
            </w:r>
          </w:p>
        </w:tc>
        <w:tc>
          <w:tcPr>
            <w:tcW w:w="2146"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szCs w:val="21"/>
              </w:rPr>
              <w:t>在职工资和退休非统筹款实发金额与应发金额的比率</w:t>
            </w:r>
          </w:p>
        </w:tc>
        <w:tc>
          <w:tcPr>
            <w:tcW w:w="445"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w:t>
            </w:r>
          </w:p>
        </w:tc>
        <w:tc>
          <w:tcPr>
            <w:tcW w:w="436"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100</w:t>
            </w:r>
          </w:p>
        </w:tc>
        <w:tc>
          <w:tcPr>
            <w:tcW w:w="871"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w:t>
            </w:r>
          </w:p>
        </w:tc>
        <w:tc>
          <w:tcPr>
            <w:tcW w:w="2230"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color w:val="333333"/>
                <w:spacing w:val="8"/>
                <w:szCs w:val="21"/>
              </w:rPr>
              <w:t>廊广财预〔2020〕5号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130" w:type="dxa"/>
            <w:vMerge w:val="continue"/>
            <w:tcBorders>
              <w:tl2br w:val="nil"/>
              <w:tr2bl w:val="nil"/>
            </w:tcBorders>
            <w:vAlign w:val="center"/>
          </w:tcPr>
          <w:p/>
        </w:tc>
        <w:tc>
          <w:tcPr>
            <w:tcW w:w="108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2330"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重点工作1、养老金发放及时率</w:t>
            </w:r>
          </w:p>
        </w:tc>
        <w:tc>
          <w:tcPr>
            <w:tcW w:w="1662"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10</w:t>
            </w:r>
          </w:p>
        </w:tc>
        <w:tc>
          <w:tcPr>
            <w:tcW w:w="2146"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szCs w:val="21"/>
              </w:rPr>
              <w:t>每月1-5号发放养老金</w:t>
            </w:r>
          </w:p>
        </w:tc>
        <w:tc>
          <w:tcPr>
            <w:tcW w:w="1752" w:type="dxa"/>
            <w:gridSpan w:val="3"/>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及时</w:t>
            </w:r>
          </w:p>
        </w:tc>
        <w:tc>
          <w:tcPr>
            <w:tcW w:w="2230"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szCs w:val="21"/>
              </w:rPr>
              <w:t>根据廊政办字[2019]30号、冀政发〔2015〕43号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30" w:type="dxa"/>
            <w:vMerge w:val="continue"/>
            <w:tcBorders>
              <w:tl2br w:val="nil"/>
              <w:tr2bl w:val="nil"/>
            </w:tcBorders>
            <w:vAlign w:val="center"/>
          </w:tcPr>
          <w:p/>
        </w:tc>
        <w:tc>
          <w:tcPr>
            <w:tcW w:w="1088"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2330"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重点工作2、在职工资和退休非统筹款发放及时率</w:t>
            </w:r>
          </w:p>
        </w:tc>
        <w:tc>
          <w:tcPr>
            <w:tcW w:w="1662"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10</w:t>
            </w:r>
          </w:p>
        </w:tc>
        <w:tc>
          <w:tcPr>
            <w:tcW w:w="2146"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szCs w:val="21"/>
              </w:rPr>
              <w:t>每月25-30号发放</w:t>
            </w:r>
          </w:p>
        </w:tc>
        <w:tc>
          <w:tcPr>
            <w:tcW w:w="1752" w:type="dxa"/>
            <w:gridSpan w:val="3"/>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及时</w:t>
            </w:r>
          </w:p>
        </w:tc>
        <w:tc>
          <w:tcPr>
            <w:tcW w:w="2230"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color w:val="333333"/>
                <w:spacing w:val="8"/>
                <w:szCs w:val="21"/>
              </w:rPr>
              <w:t>廊广财预〔2020〕5号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30" w:type="dxa"/>
            <w:vMerge w:val="continue"/>
            <w:tcBorders>
              <w:tl2br w:val="nil"/>
              <w:tr2bl w:val="nil"/>
            </w:tcBorders>
            <w:vAlign w:val="center"/>
          </w:tcPr>
          <w:p/>
        </w:tc>
        <w:tc>
          <w:tcPr>
            <w:tcW w:w="108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2330"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重点工作1、养老金发放金额</w:t>
            </w:r>
          </w:p>
        </w:tc>
        <w:tc>
          <w:tcPr>
            <w:tcW w:w="1662"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10</w:t>
            </w:r>
          </w:p>
        </w:tc>
        <w:tc>
          <w:tcPr>
            <w:tcW w:w="2146"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szCs w:val="21"/>
              </w:rPr>
              <w:t>养老金实发金额</w:t>
            </w:r>
          </w:p>
        </w:tc>
        <w:tc>
          <w:tcPr>
            <w:tcW w:w="445"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w:t>
            </w:r>
          </w:p>
        </w:tc>
        <w:tc>
          <w:tcPr>
            <w:tcW w:w="436"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9300</w:t>
            </w:r>
          </w:p>
        </w:tc>
        <w:tc>
          <w:tcPr>
            <w:tcW w:w="871"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万元</w:t>
            </w:r>
          </w:p>
        </w:tc>
        <w:tc>
          <w:tcPr>
            <w:tcW w:w="2230"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szCs w:val="21"/>
              </w:rPr>
              <w:t>根据廊政办字[2019]30号、冀政发〔2015〕43号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30" w:type="dxa"/>
            <w:vMerge w:val="continue"/>
            <w:tcBorders>
              <w:tl2br w:val="nil"/>
              <w:tr2bl w:val="nil"/>
            </w:tcBorders>
            <w:vAlign w:val="center"/>
          </w:tcPr>
          <w:p/>
        </w:tc>
        <w:tc>
          <w:tcPr>
            <w:tcW w:w="1088"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2330"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重点工作2、在职工资和退休非统筹款发放金额</w:t>
            </w:r>
          </w:p>
        </w:tc>
        <w:tc>
          <w:tcPr>
            <w:tcW w:w="1662"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10</w:t>
            </w:r>
          </w:p>
        </w:tc>
        <w:tc>
          <w:tcPr>
            <w:tcW w:w="2146"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szCs w:val="21"/>
              </w:rPr>
              <w:t>在职工资和退休非统筹款实发金额</w:t>
            </w:r>
          </w:p>
        </w:tc>
        <w:tc>
          <w:tcPr>
            <w:tcW w:w="445"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w:t>
            </w:r>
          </w:p>
        </w:tc>
        <w:tc>
          <w:tcPr>
            <w:tcW w:w="436"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97.14</w:t>
            </w:r>
          </w:p>
        </w:tc>
        <w:tc>
          <w:tcPr>
            <w:tcW w:w="871"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万元</w:t>
            </w:r>
          </w:p>
        </w:tc>
        <w:tc>
          <w:tcPr>
            <w:tcW w:w="2230"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color w:val="333333"/>
                <w:spacing w:val="8"/>
                <w:szCs w:val="21"/>
              </w:rPr>
              <w:t>廊广财预〔2020〕5号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30"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p>
          <w:p>
            <w:pPr>
              <w:adjustRightInd w:val="0"/>
              <w:snapToGrid w:val="0"/>
              <w:jc w:val="center"/>
              <w:rPr>
                <w:rFonts w:ascii="方正书宋_GBK" w:eastAsia="方正书宋_GBK"/>
              </w:rPr>
            </w:pPr>
            <w:r>
              <w:rPr>
                <w:rFonts w:hint="eastAsia" w:ascii="方正书宋_GBK" w:eastAsia="方正书宋_GBK"/>
              </w:rPr>
              <w:t>效果</w:t>
            </w:r>
          </w:p>
        </w:tc>
        <w:tc>
          <w:tcPr>
            <w:tcW w:w="108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2330"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重点工作1、社会稳定水平</w:t>
            </w:r>
          </w:p>
        </w:tc>
        <w:tc>
          <w:tcPr>
            <w:tcW w:w="1662"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5</w:t>
            </w:r>
          </w:p>
        </w:tc>
        <w:tc>
          <w:tcPr>
            <w:tcW w:w="2146"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szCs w:val="21"/>
              </w:rPr>
              <w:t>通过按时足额发放养老金促进社会稳定水平</w:t>
            </w:r>
          </w:p>
        </w:tc>
        <w:tc>
          <w:tcPr>
            <w:tcW w:w="1752" w:type="dxa"/>
            <w:gridSpan w:val="3"/>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提升社会稳定</w:t>
            </w:r>
          </w:p>
        </w:tc>
        <w:tc>
          <w:tcPr>
            <w:tcW w:w="2230" w:type="dxa"/>
            <w:tcBorders>
              <w:tl2br w:val="nil"/>
              <w:tr2bl w:val="nil"/>
            </w:tcBorders>
            <w:vAlign w:val="center"/>
          </w:tcPr>
          <w:p>
            <w:pPr>
              <w:widowControl/>
              <w:adjustRightInd w:val="0"/>
              <w:snapToGrid w:val="0"/>
              <w:rPr>
                <w:rFonts w:ascii="仿宋" w:hAnsi="仿宋" w:eastAsia="仿宋" w:cs="仿宋"/>
                <w:szCs w:val="21"/>
                <w:u w:val="single"/>
              </w:rPr>
            </w:pPr>
            <w:r>
              <w:rPr>
                <w:rFonts w:hint="eastAsia" w:ascii="仿宋" w:hAnsi="仿宋" w:eastAsia="仿宋" w:cs="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130" w:type="dxa"/>
            <w:vMerge w:val="continue"/>
            <w:tcBorders>
              <w:tl2br w:val="nil"/>
              <w:tr2bl w:val="nil"/>
            </w:tcBorders>
            <w:vAlign w:val="center"/>
          </w:tcPr>
          <w:p/>
        </w:tc>
        <w:tc>
          <w:tcPr>
            <w:tcW w:w="1088"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2330" w:type="dxa"/>
            <w:tcBorders>
              <w:tl2br w:val="nil"/>
              <w:tr2bl w:val="nil"/>
            </w:tcBorders>
            <w:noWrap/>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重点工作2、社会稳定水平</w:t>
            </w:r>
          </w:p>
        </w:tc>
        <w:tc>
          <w:tcPr>
            <w:tcW w:w="1662" w:type="dxa"/>
            <w:tcBorders>
              <w:tl2br w:val="nil"/>
              <w:tr2bl w:val="nil"/>
            </w:tcBorders>
            <w:noWrap/>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5</w:t>
            </w:r>
          </w:p>
        </w:tc>
        <w:tc>
          <w:tcPr>
            <w:tcW w:w="2146" w:type="dxa"/>
            <w:tcBorders>
              <w:tl2br w:val="nil"/>
              <w:tr2bl w:val="nil"/>
            </w:tcBorders>
            <w:noWrap/>
            <w:vAlign w:val="center"/>
          </w:tcPr>
          <w:p>
            <w:pPr>
              <w:widowControl/>
              <w:adjustRightInd w:val="0"/>
              <w:snapToGrid w:val="0"/>
              <w:rPr>
                <w:rFonts w:ascii="仿宋" w:hAnsi="仿宋" w:eastAsia="仿宋" w:cs="仿宋"/>
                <w:szCs w:val="21"/>
              </w:rPr>
            </w:pPr>
            <w:r>
              <w:rPr>
                <w:rFonts w:hint="eastAsia" w:ascii="仿宋" w:hAnsi="仿宋" w:eastAsia="仿宋" w:cs="仿宋"/>
                <w:szCs w:val="21"/>
              </w:rPr>
              <w:t>通过按时足额发放在职工资和退休非统筹款促进社会稳定水平</w:t>
            </w:r>
          </w:p>
        </w:tc>
        <w:tc>
          <w:tcPr>
            <w:tcW w:w="1752" w:type="dxa"/>
            <w:gridSpan w:val="3"/>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提升社会稳定</w:t>
            </w:r>
          </w:p>
        </w:tc>
        <w:tc>
          <w:tcPr>
            <w:tcW w:w="2230" w:type="dxa"/>
            <w:tcBorders>
              <w:tl2br w:val="nil"/>
              <w:tr2bl w:val="nil"/>
            </w:tcBorders>
            <w:vAlign w:val="center"/>
          </w:tcPr>
          <w:p>
            <w:pPr>
              <w:widowControl/>
              <w:adjustRightInd w:val="0"/>
              <w:snapToGrid w:val="0"/>
              <w:ind w:firstLine="630" w:firstLineChars="300"/>
              <w:rPr>
                <w:rFonts w:ascii="仿宋" w:hAnsi="仿宋" w:eastAsia="仿宋" w:cs="仿宋"/>
                <w:szCs w:val="21"/>
              </w:rPr>
            </w:pPr>
            <w:r>
              <w:rPr>
                <w:rFonts w:hint="eastAsia" w:ascii="仿宋" w:hAnsi="仿宋" w:eastAsia="仿宋" w:cs="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130" w:type="dxa"/>
            <w:vMerge w:val="continue"/>
            <w:tcBorders>
              <w:tl2br w:val="nil"/>
              <w:tr2bl w:val="nil"/>
            </w:tcBorders>
            <w:vAlign w:val="center"/>
          </w:tcPr>
          <w:p/>
        </w:tc>
        <w:tc>
          <w:tcPr>
            <w:tcW w:w="1088" w:type="dxa"/>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2330" w:type="dxa"/>
            <w:tcBorders>
              <w:tl2br w:val="nil"/>
              <w:tr2bl w:val="nil"/>
            </w:tcBorders>
            <w:noWrap/>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重点工作1、退休人员满意度</w:t>
            </w:r>
          </w:p>
        </w:tc>
        <w:tc>
          <w:tcPr>
            <w:tcW w:w="1662" w:type="dxa"/>
            <w:tcBorders>
              <w:tl2br w:val="nil"/>
              <w:tr2bl w:val="nil"/>
            </w:tcBorders>
            <w:noWrap/>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5</w:t>
            </w:r>
          </w:p>
        </w:tc>
        <w:tc>
          <w:tcPr>
            <w:tcW w:w="2146" w:type="dxa"/>
            <w:tcBorders>
              <w:tl2br w:val="nil"/>
              <w:tr2bl w:val="nil"/>
            </w:tcBorders>
            <w:noWrap/>
            <w:vAlign w:val="center"/>
          </w:tcPr>
          <w:p>
            <w:pPr>
              <w:widowControl/>
              <w:adjustRightInd w:val="0"/>
              <w:snapToGrid w:val="0"/>
              <w:rPr>
                <w:rFonts w:ascii="仿宋" w:hAnsi="仿宋" w:eastAsia="仿宋" w:cs="仿宋"/>
                <w:szCs w:val="21"/>
              </w:rPr>
            </w:pPr>
            <w:r>
              <w:rPr>
                <w:rFonts w:hint="eastAsia" w:ascii="仿宋" w:hAnsi="仿宋" w:eastAsia="仿宋" w:cs="仿宋"/>
                <w:szCs w:val="21"/>
              </w:rPr>
              <w:t>问卷随机抽查退休人员满意人数占退休总人数的百分比</w:t>
            </w:r>
          </w:p>
        </w:tc>
        <w:tc>
          <w:tcPr>
            <w:tcW w:w="445"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w:t>
            </w:r>
          </w:p>
        </w:tc>
        <w:tc>
          <w:tcPr>
            <w:tcW w:w="436"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100</w:t>
            </w:r>
          </w:p>
        </w:tc>
        <w:tc>
          <w:tcPr>
            <w:tcW w:w="871"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w:t>
            </w:r>
          </w:p>
        </w:tc>
        <w:tc>
          <w:tcPr>
            <w:tcW w:w="2230"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szCs w:val="21"/>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130" w:type="dxa"/>
            <w:vMerge w:val="continue"/>
            <w:tcBorders>
              <w:tl2br w:val="nil"/>
              <w:tr2bl w:val="nil"/>
            </w:tcBorders>
            <w:vAlign w:val="center"/>
          </w:tcPr>
          <w:p/>
        </w:tc>
        <w:tc>
          <w:tcPr>
            <w:tcW w:w="1088"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2330" w:type="dxa"/>
            <w:tcBorders>
              <w:tl2br w:val="nil"/>
              <w:tr2bl w:val="nil"/>
            </w:tcBorders>
            <w:noWrap/>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重点工作2、在职和退休人员满意度</w:t>
            </w:r>
          </w:p>
        </w:tc>
        <w:tc>
          <w:tcPr>
            <w:tcW w:w="1662" w:type="dxa"/>
            <w:tcBorders>
              <w:tl2br w:val="nil"/>
              <w:tr2bl w:val="nil"/>
            </w:tcBorders>
            <w:noWrap/>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5</w:t>
            </w:r>
          </w:p>
        </w:tc>
        <w:tc>
          <w:tcPr>
            <w:tcW w:w="2146" w:type="dxa"/>
            <w:tcBorders>
              <w:tl2br w:val="nil"/>
              <w:tr2bl w:val="nil"/>
            </w:tcBorders>
            <w:noWrap/>
            <w:vAlign w:val="center"/>
          </w:tcPr>
          <w:p>
            <w:pPr>
              <w:widowControl/>
              <w:adjustRightInd w:val="0"/>
              <w:snapToGrid w:val="0"/>
              <w:rPr>
                <w:rFonts w:ascii="仿宋" w:hAnsi="仿宋" w:eastAsia="仿宋" w:cs="仿宋"/>
                <w:szCs w:val="21"/>
              </w:rPr>
            </w:pPr>
            <w:r>
              <w:rPr>
                <w:rFonts w:hint="eastAsia" w:ascii="仿宋" w:hAnsi="仿宋" w:eastAsia="仿宋" w:cs="仿宋"/>
                <w:szCs w:val="21"/>
              </w:rPr>
              <w:t>问卷随机抽查在职和退休人员满意人数占在职和退休总人数的百分比</w:t>
            </w:r>
          </w:p>
        </w:tc>
        <w:tc>
          <w:tcPr>
            <w:tcW w:w="445"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w:t>
            </w:r>
          </w:p>
        </w:tc>
        <w:tc>
          <w:tcPr>
            <w:tcW w:w="436"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100</w:t>
            </w:r>
          </w:p>
        </w:tc>
        <w:tc>
          <w:tcPr>
            <w:tcW w:w="871"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w:t>
            </w:r>
          </w:p>
        </w:tc>
        <w:tc>
          <w:tcPr>
            <w:tcW w:w="2230"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szCs w:val="21"/>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机关事业单位基本养老保险基金补助资金</w:t>
      </w:r>
      <w:r>
        <w:rPr>
          <w:rFonts w:ascii="Times New Roman" w:hAnsi="Times New Roman" w:eastAsia="仿宋_GB2312" w:cs="Times New Roman"/>
          <w:sz w:val="28"/>
        </w:rPr>
        <w:t>绩效目标表</w:t>
      </w:r>
      <w:bookmarkStart w:id="0" w:name="_Toc29799657"/>
      <w:bookmarkEnd w:id="0"/>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保证全区退休人员按时、足额领取退休待遇  促成社会秩序稳定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方正书宋_GBK" w:eastAsia="方正书宋_GBK"/>
              </w:rPr>
              <w:t>数量</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仿宋" w:hAnsi="仿宋" w:eastAsia="仿宋" w:cs="仿宋"/>
                <w:sz w:val="15"/>
                <w:szCs w:val="15"/>
              </w:rPr>
              <w:t>养老金发放人次</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仿宋" w:hAnsi="仿宋" w:eastAsia="仿宋" w:cs="仿宋"/>
                <w:sz w:val="15"/>
                <w:szCs w:val="15"/>
              </w:rPr>
              <w:t>考察养老金发放人次</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=40000人次</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仿宋" w:hAnsi="仿宋" w:eastAsia="仿宋" w:cs="仿宋"/>
                <w:sz w:val="15"/>
                <w:szCs w:val="15"/>
              </w:rPr>
              <w:t>根据廊政办字[2019]30号、冀政发〔2015〕43号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方正书宋_GBK" w:eastAsia="方正书宋_GBK"/>
              </w:rPr>
              <w:t>质量</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仿宋" w:hAnsi="仿宋" w:eastAsia="仿宋" w:cs="仿宋"/>
                <w:sz w:val="15"/>
                <w:szCs w:val="15"/>
              </w:rPr>
              <w:t>养老金发放达标率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仿宋" w:hAnsi="仿宋" w:eastAsia="仿宋" w:cs="仿宋"/>
                <w:sz w:val="15"/>
                <w:szCs w:val="15"/>
              </w:rPr>
              <w:t>养老金实发金额与养老金应发金额的比率</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仿宋" w:hAnsi="仿宋" w:eastAsia="仿宋" w:cs="仿宋"/>
                <w:sz w:val="15"/>
                <w:szCs w:val="15"/>
              </w:rPr>
              <w:t>根据廊政办字[2019]30号、冀政发〔2015〕43号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方正书宋_GBK" w:eastAsia="方正书宋_GBK"/>
              </w:rPr>
              <w:t>时效</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仿宋" w:hAnsi="仿宋" w:eastAsia="仿宋" w:cs="仿宋"/>
                <w:sz w:val="15"/>
                <w:szCs w:val="15"/>
              </w:rPr>
              <w:t>养老金发放及时率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仿宋" w:hAnsi="仿宋" w:eastAsia="仿宋" w:cs="仿宋"/>
                <w:sz w:val="15"/>
                <w:szCs w:val="15"/>
              </w:rPr>
              <w:t>每月1-5号发放养老金</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仿宋" w:hAnsi="仿宋" w:eastAsia="仿宋" w:cs="仿宋"/>
                <w:sz w:val="15"/>
                <w:szCs w:val="15"/>
              </w:rPr>
              <w:t>根据廊政办字[2019]30号、冀政发〔2015〕43号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方正书宋_GBK" w:eastAsia="方正书宋_GBK"/>
              </w:rPr>
              <w:t>成本</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仿宋" w:hAnsi="仿宋" w:eastAsia="仿宋" w:cs="仿宋"/>
                <w:sz w:val="15"/>
                <w:szCs w:val="15"/>
              </w:rPr>
              <w:t>养老金发放金额</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仿宋" w:hAnsi="仿宋" w:eastAsia="仿宋" w:cs="仿宋"/>
                <w:sz w:val="15"/>
                <w:szCs w:val="15"/>
              </w:rPr>
              <w:t>养老金实发金额</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=9300万元</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仿宋" w:hAnsi="仿宋" w:eastAsia="仿宋" w:cs="仿宋"/>
                <w:sz w:val="15"/>
                <w:szCs w:val="15"/>
              </w:rPr>
              <w:t>根据廊政办字[2019]30号、冀政发〔2015〕43号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widowControl/>
              <w:adjustRightInd w:val="0"/>
              <w:snapToGrid w:val="0"/>
              <w:jc w:val="center"/>
              <w:rPr>
                <w:rFonts w:ascii="Times New Roman" w:hAnsi="Times New Roman" w:eastAsia="仿宋_GB2312" w:cs="Times New Roman"/>
              </w:rPr>
            </w:pPr>
            <w:r>
              <w:rPr>
                <w:rFonts w:ascii="方正书宋_GBK" w:eastAsia="方正书宋_GBK"/>
              </w:rPr>
              <w:t>社会效益</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仿宋" w:hAnsi="仿宋" w:eastAsia="仿宋" w:cs="仿宋"/>
                <w:sz w:val="15"/>
                <w:szCs w:val="15"/>
              </w:rPr>
              <w:t>社会稳定水平</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仿宋" w:hAnsi="仿宋" w:eastAsia="仿宋" w:cs="仿宋"/>
                <w:sz w:val="15"/>
                <w:szCs w:val="15"/>
              </w:rPr>
              <w:t>通过按时足额发放养老金促进社会稳定水平</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仿宋" w:hAnsi="仿宋" w:eastAsia="仿宋" w:cs="仿宋"/>
                <w:sz w:val="15"/>
                <w:szCs w:val="15"/>
              </w:rPr>
              <w:t>提升社会稳定</w:t>
            </w:r>
          </w:p>
        </w:tc>
        <w:tc>
          <w:tcPr>
            <w:tcW w:w="2155" w:type="dxa"/>
            <w:shd w:val="clear" w:color="auto" w:fill="auto"/>
            <w:vAlign w:val="center"/>
          </w:tcPr>
          <w:p>
            <w:pPr>
              <w:spacing w:line="300" w:lineRule="exact"/>
              <w:ind w:firstLine="750" w:firstLineChars="500"/>
              <w:jc w:val="left"/>
              <w:rPr>
                <w:rFonts w:ascii="Times New Roman" w:hAnsi="Times New Roman" w:eastAsia="仿宋_GB2312" w:cs="Times New Roman"/>
              </w:rPr>
            </w:pPr>
            <w:r>
              <w:rPr>
                <w:rFonts w:hint="eastAsia" w:ascii="仿宋" w:hAnsi="仿宋" w:eastAsia="仿宋" w:cs="仿宋"/>
                <w:sz w:val="15"/>
                <w:szCs w:val="15"/>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方正书宋_GBK" w:eastAsia="方正书宋_GBK"/>
              </w:rPr>
              <w:t>满意度</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仿宋" w:hAnsi="仿宋" w:eastAsia="仿宋" w:cs="仿宋"/>
                <w:sz w:val="15"/>
                <w:szCs w:val="15"/>
              </w:rPr>
              <w:t>退休人员满意度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仿宋" w:hAnsi="仿宋" w:eastAsia="仿宋" w:cs="仿宋"/>
                <w:sz w:val="15"/>
                <w:szCs w:val="15"/>
              </w:rPr>
              <w:t>问卷随机抽查退休人员满意人数占退休总人数的百分比</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仿宋" w:hAnsi="仿宋" w:eastAsia="仿宋" w:cs="仿宋"/>
                <w:sz w:val="15"/>
                <w:szCs w:val="15"/>
              </w:rPr>
              <w:t>调查问卷</w:t>
            </w:r>
          </w:p>
        </w:tc>
      </w:tr>
    </w:tbl>
    <w:p>
      <w:pPr>
        <w:ind w:firstLine="640" w:firstLineChars="200"/>
        <w:jc w:val="left"/>
        <w:outlineLvl w:val="1"/>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w:t>
      </w:r>
      <w:r>
        <w:rPr>
          <w:rFonts w:hint="eastAsia" w:ascii="Times New Roman" w:hAnsi="Times New Roman" w:eastAsia="仿宋_GB2312" w:cs="Times New Roman"/>
          <w:vanish/>
          <w:sz w:val="28"/>
        </w:rPr>
        <w:t>六六</w:t>
      </w:r>
      <w:r>
        <w:rPr>
          <w:rFonts w:ascii="Times New Roman" w:hAnsi="Times New Roman" w:eastAsia="仿宋_GB2312" w:cs="Times New Roman"/>
          <w:vanish/>
          <w:sz w:val="28"/>
        </w:rPr>
        <w:t>{ TC 2、办公自动化（OA）和督查督办系统升级及推广费绩效目标表 \f C \l 1 }</w:t>
      </w:r>
      <w:r>
        <w:rPr>
          <w:rFonts w:hint="eastAsia" w:ascii="Times New Roman" w:hAnsi="Times New Roman" w:eastAsia="仿宋_GB2312" w:cs="Times New Roman"/>
          <w:vanish/>
          <w:sz w:val="28"/>
        </w:rPr>
        <w:t>六六  六</w:t>
      </w:r>
      <w:r>
        <w:rPr>
          <w:rFonts w:ascii="Times New Roman" w:hAnsi="Times New Roman" w:eastAsia="黑体" w:cs="Times New Roman"/>
          <w:sz w:val="32"/>
          <w:szCs w:val="32"/>
        </w:rPr>
        <w:t>政府采购预算情况</w:t>
      </w:r>
    </w:p>
    <w:p>
      <w:pPr>
        <w:spacing w:line="584" w:lineRule="exact"/>
        <w:ind w:firstLine="640" w:firstLineChars="200"/>
        <w:outlineLvl w:val="0"/>
        <w:rPr>
          <w:rFonts w:ascii="Times New Roman" w:hAnsi="Times New Roman" w:eastAsia="仿宋_GB2312" w:cs="Times New Roman"/>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bookmarkEnd w:id="1"/>
    </w:p>
    <w:p>
      <w:pPr>
        <w:jc w:val="center"/>
        <w:outlineLvl w:val="1"/>
        <w:rPr>
          <w:rFonts w:ascii="方正小标宋_GBK" w:eastAsia="方正小标宋_GBK" w:cs="Times New Roman"/>
          <w:sz w:val="32"/>
        </w:rPr>
      </w:pPr>
      <w:bookmarkStart w:id="2" w:name="_Toc64920910"/>
    </w:p>
    <w:p>
      <w:pPr>
        <w:jc w:val="center"/>
        <w:outlineLvl w:val="1"/>
        <w:rPr>
          <w:rFonts w:ascii="方正小标宋_GBK" w:eastAsia="方正小标宋_GBK" w:cs="Times New Roman"/>
          <w:sz w:val="32"/>
        </w:rPr>
      </w:pPr>
    </w:p>
    <w:p>
      <w:pPr>
        <w:jc w:val="center"/>
        <w:outlineLvl w:val="1"/>
        <w:rPr>
          <w:rFonts w:ascii="Times New Roman" w:hAnsi="Times New Roman" w:cs="Times New Roman"/>
          <w:sz w:val="32"/>
        </w:rPr>
      </w:pPr>
      <w:r>
        <w:rPr>
          <w:rFonts w:hint="eastAsia" w:ascii="方正小标宋_GBK" w:eastAsia="方正小标宋_GBK" w:cs="Times New Roman"/>
          <w:sz w:val="32"/>
        </w:rPr>
        <w:t>部门政府采购预算</w:t>
      </w:r>
      <w:bookmarkEnd w:id="2"/>
    </w:p>
    <w:tbl>
      <w:tblPr>
        <w:tblStyle w:val="8"/>
        <w:tblW w:w="141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3"/>
        <w:gridCol w:w="1134"/>
        <w:gridCol w:w="1531"/>
        <w:gridCol w:w="1531"/>
        <w:gridCol w:w="709"/>
        <w:gridCol w:w="907"/>
        <w:gridCol w:w="907"/>
        <w:gridCol w:w="1134"/>
        <w:gridCol w:w="1134"/>
        <w:gridCol w:w="1134"/>
        <w:gridCol w:w="1134"/>
        <w:gridCol w:w="1134"/>
        <w:gridCol w:w="8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592"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cs="Times New Roman"/>
                <w:sz w:val="24"/>
              </w:rPr>
              <w:t>【233005】</w:t>
            </w:r>
            <w:r>
              <w:rPr>
                <w:rFonts w:ascii="方正小标宋_GBK" w:eastAsia="方正小标宋_GBK" w:cs="Times New Roman"/>
                <w:sz w:val="24"/>
              </w:rPr>
              <w:t>廊坊市</w:t>
            </w:r>
            <w:r>
              <w:rPr>
                <w:rFonts w:hint="eastAsia" w:ascii="方正小标宋_GBK" w:eastAsia="方正小标宋_GBK" w:cs="Times New Roman"/>
                <w:sz w:val="24"/>
              </w:rPr>
              <w:t>广阳区机关事业社会保险所</w:t>
            </w:r>
          </w:p>
        </w:tc>
        <w:tc>
          <w:tcPr>
            <w:tcW w:w="6526"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07"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526"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3"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856"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73"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0</w:t>
            </w: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0</w:t>
            </w: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0</w:t>
            </w: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856"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73"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856"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73"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856"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73"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856" w:type="dxa"/>
            <w:shd w:val="clear" w:color="auto" w:fill="auto"/>
            <w:vAlign w:val="center"/>
          </w:tcPr>
          <w:p>
            <w:pPr>
              <w:spacing w:line="300" w:lineRule="exact"/>
              <w:jc w:val="right"/>
              <w:rPr>
                <w:rFonts w:ascii="方正书宋_GBK" w:eastAsia="方正书宋_GBK" w:cs="Times New Roman"/>
              </w:rPr>
            </w:pPr>
          </w:p>
        </w:tc>
      </w:tr>
    </w:tbl>
    <w:p>
      <w:pPr>
        <w:autoSpaceDE w:val="0"/>
        <w:autoSpaceDN w:val="0"/>
        <w:adjustRightInd w:val="0"/>
        <w:spacing w:line="584" w:lineRule="exact"/>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w:t>
      </w:r>
    </w:p>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七</w:t>
      </w:r>
      <w:r>
        <w:rPr>
          <w:rFonts w:ascii="Times New Roman" w:hAnsi="Times New Roman" w:eastAsia="黑体" w:cs="Times New Roman"/>
          <w:sz w:val="32"/>
          <w:szCs w:val="32"/>
        </w:rPr>
        <w:t>、国有资产信息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广阳区机关事业社会保险所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3.13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广阳区机关事业社会保险所</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广阳区机关事业社会保险所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3.13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3.13</w:t>
            </w:r>
          </w:p>
        </w:tc>
      </w:tr>
    </w:tbl>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八</w:t>
      </w:r>
      <w:r>
        <w:rPr>
          <w:rFonts w:ascii="Times New Roman" w:hAnsi="Times New Roman" w:eastAsia="黑体" w:cs="Times New Roman"/>
          <w:sz w:val="32"/>
          <w:szCs w:val="32"/>
        </w:rPr>
        <w:t>、名词解释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九</w:t>
      </w:r>
      <w:r>
        <w:rPr>
          <w:rFonts w:ascii="Times New Roman" w:hAnsi="Times New Roman" w:eastAsia="黑体" w:cs="Times New Roman"/>
          <w:sz w:val="32"/>
          <w:szCs w:val="32"/>
        </w:rPr>
        <w:t>、其他需要说明的事项</w:t>
      </w:r>
    </w:p>
    <w:p>
      <w:pPr>
        <w:spacing w:line="584" w:lineRule="exact"/>
        <w:ind w:firstLine="640" w:firstLineChars="20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r>
        <w:rPr>
          <w:rFonts w:ascii="Times New Roman" w:hAnsi="Times New Roman" w:eastAsia="仿宋_GB2312" w:cs="Times New Roman"/>
          <w:sz w:val="32"/>
          <w:szCs w:val="32"/>
        </w:rPr>
        <w:t>我部门无其他需要说明的事项</w:t>
      </w:r>
      <w:r>
        <w:rPr>
          <w:rFonts w:hint="eastAsia" w:ascii="Times New Roman" w:hAnsi="Times New Roman" w:eastAsia="仿宋_GB2312" w:cs="Times New Roman"/>
          <w:sz w:val="32"/>
          <w:szCs w:val="32"/>
        </w:rPr>
        <w:t>。</w:t>
      </w:r>
    </w:p>
    <w:p>
      <w:pPr>
        <w:spacing w:line="14" w:lineRule="exact"/>
        <w:rPr>
          <w:rFonts w:ascii="Times New Roman" w:hAnsi="Times New Roman" w:eastAsia="仿宋_GB2312" w:cs="Times New Roman"/>
          <w:sz w:val="32"/>
          <w:szCs w:val="32"/>
        </w:rPr>
      </w:pP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9</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6088A3"/>
    <w:multiLevelType w:val="singleLevel"/>
    <w:tmpl w:val="606088A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7111D"/>
    <w:rsid w:val="001D4872"/>
    <w:rsid w:val="001F15F8"/>
    <w:rsid w:val="0022553F"/>
    <w:rsid w:val="00230A14"/>
    <w:rsid w:val="00295902"/>
    <w:rsid w:val="002B3941"/>
    <w:rsid w:val="002D24F8"/>
    <w:rsid w:val="00301F9F"/>
    <w:rsid w:val="00342104"/>
    <w:rsid w:val="00356683"/>
    <w:rsid w:val="003B05B4"/>
    <w:rsid w:val="003F4DF2"/>
    <w:rsid w:val="0047538F"/>
    <w:rsid w:val="004A54AA"/>
    <w:rsid w:val="00520BF3"/>
    <w:rsid w:val="005D06B6"/>
    <w:rsid w:val="006B6E2A"/>
    <w:rsid w:val="007B25EC"/>
    <w:rsid w:val="00807A76"/>
    <w:rsid w:val="008F0EB4"/>
    <w:rsid w:val="0093278D"/>
    <w:rsid w:val="009A6E38"/>
    <w:rsid w:val="00A1560D"/>
    <w:rsid w:val="00A218C6"/>
    <w:rsid w:val="00B17B32"/>
    <w:rsid w:val="00B17C32"/>
    <w:rsid w:val="00B709CD"/>
    <w:rsid w:val="00B80935"/>
    <w:rsid w:val="00D03111"/>
    <w:rsid w:val="00D347CC"/>
    <w:rsid w:val="00D87344"/>
    <w:rsid w:val="00E11E59"/>
    <w:rsid w:val="00E27CE3"/>
    <w:rsid w:val="00E8007E"/>
    <w:rsid w:val="00F95777"/>
    <w:rsid w:val="0B45536A"/>
    <w:rsid w:val="0CEC18FA"/>
    <w:rsid w:val="107A5A39"/>
    <w:rsid w:val="11CD1F1B"/>
    <w:rsid w:val="1395017F"/>
    <w:rsid w:val="182B5702"/>
    <w:rsid w:val="1AE717A0"/>
    <w:rsid w:val="1B900C2A"/>
    <w:rsid w:val="1E8F2BD7"/>
    <w:rsid w:val="207D6EC8"/>
    <w:rsid w:val="24EF7670"/>
    <w:rsid w:val="265934CC"/>
    <w:rsid w:val="268460C5"/>
    <w:rsid w:val="272F24F0"/>
    <w:rsid w:val="27C76FB9"/>
    <w:rsid w:val="2CB6160B"/>
    <w:rsid w:val="2D1D4BE6"/>
    <w:rsid w:val="34177ACE"/>
    <w:rsid w:val="396C44AF"/>
    <w:rsid w:val="399B1260"/>
    <w:rsid w:val="3A455858"/>
    <w:rsid w:val="405257A4"/>
    <w:rsid w:val="41795A07"/>
    <w:rsid w:val="43441710"/>
    <w:rsid w:val="45307A39"/>
    <w:rsid w:val="45CF74F1"/>
    <w:rsid w:val="462842F9"/>
    <w:rsid w:val="496401FB"/>
    <w:rsid w:val="49AB3CE4"/>
    <w:rsid w:val="4F29461C"/>
    <w:rsid w:val="4FA65A53"/>
    <w:rsid w:val="50383BD6"/>
    <w:rsid w:val="505152EA"/>
    <w:rsid w:val="51846744"/>
    <w:rsid w:val="51873CDC"/>
    <w:rsid w:val="52AF612D"/>
    <w:rsid w:val="5890537E"/>
    <w:rsid w:val="5DA543FA"/>
    <w:rsid w:val="5E98434D"/>
    <w:rsid w:val="627428BA"/>
    <w:rsid w:val="627A3447"/>
    <w:rsid w:val="63CE216E"/>
    <w:rsid w:val="64050A7F"/>
    <w:rsid w:val="662B6144"/>
    <w:rsid w:val="66D917D2"/>
    <w:rsid w:val="68D51F9C"/>
    <w:rsid w:val="68E50DE7"/>
    <w:rsid w:val="6F39303F"/>
    <w:rsid w:val="7331716D"/>
    <w:rsid w:val="73A465F4"/>
    <w:rsid w:val="746B2A22"/>
    <w:rsid w:val="749A6E45"/>
    <w:rsid w:val="766B0A52"/>
    <w:rsid w:val="76AD323E"/>
    <w:rsid w:val="798B3A6D"/>
    <w:rsid w:val="7B490CEE"/>
    <w:rsid w:val="7CB7320E"/>
    <w:rsid w:val="7CD148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638</Words>
  <Characters>3640</Characters>
  <Lines>30</Lines>
  <Paragraphs>8</Paragraphs>
  <TotalTime>49</TotalTime>
  <ScaleCrop>false</ScaleCrop>
  <LinksUpToDate>false</LinksUpToDate>
  <CharactersWithSpaces>4270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2024-05-16T07:37:55Z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B2A47C71D58644DC926FE61FEC3318A0</vt:lpwstr>
  </property>
</Properties>
</file>