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人民政府办公室</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广阳区人民政府办公室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（一）围绕区政府各时期的中心工作和重点工作，加强调查研究，及时了解、掌握经济和社会发展动态，及时反应信息情况，提出建议。</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（二）负责区政府各种会议的准备工作，协助区政领导同志组织各类会议。</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（三）负责区政府重要文、电的起草、审核把关和政府机关的文书处理工作；负责区政府机关的档案管理、印信管理和保密工作。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（四）负责区政府工作报告、领导同志重要讲话及其他重要材料的起草、修改工作。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（五）根据工作需要，负责与区委、人大、政协、纪委、中省直驻廊单位和驻廊部队的联系；协调乡镇、街办处、部门之间的关系和工作，对重要的问题提出处理意见，报区政府领导审定。</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（六）督促检查区政府各部门、各乡镇人民政府、街道办事处对省政府、市政府、区政府重要文件，区政府会议决定事项及区政府领导同志重要批示的执行、落实情况，并向区政府领导同志报告。</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（七）负责区政府机关值班工作，及时向区政府领导同志报告重要情况，协助领导同志组织处理突发事件、重大灾情和重大事故。</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（八）负责全国、省、市、区人大代表建议、批评、意见及全国、省、市、区政协提案的办理工作。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（九）负责区政府外宾、内宾接待，公务接待工作。</w:t>
      </w:r>
    </w:p>
    <w:p>
      <w:pPr>
        <w:spacing w:line="586" w:lineRule="exact"/>
        <w:ind w:firstLine="640" w:firstLineChars="200"/>
        <w:rPr>
          <w:rFonts w:ascii="仿宋_GB2312" w:eastAsia="仿宋_GB2312"/>
          <w:sz w:val="32"/>
          <w:szCs w:val="32"/>
        </w:rPr>
      </w:pPr>
      <w:r>
        <w:rPr>
          <w:rFonts w:hint="eastAsia" w:ascii="仿宋_GB2312" w:eastAsia="仿宋_GB2312"/>
          <w:sz w:val="32"/>
          <w:szCs w:val="32"/>
        </w:rPr>
        <w:t>（十）负责经济体制改革工作，负责区政府机关事务管理工作。</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rPr>
        <w:t>（十一）办理区政府领导交办的其他事项。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廊坊市广阳区人民政府办公室</w:t>
            </w:r>
          </w:p>
        </w:tc>
        <w:tc>
          <w:tcPr>
            <w:tcW w:w="1134"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行政单位</w:t>
            </w:r>
          </w:p>
        </w:tc>
        <w:tc>
          <w:tcPr>
            <w:tcW w:w="1276"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正科级</w:t>
            </w:r>
          </w:p>
        </w:tc>
        <w:tc>
          <w:tcPr>
            <w:tcW w:w="2902" w:type="dxa"/>
            <w:shd w:val="clear" w:color="auto" w:fill="auto"/>
          </w:tcPr>
          <w:p>
            <w:pPr>
              <w:widowControl/>
              <w:spacing w:line="580" w:lineRule="exact"/>
              <w:jc w:val="center"/>
              <w:rPr>
                <w:rFonts w:ascii="Times New Roman" w:hAnsi="Times New Roman" w:eastAsia="仿宋_GB2312" w:cs="Times New Roman"/>
                <w:b/>
                <w:szCs w:val="21"/>
              </w:rPr>
            </w:pPr>
            <w:r>
              <w:rPr>
                <w:rFonts w:hint="eastAsia" w:eastAsia="仿宋_GB2312"/>
                <w:b/>
                <w:szCs w:val="21"/>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广阳区人民政府办公室</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ascii="楷体_GB2312" w:eastAsia="楷体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1555.72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1555.72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仿宋" w:hAnsi="仿宋" w:eastAsia="仿宋" w:cs="Times New Roman"/>
          <w:sz w:val="32"/>
          <w:szCs w:val="32"/>
        </w:rPr>
        <w:t>,上年结转0万元</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ascii="楷体_GB2312" w:eastAsia="楷体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广阳区人民政府办公室2021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1555.72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1129.14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956.52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172.62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426.58</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安全可靠应用替代项目经费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区政府一招人员经费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区政府华侨补贴</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ascii="楷体_GB2312" w:eastAsia="楷体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1555.72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55.54</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124.04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68.5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安全可靠应用替代</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172.62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廊坊市广阳区人民政府办公室</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91.33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15.33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15.33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76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 w:hAnsi="仿宋" w:eastAsia="仿宋" w:cs="仿宋"/>
          <w:sz w:val="32"/>
          <w:szCs w:val="32"/>
        </w:rPr>
      </w:pPr>
      <w:r>
        <w:rPr>
          <w:rFonts w:hint="eastAsia" w:ascii="仿宋" w:hAnsi="仿宋" w:eastAsia="仿宋" w:cs="仿宋"/>
          <w:sz w:val="32"/>
          <w:szCs w:val="32"/>
        </w:rPr>
        <w:t>以习近平新时代中国特色社会主义思想为指导，全面贯彻落实党的十九届二中、三中、四中全会以及中央经济工作会议精神，深入落实习近平总书记、李克强总理和上级部门对办公室工作的重要指示批示精神，主动适应新形势、新任务、新要求，不断增强做好工作的责任感和使命感，全面提升“四个服务”能力和水平，提高政务服务与管理水平，站位全局谋划工作，精准高效提供服务，依照要求对区政府系统工作进行督查督办，促进国务院和省、市政府重大决策部署和重点工作的推动落实。健全机制推动落实，担当作为锤炼作风，全力攻坚克难，全面提高办公室工作制度化、规范化水平，积淀并宣传区文化，努力开创工作新局面。</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1、政务服务：突出政务、加强事务、提升服务，力求重点工作出精品，难点工作求突破、基础工作有创新、常规工作见特色。以机关干部作风量化指标为依据，增强了工作综合服。</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2、应急管理：建设运行维护好区政府应急平台，实现各种实用功能，有效保证区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3、电子政务管理：确保各类会议顺利进行；保障区政府网络系统安全、稳定运行，技术设备安全可用。严格执行会议技术保障服务流程和电视电话会议室管理制度。切实提高技术保障和服务能力，力争领导满意、群众满意、部门满意。</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4、综合服务保障：确保机关办公内网使用（全区共40根光纤）及中心办公网络使用正常。</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5、政务管理：保障机关后勤工作；加强门卫人员的管理；加强对机关进出车辆的管理；及时维修维护水、电管线；加强各楼层楼道、厕所卫生管理。一招人员生活保障。负责整个大院的电费、水费、暖气费的交缴工作；绿化维护及冬季防寒防护；中心临时工作人员工资；中心大厅保洁；中心新增设备费用：叫号机、办公桌椅、微机、打印机、床等；中心办公耗材费用：纸、打印机硒鼓注粉、换硒鼓、微机损坏配件更换；其他用品：锁芯、垃圾桶、插座等；垃圾清运费；食堂补贴；各楼层热水器维修；室外监控、楼道监控及中心办公设置维护；中心窗口工作人员午餐补助；行政服务中心三证合一服务人员聘用经费。</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6、组织推进依法行政：加强对行政执法人员培训及证件管理、执法行为监督检查，办理行政复议案件，不断提高行政执法人员素质和执法水平，做好依法行政考核工作，全面推进依法行政。</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7、外事办事务：贯彻执行国家对外方针政策、涉外法规，研究起草全区外事工作的规章制度和工作规则；负责处理或协助处理全区重大的涉外事务；审核全区因公出国、赴港澳团组和人员的报批事宜及邀请外国人员来访事宜；贯彻执行国家关于港澳工作的方针、政策。</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8、金融生态环境建设：地方金融机构建设与协调合作，金融生态环境建设。</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9、地方金融机构建设和监管：拟定加强地方金融机构建设的指导意见，组织协调新设立的地方法人金融机构的谋划、申报等前期工作，指导新型农村金融机构组建和发展，负责全县农村信用社改革的组织、协调。</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10、金融协调服务和交流合作：研究制定我区金融协同发展方案，引进金融机构、金融后台等。</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11、大气污染治理工作：负责大气污染治理领导小组日常工作，制定全区大气污染治理工作规划、工作制度、有关方案和考核办法；研究提出需提交领导小组审议的事项，分解落实有关工作任务；组织对大气污染治理工作进行考核，负责有关信息汇总上报和宣传工作；负责协调推进大气污染治理各项工作；承担领导小组工作会议筹备及会务组织工作；承办领导小组交办的其他事项。</w:t>
      </w:r>
    </w:p>
    <w:p>
      <w:pPr>
        <w:spacing w:line="584" w:lineRule="exact"/>
        <w:ind w:firstLine="640" w:firstLineChars="200"/>
        <w:rPr>
          <w:rFonts w:ascii="仿宋_GB2312" w:eastAsia="仿宋_GB2312" w:cs="Times New Roman"/>
          <w:sz w:val="32"/>
          <w:szCs w:val="32"/>
        </w:rPr>
      </w:pPr>
      <w:r>
        <w:rPr>
          <w:rFonts w:hint="eastAsia" w:ascii="仿宋" w:hAnsi="仿宋" w:eastAsia="仿宋" w:cs="仿宋"/>
          <w:sz w:val="32"/>
          <w:szCs w:val="32"/>
        </w:rPr>
        <w:t>12、数字化城市管理：负责辖区数字化城市管理的协调调度、监督检查、考核评比等工作；负责研究制定辖区数字化城市管理案件办理工作流程、工作制度，以及数字化城管发展规划；负责分指挥中心系统平台管理，接收市级指挥中心派遣的案件，并派遣到辖区终端单位进行处置；配合搞好辖区城市部件数据普查、更新和修测等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办公室各项工作取得新成效，确保全年目标任务高质量完成。</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2、强化预算执行。将年度工作目标任务细化分解，落实到岗、落实到人。科学制定预算使用计划，加快履行政府采购程序，及时启动项目和支付资金，按月通报支付进度，督促相关股室加快项目执行，根据需要召开调度会，及时协调解决工作中存在的困难和问题。</w:t>
      </w:r>
    </w:p>
    <w:p>
      <w:pPr>
        <w:spacing w:line="500" w:lineRule="exact"/>
        <w:ind w:firstLine="720" w:firstLineChars="225"/>
        <w:rPr>
          <w:rFonts w:ascii="仿宋" w:hAnsi="仿宋" w:eastAsia="仿宋" w:cs="仿宋"/>
          <w:sz w:val="32"/>
          <w:szCs w:val="32"/>
        </w:rPr>
      </w:pPr>
      <w:r>
        <w:rPr>
          <w:rFonts w:hint="eastAsia" w:ascii="仿宋" w:hAnsi="仿宋" w:eastAsia="仿宋" w:cs="仿宋"/>
          <w:sz w:val="32"/>
          <w:szCs w:val="32"/>
        </w:rPr>
        <w:t>3、加强内控建设。建立健全内部控制体系，认真执行财经法规和政策要求，对重大支出、资产处置及其他重要经济事项进行有效监督，并完善内部审计，配合做好审计、财政等外部检查，确保资金使用安全有效。</w:t>
      </w:r>
    </w:p>
    <w:p>
      <w:pPr>
        <w:spacing w:line="584" w:lineRule="exact"/>
        <w:ind w:firstLine="640" w:firstLineChars="200"/>
        <w:rPr>
          <w:rFonts w:ascii="仿宋_GB2312" w:eastAsia="仿宋_GB2312" w:cs="Times New Roman"/>
          <w:sz w:val="32"/>
          <w:szCs w:val="32"/>
        </w:rPr>
      </w:pPr>
      <w:r>
        <w:rPr>
          <w:rFonts w:hint="eastAsia" w:ascii="仿宋" w:hAnsi="仿宋" w:eastAsia="仿宋" w:cs="仿宋"/>
          <w:sz w:val="32"/>
          <w:szCs w:val="32"/>
        </w:rP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tbl>
      <w:tblPr>
        <w:tblStyle w:val="8"/>
        <w:tblW w:w="10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722"/>
        <w:gridCol w:w="1527"/>
        <w:gridCol w:w="1570"/>
        <w:gridCol w:w="709"/>
        <w:gridCol w:w="708"/>
        <w:gridCol w:w="112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72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52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5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4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42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1722" w:type="dxa"/>
            <w:vMerge w:val="continue"/>
            <w:tcBorders>
              <w:tl2br w:val="nil"/>
              <w:tr2bl w:val="nil"/>
            </w:tcBorders>
            <w:vAlign w:val="center"/>
          </w:tcPr>
          <w:p/>
        </w:tc>
        <w:tc>
          <w:tcPr>
            <w:tcW w:w="1527" w:type="dxa"/>
            <w:vMerge w:val="continue"/>
            <w:tcBorders>
              <w:tl2br w:val="nil"/>
              <w:tr2bl w:val="nil"/>
            </w:tcBorders>
            <w:vAlign w:val="center"/>
          </w:tcPr>
          <w:p/>
        </w:tc>
        <w:tc>
          <w:tcPr>
            <w:tcW w:w="1570" w:type="dxa"/>
            <w:vMerge w:val="continue"/>
            <w:tcBorders>
              <w:tl2br w:val="nil"/>
              <w:tr2bl w:val="nil"/>
            </w:tcBorders>
            <w:vAlign w:val="center"/>
          </w:tcPr>
          <w:p/>
        </w:tc>
        <w:tc>
          <w:tcPr>
            <w:tcW w:w="709"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0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12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42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22"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采购设备数量</w:t>
            </w:r>
          </w:p>
        </w:tc>
        <w:tc>
          <w:tcPr>
            <w:tcW w:w="1527"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20</w:t>
            </w:r>
          </w:p>
        </w:tc>
        <w:tc>
          <w:tcPr>
            <w:tcW w:w="1570"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需要采购的设备数量</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60</w:t>
            </w:r>
          </w:p>
        </w:tc>
        <w:tc>
          <w:tcPr>
            <w:tcW w:w="1124"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 xml:space="preserve">台 </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722"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发放人员数量</w:t>
            </w:r>
          </w:p>
        </w:tc>
        <w:tc>
          <w:tcPr>
            <w:tcW w:w="1527"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20</w:t>
            </w:r>
          </w:p>
        </w:tc>
        <w:tc>
          <w:tcPr>
            <w:tcW w:w="1570"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发放补贴人员数量</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2</w:t>
            </w:r>
          </w:p>
        </w:tc>
        <w:tc>
          <w:tcPr>
            <w:tcW w:w="1124"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人</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722"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采购设备合格率</w:t>
            </w:r>
          </w:p>
        </w:tc>
        <w:tc>
          <w:tcPr>
            <w:tcW w:w="1527"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10</w:t>
            </w:r>
          </w:p>
        </w:tc>
        <w:tc>
          <w:tcPr>
            <w:tcW w:w="1570"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采购合格设备数量占采购总量的比率</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95</w:t>
            </w:r>
          </w:p>
        </w:tc>
        <w:tc>
          <w:tcPr>
            <w:tcW w:w="1124"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69"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722"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资金发放完成时间</w:t>
            </w:r>
          </w:p>
        </w:tc>
        <w:tc>
          <w:tcPr>
            <w:tcW w:w="1527"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10</w:t>
            </w:r>
          </w:p>
        </w:tc>
        <w:tc>
          <w:tcPr>
            <w:tcW w:w="1570"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发放完成时间</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12</w:t>
            </w:r>
          </w:p>
        </w:tc>
        <w:tc>
          <w:tcPr>
            <w:tcW w:w="1124"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月</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722" w:type="dxa"/>
            <w:tcBorders>
              <w:tl2br w:val="nil"/>
              <w:tr2bl w:val="nil"/>
            </w:tcBorders>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1527"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10</w:t>
            </w:r>
          </w:p>
        </w:tc>
        <w:tc>
          <w:tcPr>
            <w:tcW w:w="1570"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项目成本控制</w:t>
            </w:r>
          </w:p>
        </w:tc>
        <w:tc>
          <w:tcPr>
            <w:tcW w:w="709"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hint="eastAsia" w:ascii="Times New Roman" w:hAnsi="Times New Roman" w:eastAsia="仿宋_GB2312" w:cs="Times New Roman"/>
              </w:rPr>
              <w:t>文字</w:t>
            </w:r>
          </w:p>
          <w:p>
            <w:pPr>
              <w:widowControl/>
              <w:adjustRightInd w:val="0"/>
              <w:snapToGrid w:val="0"/>
              <w:jc w:val="center"/>
              <w:rPr>
                <w:rFonts w:ascii="方正书宋_GBK" w:eastAsia="方正书宋_GBK"/>
              </w:rPr>
            </w:pPr>
            <w:r>
              <w:rPr>
                <w:rFonts w:hint="eastAsia" w:ascii="Times New Roman" w:hAnsi="Times New Roman" w:eastAsia="仿宋_GB2312" w:cs="Times New Roman"/>
              </w:rPr>
              <w:t>描述</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p>
        </w:tc>
        <w:tc>
          <w:tcPr>
            <w:tcW w:w="1124" w:type="dxa"/>
            <w:tcBorders>
              <w:tl2br w:val="nil"/>
              <w:tr2bl w:val="nil"/>
            </w:tcBorders>
            <w:vAlign w:val="center"/>
          </w:tcPr>
          <w:p>
            <w:pPr>
              <w:widowControl/>
              <w:adjustRightInd w:val="0"/>
              <w:snapToGrid w:val="0"/>
              <w:jc w:val="center"/>
              <w:rPr>
                <w:rFonts w:ascii="Times New Roman" w:hAnsi="Times New Roman" w:eastAsia="仿宋_GB2312" w:cs="Times New Roman"/>
              </w:rPr>
            </w:pPr>
            <w:r>
              <w:rPr>
                <w:rFonts w:ascii="Times New Roman" w:hAnsi="Times New Roman" w:eastAsia="仿宋_GB2312" w:cs="Times New Roman"/>
              </w:rPr>
              <w:t>控制成本</w:t>
            </w:r>
          </w:p>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不超标</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722"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及时发放率</w:t>
            </w:r>
          </w:p>
        </w:tc>
        <w:tc>
          <w:tcPr>
            <w:tcW w:w="1527"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10</w:t>
            </w:r>
          </w:p>
        </w:tc>
        <w:tc>
          <w:tcPr>
            <w:tcW w:w="1570" w:type="dxa"/>
            <w:tcBorders>
              <w:tl2br w:val="nil"/>
              <w:tr2bl w:val="nil"/>
            </w:tcBorders>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及时发放补贴资金占应发总资金的比率</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6</w:t>
            </w:r>
          </w:p>
        </w:tc>
        <w:tc>
          <w:tcPr>
            <w:tcW w:w="1124"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年</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722" w:type="dxa"/>
            <w:tcBorders>
              <w:tl2br w:val="nil"/>
              <w:tr2bl w:val="nil"/>
            </w:tcBorders>
            <w:noWrap/>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替代设备使用年限</w:t>
            </w:r>
          </w:p>
        </w:tc>
        <w:tc>
          <w:tcPr>
            <w:tcW w:w="1527" w:type="dxa"/>
            <w:tcBorders>
              <w:tl2br w:val="nil"/>
              <w:tr2bl w:val="nil"/>
            </w:tcBorders>
            <w:noWrap/>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10</w:t>
            </w:r>
          </w:p>
        </w:tc>
        <w:tc>
          <w:tcPr>
            <w:tcW w:w="1570" w:type="dxa"/>
            <w:tcBorders>
              <w:tl2br w:val="nil"/>
              <w:tr2bl w:val="nil"/>
            </w:tcBorders>
            <w:noWrap/>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替代设备使用年限</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90</w:t>
            </w:r>
          </w:p>
        </w:tc>
        <w:tc>
          <w:tcPr>
            <w:tcW w:w="1124"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722" w:type="dxa"/>
            <w:tcBorders>
              <w:tl2br w:val="nil"/>
              <w:tr2bl w:val="nil"/>
            </w:tcBorders>
            <w:noWrap/>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服务对象满意度</w:t>
            </w:r>
          </w:p>
        </w:tc>
        <w:tc>
          <w:tcPr>
            <w:tcW w:w="1527" w:type="dxa"/>
            <w:tcBorders>
              <w:tl2br w:val="nil"/>
              <w:tr2bl w:val="nil"/>
            </w:tcBorders>
            <w:noWrap/>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10</w:t>
            </w:r>
          </w:p>
        </w:tc>
        <w:tc>
          <w:tcPr>
            <w:tcW w:w="1570" w:type="dxa"/>
            <w:tcBorders>
              <w:tl2br w:val="nil"/>
              <w:tr2bl w:val="nil"/>
            </w:tcBorders>
            <w:noWrap/>
            <w:vAlign w:val="center"/>
          </w:tcPr>
          <w:p>
            <w:pPr>
              <w:widowControl/>
              <w:adjustRightInd w:val="0"/>
              <w:snapToGrid w:val="0"/>
              <w:rPr>
                <w:rFonts w:ascii="方正书宋_GBK" w:eastAsia="方正书宋_GBK"/>
              </w:rPr>
            </w:pPr>
            <w:r>
              <w:rPr>
                <w:rFonts w:hint="eastAsia" w:ascii="Times New Roman" w:hAnsi="Times New Roman" w:eastAsia="仿宋_GB2312" w:cs="Times New Roman"/>
              </w:rPr>
              <w:t>满意人数占总人数的比率</w:t>
            </w:r>
          </w:p>
        </w:tc>
        <w:tc>
          <w:tcPr>
            <w:tcW w:w="709"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w:t>
            </w:r>
          </w:p>
        </w:tc>
        <w:tc>
          <w:tcPr>
            <w:tcW w:w="708"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方正书宋_GBK" w:cs="Times New Roman"/>
              </w:rPr>
              <w:t>90</w:t>
            </w:r>
          </w:p>
        </w:tc>
        <w:tc>
          <w:tcPr>
            <w:tcW w:w="1124" w:type="dxa"/>
            <w:tcBorders>
              <w:tl2br w:val="nil"/>
              <w:tr2bl w:val="nil"/>
            </w:tcBorders>
            <w:vAlign w:val="center"/>
          </w:tcPr>
          <w:p>
            <w:pPr>
              <w:widowControl/>
              <w:adjustRightInd w:val="0"/>
              <w:snapToGrid w:val="0"/>
              <w:jc w:val="center"/>
              <w:rPr>
                <w:rFonts w:ascii="Times New Roman" w:hAnsi="Times New Roman" w:eastAsia="方正书宋_GBK" w:cs="Times New Roman"/>
              </w:rPr>
            </w:pPr>
            <w:r>
              <w:rPr>
                <w:rFonts w:ascii="Times New Roman" w:hAnsi="Times New Roman" w:eastAsia="仿宋_GB2312" w:cs="Times New Roman"/>
              </w:rPr>
              <w:t>%</w:t>
            </w:r>
          </w:p>
        </w:tc>
        <w:tc>
          <w:tcPr>
            <w:tcW w:w="1428" w:type="dxa"/>
            <w:tcBorders>
              <w:tl2br w:val="nil"/>
              <w:tr2bl w:val="nil"/>
            </w:tcBorders>
            <w:vAlign w:val="center"/>
          </w:tcPr>
          <w:p>
            <w:pPr>
              <w:widowControl/>
              <w:adjustRightInd w:val="0"/>
              <w:snapToGrid w:val="0"/>
              <w:jc w:val="center"/>
              <w:rPr>
                <w:rFonts w:ascii="方正书宋_GBK" w:eastAsia="方正书宋_GBK"/>
              </w:rPr>
            </w:pPr>
            <w:r>
              <w:rPr>
                <w:rFonts w:hint="eastAsia" w:ascii="Times New Roman" w:hAnsi="Times New Roman" w:eastAsia="仿宋_GB2312" w:cs="Times New Roman"/>
              </w:rPr>
              <w:t>计划标准</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32"/>
          <w:szCs w:val="32"/>
        </w:rPr>
        <w:t>安全可靠应用替代项目经费</w:t>
      </w:r>
      <w:r>
        <w:rPr>
          <w:rFonts w:ascii="Times New Roman" w:hAnsi="Times New Roman" w:eastAsia="仿宋_GB2312" w:cs="Times New Roman"/>
          <w:sz w:val="32"/>
          <w:szCs w:val="32"/>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推进党政机关电子公文系统安全可靠应用，确保此项工作顺利开展，确保采购的软硬件产品适配良好，于2021年底完成安全可靠应用替代项目总任务。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采购设备数量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需要采购的设备数量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≥60台</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采购设备合格率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采购合格设备数量占采购总量的比率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按时完成的工作占计划工作的比率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节约成本占总计划成本的比率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故障减少率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更换完成后故障的减少次数占总次数的比率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替代设备使用年限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替代设备使用年限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使用者对替代设备的满意度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使用者对替代设备满意人数占总人数的比率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32"/>
          <w:szCs w:val="32"/>
        </w:rPr>
        <w:t>区政府华侨补贴项目经费</w:t>
      </w:r>
      <w:r>
        <w:rPr>
          <w:rFonts w:ascii="Times New Roman" w:hAnsi="Times New Roman" w:eastAsia="仿宋_GB2312" w:cs="Times New Roman"/>
          <w:sz w:val="32"/>
          <w:szCs w:val="32"/>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落实归侨职工退休后发放生活补贴政策，满足工作所需经费开支，做到专款专用，保障归国华侨生活补贴及时发放，为工作开展做好充足的保障。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发放人员数量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发放补贴人员数量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归国华侨补贴发放达标率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≤12月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项目经费支出按照具体文件规定控制成本不超标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=0.24万元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及时发放率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及时发放补贴资金占应发总资金的比率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Times New Roman" w:hAnsi="Times New Roman" w:eastAsia="仿宋_GB2312" w:cs="Times New Roman"/>
          <w:sz w:val="32"/>
          <w:szCs w:val="32"/>
        </w:rPr>
        <w:t>互联网接入检测器经费</w:t>
      </w:r>
      <w:r>
        <w:rPr>
          <w:rFonts w:ascii="Times New Roman" w:hAnsi="Times New Roman" w:eastAsia="仿宋_GB2312" w:cs="Times New Roman"/>
          <w:sz w:val="32"/>
          <w:szCs w:val="32"/>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购买互联网接入口检测器，于2021年底前安装完成并纳入市级“056”平台监管范围，实现对互联网接入口、电子政务外网、政务平台等全面保密监管，大幅度提升对互联网攻击窃密和传输泄密信息等违法行为的检测发现和应急处置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采购设备数量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需要采购的设备数量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=1台</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采购设备合格率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采购合格设备数量占采购总量的比率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工作完成率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按时完成的工作占计划工作的比率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节约成本占总计划成本的比率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故障减少率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更换完成后故障的减少次数占总次数的比率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可持续效益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替代设备使用年限</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替代设备使用年限</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≥6年</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使用者对替代设备的满意度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使用者对替代设备满意人数占总人数的比率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Times New Roman" w:hAnsi="Times New Roman" w:eastAsia="仿宋_GB2312" w:cs="Times New Roman"/>
          <w:sz w:val="32"/>
          <w:szCs w:val="32"/>
        </w:rPr>
        <w:t>区政府一招人员经费</w:t>
      </w:r>
      <w:r>
        <w:rPr>
          <w:rFonts w:ascii="Times New Roman" w:hAnsi="Times New Roman" w:eastAsia="仿宋_GB2312" w:cs="Times New Roman"/>
          <w:sz w:val="32"/>
          <w:szCs w:val="32"/>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保证区政府办一招人员待遇落实到位，满足经费需求，保障职工队伍稳定。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发放人员数量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发放补贴人员数量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≤74人</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归国华侨补贴发放达标率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≤12月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项目经费支出按照具体文件规定控制成本不超标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≤157.36万元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及时发放率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及时发放补贴资金占应发总资金的比率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Times New Roman" w:hAnsi="Times New Roman" w:eastAsia="仿宋_GB2312" w:cs="Times New Roman"/>
          <w:sz w:val="32"/>
          <w:szCs w:val="32"/>
        </w:rPr>
        <w:t>政务服务管理经费</w:t>
      </w:r>
      <w:r>
        <w:rPr>
          <w:rFonts w:ascii="Times New Roman" w:hAnsi="Times New Roman" w:eastAsia="仿宋_GB2312" w:cs="Times New Roman"/>
          <w:sz w:val="32"/>
          <w:szCs w:val="32"/>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满足开展工作所需经费开支，保证区政府办工作正常运行,保障广阳区人民政府办公室完成上级布置的各项工作，实现工作高效规范开展，提高服务质量。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开展外宣活动数量</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开展外宣活动的数量</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≥1次</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采购质量合格率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采购质量合格率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按时完成率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准确及时完成率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采购资金节约率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节约金额占计划采购资金额的比率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任务完成率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完成任务数占任务总数的比率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≥90%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ascii="Times New Roman" w:hAnsi="Times New Roman" w:eastAsia="仿宋_GB2312" w:cs="Times New Roman"/>
          <w:sz w:val="28"/>
        </w:rPr>
        <w:t>.</w:t>
      </w:r>
      <w:r>
        <w:rPr>
          <w:rFonts w:hint="eastAsia" w:ascii="Times New Roman" w:hAnsi="Times New Roman" w:eastAsia="仿宋_GB2312" w:cs="Times New Roman"/>
          <w:sz w:val="32"/>
          <w:szCs w:val="32"/>
        </w:rPr>
        <w:t>金融扶贫贴息资金</w:t>
      </w:r>
      <w:r>
        <w:rPr>
          <w:rFonts w:ascii="Times New Roman" w:hAnsi="Times New Roman" w:eastAsia="仿宋_GB2312" w:cs="Times New Roman"/>
          <w:sz w:val="32"/>
          <w:szCs w:val="32"/>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保证区政府对扶贫小额信贷产生的利息予以全额贴息，为金融扶贫工作的顺利开展做好充足的保障，依法加强金融监管，完善工作制度，切实提高监管能力和手段。维护社会稳定，促进金融产业健康发展。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受益建档立卡贫困户数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符合贴息政策的建档立卡贫困户数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=2户</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小额信贷贴息利率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年利息利率不超过贷款基准利率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符合国家标准</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实效</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发放完成时间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≤6月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项目成本控制</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项目经费支出按照具体文件规定执行</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≤0.05万元</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贷款及时发放率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及时发放户数占总应发户数的比率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受益建档立卡贫困户满意度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满意人数占总人数的比率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=100%</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计划标准</w:t>
            </w: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 TC 2、办公自动化（OA）和督查督办系统升级及推广费绩效目标表 \f C \l 1 }</w:t>
      </w:r>
      <w:r>
        <w:rPr>
          <w:rFonts w:hint="eastAsia" w:ascii="Times New Roman" w:hAnsi="Times New Roman" w:eastAsia="仿宋_GB2312" w:cs="Times New Roman"/>
          <w:sz w:val="28"/>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[151001]</w:t>
            </w:r>
            <w:r>
              <w:rPr>
                <w:rFonts w:ascii="方正小标宋_GBK" w:eastAsia="方正小标宋_GBK" w:cs="Times New Roman"/>
                <w:sz w:val="24"/>
              </w:rPr>
              <w:t>廊坊市</w:t>
            </w:r>
            <w:r>
              <w:rPr>
                <w:rFonts w:hint="eastAsia" w:ascii="方正小标宋_GBK" w:eastAsia="方正小标宋_GBK" w:cs="Times New Roman"/>
                <w:sz w:val="24"/>
              </w:rPr>
              <w:t>广阳区人民政府办公室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广阳区人民政府办公室</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347.706040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广阳区人民政府办公室部门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广阳区人民政府办公室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347.706040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153.65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759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194.05604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3DD"/>
    <w:rsid w:val="00034755"/>
    <w:rsid w:val="00041174"/>
    <w:rsid w:val="00070620"/>
    <w:rsid w:val="000B738D"/>
    <w:rsid w:val="00146D50"/>
    <w:rsid w:val="00186B02"/>
    <w:rsid w:val="001D1AE2"/>
    <w:rsid w:val="00296D18"/>
    <w:rsid w:val="002C1E2A"/>
    <w:rsid w:val="002D2250"/>
    <w:rsid w:val="00301F9F"/>
    <w:rsid w:val="00356488"/>
    <w:rsid w:val="00356683"/>
    <w:rsid w:val="00361AC4"/>
    <w:rsid w:val="0039577F"/>
    <w:rsid w:val="003E7ABB"/>
    <w:rsid w:val="004A54AA"/>
    <w:rsid w:val="004B3524"/>
    <w:rsid w:val="005107CD"/>
    <w:rsid w:val="00543DD0"/>
    <w:rsid w:val="00546C46"/>
    <w:rsid w:val="005C2277"/>
    <w:rsid w:val="005F4D03"/>
    <w:rsid w:val="005F6810"/>
    <w:rsid w:val="00732746"/>
    <w:rsid w:val="00807A76"/>
    <w:rsid w:val="0083410C"/>
    <w:rsid w:val="00834520"/>
    <w:rsid w:val="008F0EB4"/>
    <w:rsid w:val="00955925"/>
    <w:rsid w:val="009802AC"/>
    <w:rsid w:val="009A70FF"/>
    <w:rsid w:val="00A044B2"/>
    <w:rsid w:val="00A218C6"/>
    <w:rsid w:val="00A22DDE"/>
    <w:rsid w:val="00A42196"/>
    <w:rsid w:val="00A47C62"/>
    <w:rsid w:val="00AA3134"/>
    <w:rsid w:val="00AB0754"/>
    <w:rsid w:val="00B17B32"/>
    <w:rsid w:val="00B36F2F"/>
    <w:rsid w:val="00B4150C"/>
    <w:rsid w:val="00B453E2"/>
    <w:rsid w:val="00B75277"/>
    <w:rsid w:val="00B80935"/>
    <w:rsid w:val="00B82040"/>
    <w:rsid w:val="00BC7BA7"/>
    <w:rsid w:val="00C471A7"/>
    <w:rsid w:val="00C66161"/>
    <w:rsid w:val="00C90041"/>
    <w:rsid w:val="00D347CC"/>
    <w:rsid w:val="00D44893"/>
    <w:rsid w:val="00DA07C9"/>
    <w:rsid w:val="00DD2041"/>
    <w:rsid w:val="00E27CE3"/>
    <w:rsid w:val="00E4314E"/>
    <w:rsid w:val="00E84B76"/>
    <w:rsid w:val="00F249DB"/>
    <w:rsid w:val="00F65D09"/>
    <w:rsid w:val="00F7223E"/>
    <w:rsid w:val="00F76912"/>
    <w:rsid w:val="00F76E76"/>
    <w:rsid w:val="00F86225"/>
    <w:rsid w:val="00F8632C"/>
    <w:rsid w:val="72BD79C6"/>
    <w:rsid w:val="769A6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1187</Words>
  <Characters>6766</Characters>
  <Lines>56</Lines>
  <Paragraphs>15</Paragraphs>
  <TotalTime>9075</TotalTime>
  <ScaleCrop>false</ScaleCrop>
  <LinksUpToDate>false</LinksUpToDate>
  <CharactersWithSpaces>7938</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2022-07-08T02:16:45Z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7B828CBB602145268945D9835B53E6DC</vt:lpwstr>
  </property>
</Properties>
</file>