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91"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广阳区教育和体育局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bookmarkEnd w:id="91"/>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根据《廊坊市广阳区教育和体育局职能配置、内设机构和人员编制规定》， 廊坊市广阳区教育和体育局的主要职责是：</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贯彻执行党和国家的教育方针、政策、法律法规，制</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广阳区教育事业的长远规划和年度计划，并组织实施。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负责教育基本信息的统计、分析。统筹安排各类教育的发展规划、规模，合理调整学校布局。</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负责教育系统人才队伍、教师队伍、校长队伍的建设和管理，推进教育系统人事制度改革；负责指导师范类大中专毕业生就业工作。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负责本部门教育经费的统筹管理，指导教育经费预决算工作，监督教育经费的筹集、管理和使用；负责统筹规划和管理教育系统基本建设和设施的配置及计划统计工作。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指导各级各类学校的党建、思想政治、宣传统战和维护稳定以及德育、体育、卫生防疫与艺术教育、国防教育工作；负责各级各类学校的安全监督管理。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负责指导各学校做好招生、考试工作；负责归口管理全区教师学历教育及考试工作。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负责全区教育督导工作，组织开展全区各级各类教育的督导评估、检查验收、质量监测等工作。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负责教育系统党的政治建设、思想建设、组织建设、作风建设、纪律建设和制度建设。</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承接直属单位基层党组织和党员队伍建设工作。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按照干部管理权限，协助区委做好教育系统领导人员的管理工作；指导学校干部队伍建设工作。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负责各级各类学校学生和教师的思想政治工作，指导全区学校思想政治队伍建设和中小学德育课程教育教学。</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负责教育系统安全稳定工作。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统筹管理教育系统人才工作。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研究拟定全区体育事业发展规划，组织实施全民健身计划，开展国民体质监测，指导开展群众性体育活动。</w:t>
      </w:r>
    </w:p>
    <w:p>
      <w:pPr>
        <w:spacing w:line="500" w:lineRule="exact"/>
        <w:ind w:firstLine="640" w:firstLineChars="200"/>
        <w:jc w:val="left"/>
        <w:rPr>
          <w:rFonts w:ascii="仿宋" w:hAnsi="仿宋" w:eastAsia="仿宋"/>
          <w:sz w:val="32"/>
          <w:szCs w:val="32"/>
        </w:rPr>
      </w:pPr>
      <w:r>
        <w:rPr>
          <w:rFonts w:hint="eastAsia" w:ascii="仿宋_GB2312" w:hAnsi="仿宋_GB2312" w:eastAsia="仿宋_GB2312" w:cs="仿宋_GB2312"/>
          <w:sz w:val="32"/>
          <w:szCs w:val="32"/>
        </w:rPr>
        <w:t>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单位名称</w:t>
            </w:r>
          </w:p>
        </w:tc>
        <w:tc>
          <w:tcPr>
            <w:tcW w:w="1134"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单位性质</w:t>
            </w:r>
          </w:p>
        </w:tc>
        <w:tc>
          <w:tcPr>
            <w:tcW w:w="1276"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单位规格</w:t>
            </w:r>
          </w:p>
        </w:tc>
        <w:tc>
          <w:tcPr>
            <w:tcW w:w="2902" w:type="dxa"/>
            <w:vMerge w:val="restart"/>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仿宋_GB2312" w:hAnsi="仿宋_GB2312" w:eastAsia="仿宋_GB2312" w:cs="仿宋_GB2312"/>
                <w:szCs w:val="21"/>
              </w:rPr>
            </w:pPr>
          </w:p>
        </w:tc>
        <w:tc>
          <w:tcPr>
            <w:tcW w:w="1134" w:type="dxa"/>
            <w:vMerge w:val="continue"/>
            <w:shd w:val="clear" w:color="auto" w:fill="auto"/>
            <w:vAlign w:val="center"/>
          </w:tcPr>
          <w:p>
            <w:pPr>
              <w:spacing w:line="584" w:lineRule="exact"/>
              <w:jc w:val="left"/>
              <w:outlineLvl w:val="0"/>
              <w:rPr>
                <w:rFonts w:ascii="仿宋_GB2312" w:hAnsi="仿宋_GB2312" w:eastAsia="仿宋_GB2312" w:cs="仿宋_GB2312"/>
                <w:szCs w:val="21"/>
              </w:rPr>
            </w:pPr>
          </w:p>
        </w:tc>
        <w:tc>
          <w:tcPr>
            <w:tcW w:w="1276" w:type="dxa"/>
            <w:vMerge w:val="continue"/>
            <w:shd w:val="clear" w:color="auto" w:fill="auto"/>
            <w:vAlign w:val="center"/>
          </w:tcPr>
          <w:p>
            <w:pPr>
              <w:spacing w:line="584" w:lineRule="exact"/>
              <w:jc w:val="left"/>
              <w:outlineLvl w:val="0"/>
              <w:rPr>
                <w:rFonts w:ascii="仿宋_GB2312" w:hAnsi="仿宋_GB2312" w:eastAsia="仿宋_GB2312" w:cs="仿宋_GB2312"/>
                <w:szCs w:val="21"/>
              </w:rPr>
            </w:pPr>
          </w:p>
        </w:tc>
        <w:tc>
          <w:tcPr>
            <w:tcW w:w="2902" w:type="dxa"/>
            <w:vMerge w:val="continue"/>
            <w:shd w:val="clear" w:color="auto" w:fill="auto"/>
            <w:vAlign w:val="center"/>
          </w:tcPr>
          <w:p>
            <w:pPr>
              <w:spacing w:line="584" w:lineRule="exact"/>
              <w:jc w:val="left"/>
              <w:outlineLvl w:val="0"/>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color w:val="000000"/>
                <w:szCs w:val="21"/>
              </w:rPr>
              <w:t>廊坊市广阳区教育局</w:t>
            </w:r>
          </w:p>
        </w:tc>
        <w:tc>
          <w:tcPr>
            <w:tcW w:w="1134" w:type="dxa"/>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kern w:val="0"/>
                <w:szCs w:val="21"/>
              </w:rPr>
              <w:t>行政单位</w:t>
            </w:r>
          </w:p>
        </w:tc>
        <w:tc>
          <w:tcPr>
            <w:tcW w:w="1276" w:type="dxa"/>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kern w:val="0"/>
                <w:szCs w:val="21"/>
              </w:rPr>
              <w:t>科级</w:t>
            </w:r>
          </w:p>
        </w:tc>
        <w:tc>
          <w:tcPr>
            <w:tcW w:w="2902" w:type="dxa"/>
            <w:shd w:val="clear" w:color="auto" w:fill="auto"/>
            <w:vAlign w:val="center"/>
          </w:tcPr>
          <w:p>
            <w:pPr>
              <w:spacing w:line="584" w:lineRule="exact"/>
              <w:jc w:val="center"/>
              <w:rPr>
                <w:rFonts w:ascii="仿宋_GB2312" w:hAnsi="仿宋_GB2312" w:eastAsia="仿宋_GB2312" w:cs="仿宋_GB2312"/>
                <w:b/>
                <w:szCs w:val="21"/>
              </w:rPr>
            </w:pPr>
            <w:r>
              <w:rPr>
                <w:rFonts w:hint="eastAsia" w:ascii="仿宋_GB2312" w:hAnsi="仿宋_GB2312" w:eastAsia="仿宋_GB2312" w:cs="仿宋_GB2312"/>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廊坊市广阳区第一幼儿园</w:t>
            </w:r>
          </w:p>
        </w:tc>
        <w:tc>
          <w:tcPr>
            <w:tcW w:w="1134"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廊坊市广阳区第二幼儿园</w:t>
            </w:r>
          </w:p>
        </w:tc>
        <w:tc>
          <w:tcPr>
            <w:tcW w:w="1134"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廊坊市广阳区第三幼儿园</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廊坊市广阳区第四幼儿园</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廊坊市广阳区第五幼儿园</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廊坊市第二小学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廊坊市逸夫小学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廊坊市第四小学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廊坊市第六小学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廊坊市第八小学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廊坊市第九小学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廊坊市第十一小学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廊坊市第十二小学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廊坊市第十三小学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廊坊市第十五小学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廊坊市第十八小学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廊坊市第二十三小学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廊坊市第二十五小学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廊坊市第三中学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廊坊市第六中学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廊坊市第九中学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廊坊市第十一中学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廊坊市第十六中学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廊坊市第四职业中学</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廊坊市广阳区教师进修学校</w:t>
            </w:r>
          </w:p>
        </w:tc>
        <w:tc>
          <w:tcPr>
            <w:tcW w:w="1134"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事业单位</w:t>
            </w:r>
          </w:p>
        </w:tc>
        <w:tc>
          <w:tcPr>
            <w:tcW w:w="1276"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科级以下</w:t>
            </w:r>
          </w:p>
        </w:tc>
        <w:tc>
          <w:tcPr>
            <w:tcW w:w="2902" w:type="dxa"/>
            <w:shd w:val="clear" w:color="auto" w:fill="auto"/>
            <w:vAlign w:val="center"/>
          </w:tcPr>
          <w:p>
            <w:pPr>
              <w:spacing w:line="584"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机关</w:t>
      </w:r>
      <w:r>
        <w:rPr>
          <w:rFonts w:hint="eastAsia" w:ascii="Times New Roman" w:hAnsi="Times New Roman" w:eastAsia="仿宋_GB2312" w:cs="Times New Roman"/>
          <w:color w:val="000000" w:themeColor="text1"/>
          <w:sz w:val="32"/>
          <w:szCs w:val="32"/>
          <w14:textFill>
            <w14:solidFill>
              <w14:schemeClr w14:val="tx1"/>
            </w14:solidFill>
          </w14:textFill>
        </w:rPr>
        <w:t>及所属学校、幼儿园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ascii="仿宋" w:hAnsi="仿宋" w:eastAsia="仿宋"/>
          <w:sz w:val="32"/>
          <w:szCs w:val="32"/>
        </w:rPr>
        <w:t>62250.52</w:t>
      </w:r>
      <w:r>
        <w:rPr>
          <w:rFonts w:ascii="Times New Roman" w:hAnsi="Times New Roman" w:eastAsia="仿宋_GB2312" w:cs="Times New Roman"/>
          <w:sz w:val="32"/>
          <w:szCs w:val="32"/>
        </w:rPr>
        <w:t>万元，其中：一般公共预算收入</w:t>
      </w:r>
      <w:r>
        <w:rPr>
          <w:rFonts w:ascii="仿宋" w:hAnsi="仿宋" w:eastAsia="仿宋"/>
          <w:sz w:val="32"/>
          <w:szCs w:val="32"/>
        </w:rPr>
        <w:t>62250.52</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2021年度部门预算中支出预算的总体情况。20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ascii="仿宋" w:hAnsi="仿宋" w:eastAsia="仿宋"/>
          <w:sz w:val="32"/>
          <w:szCs w:val="32"/>
        </w:rPr>
        <w:t>62250.52</w:t>
      </w:r>
      <w:r>
        <w:rPr>
          <w:rFonts w:ascii="Times New Roman" w:hAnsi="Times New Roman" w:eastAsia="仿宋_GB2312" w:cs="Times New Roman"/>
          <w:sz w:val="32"/>
          <w:szCs w:val="32"/>
        </w:rPr>
        <w:t>万元，其中基本支出</w:t>
      </w:r>
      <w:r>
        <w:rPr>
          <w:rFonts w:ascii="仿宋" w:hAnsi="仿宋" w:eastAsia="仿宋"/>
          <w:sz w:val="32"/>
          <w:szCs w:val="32"/>
        </w:rPr>
        <w:t>28397.49</w:t>
      </w:r>
      <w:r>
        <w:rPr>
          <w:rFonts w:ascii="Times New Roman" w:hAnsi="Times New Roman" w:eastAsia="仿宋_GB2312" w:cs="Times New Roman"/>
          <w:sz w:val="32"/>
          <w:szCs w:val="32"/>
        </w:rPr>
        <w:t>万元，包括人员类项目经费</w:t>
      </w:r>
      <w:r>
        <w:rPr>
          <w:rFonts w:ascii="仿宋" w:hAnsi="仿宋" w:eastAsia="仿宋"/>
          <w:sz w:val="32"/>
          <w:szCs w:val="32"/>
        </w:rPr>
        <w:t>27315.13</w:t>
      </w:r>
      <w:r>
        <w:rPr>
          <w:rFonts w:ascii="仿宋" w:hAnsi="仿宋" w:eastAsia="仿宋" w:cs="Times New Roman"/>
          <w:sz w:val="32"/>
          <w:szCs w:val="32"/>
        </w:rPr>
        <w:t>万元和</w:t>
      </w:r>
      <w:r>
        <w:rPr>
          <w:rFonts w:hint="eastAsia" w:ascii="仿宋" w:hAnsi="仿宋" w:eastAsia="仿宋" w:cs="Times New Roman"/>
          <w:sz w:val="32"/>
          <w:szCs w:val="32"/>
        </w:rPr>
        <w:t>运转类</w:t>
      </w:r>
      <w:r>
        <w:rPr>
          <w:rFonts w:ascii="仿宋" w:hAnsi="仿宋" w:eastAsia="仿宋" w:cs="Times New Roman"/>
          <w:sz w:val="32"/>
          <w:szCs w:val="32"/>
        </w:rPr>
        <w:t>公用项目经费</w:t>
      </w:r>
      <w:r>
        <w:rPr>
          <w:rFonts w:ascii="仿宋" w:hAnsi="仿宋" w:eastAsia="仿宋"/>
          <w:sz w:val="32"/>
          <w:szCs w:val="32"/>
        </w:rPr>
        <w:t>1082.36</w:t>
      </w:r>
      <w:r>
        <w:rPr>
          <w:rFonts w:ascii="仿宋" w:hAnsi="仿宋" w:eastAsia="仿宋" w:cs="Times New Roman"/>
          <w:sz w:val="32"/>
          <w:szCs w:val="32"/>
        </w:rPr>
        <w:t>万元；运转类其他及特定目标类项目支出</w:t>
      </w:r>
      <w:r>
        <w:rPr>
          <w:rFonts w:ascii="仿宋" w:hAnsi="仿宋" w:eastAsia="仿宋"/>
          <w:sz w:val="32"/>
          <w:szCs w:val="32"/>
        </w:rPr>
        <w:t>33853.03</w:t>
      </w:r>
      <w:r>
        <w:rPr>
          <w:rFonts w:ascii="仿宋" w:hAnsi="仿宋" w:eastAsia="仿宋" w:cs="Times New Roman"/>
          <w:sz w:val="32"/>
          <w:szCs w:val="32"/>
        </w:rPr>
        <w:t>万元，包括本级支出，主要为</w:t>
      </w:r>
      <w:r>
        <w:rPr>
          <w:rFonts w:hint="eastAsia" w:ascii="仿宋" w:hAnsi="仿宋" w:eastAsia="仿宋" w:cs="Times New Roman"/>
          <w:sz w:val="32"/>
          <w:szCs w:val="32"/>
        </w:rPr>
        <w:t>义务教育</w:t>
      </w:r>
      <w:r>
        <w:rPr>
          <w:rFonts w:hint="eastAsia" w:ascii="Times New Roman" w:hAnsi="Times New Roman" w:eastAsia="仿宋_GB2312" w:cs="Times New Roman"/>
          <w:sz w:val="32"/>
          <w:szCs w:val="32"/>
        </w:rPr>
        <w:t>薄弱学校改造及提升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义务教育补助公用经费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扩大学前教育资源</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ascii="仿宋" w:hAnsi="仿宋" w:eastAsia="仿宋"/>
          <w:sz w:val="32"/>
          <w:szCs w:val="32"/>
        </w:rPr>
        <w:t>62250.52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年预算增加19199.36万元，其中：基本支出减少</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41.99万元，主要为</w:t>
      </w:r>
      <w:r>
        <w:rPr>
          <w:rFonts w:hint="eastAsia" w:ascii="Times New Roman" w:hAnsi="Times New Roman" w:eastAsia="仿宋_GB2312" w:cs="Times New Roman"/>
          <w:sz w:val="32"/>
          <w:szCs w:val="32"/>
        </w:rPr>
        <w:t>减少人员和日常公用</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9941.35万元，主要为</w:t>
      </w:r>
      <w:r>
        <w:rPr>
          <w:rFonts w:hint="eastAsia" w:ascii="Times New Roman" w:hAnsi="Times New Roman" w:eastAsia="仿宋_GB2312" w:cs="Times New Roman"/>
          <w:sz w:val="32"/>
          <w:szCs w:val="32"/>
        </w:rPr>
        <w:t>合同制教师工资、生均公用经费等支出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1082.36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廊坊市广阳区教育和体育局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2021年，我们将继续完善教育基础设施，推荐学校建设，加快提升装备水平；打算一流教师队伍，补充师资力量，提高专业素质，完善考核机制；优化教育教学管理；消除中小学大班额，加快解决中小学大班额问题，通过新校舍投入使用、调整招生片区、招聘教师、分流学生、压缩教师办公用房等措施，消除城区16所中小学全部大班额；促进各类教育协调发展；营造和谐稳定的发展环境；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1、学前教育绩效目标情况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实施学前教育重点项目，支持和引导扩大学前教育资源、缓解当前存在的“入园难”、“入园贵"问题。</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总体绩效目标情况：调整完善财政支持政策，增强资金配置的科学性，提高幼儿园入园率和扩大在园幼儿数，有效缓解“入园难”、“入园贵”等问题。</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扩大教育资源：扩大学前教育资源，保证园舍的安全、配备必要的玩教具、保教和生活设施设备，对偏远地区适龄儿童和家长提供灵活多样的学前教育巡回指导。帮助家庭经济困难儿童、孤儿和残疾儿童接受普惠性学前教育。</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（2）实施民办幼儿园综合奖补：促使民办幼儿园提供普惠性服务，促使民办幼儿园自主发展，提高办园质量与水平，从而真正实现公办民办举的学前教育体制，保障适龄儿童接受基本的、有质量的学前教育。</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（3）、实施学前教育资助：帮助家庭经济困难儿童、孤儿和残疾儿童接受普惠性学前教育。</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2、义务教育绩效目标情况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总体绩效目标情况：提高义务教育公用经费保障水平，改善办学条件，均衡配置基础教育资源，缩小城乡、区域、校际之间办学差距，落实学生资助政策。</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（1）发展农村义务教育：保障农村中小学正常运转，保证学校校舍安全，资助家庭困难寄宿学生，向农村义务教育学生和城市区家庭经济困难学生免费提供教科书。</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（2）发展城市义务教育：城市区中小学公用经费保障水平逐渐提高。</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（3）改善薄弱学校办学条件：从2020年开始，使义务教育学校教学设施和生活设施满足需要，村小学和教学点能够正常运转，城区大班额现象基本消除，教师数量、素质、结构基本适应教学需要。</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3、职业教育绩效目标情况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大力发展职业教育，坚持以就业为导向，深化职业教育教学改革，增强职业教育发展活力。</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绩效目标：职业学校办学水平和结合实力进一步提高，职业教育为全区经济社会发展服务的能力进一步增强；按国家标准科学、准确测算，及时拨付免学费资金和发放国家助学金。</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4、成人和民办教育绩效目标情况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加强民办教育的统筹规划和管理，完善民办教育政策措施，规范办学秩序，促进民办教育事业发展。</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绩效目标：发展民办非义务教育和多种形式的职业技能培训，办好一批高水平民办学校，科学、分平、合理确定民办学校奖励范围。</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5、教师队伍建设绩效目标情况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主管全区教师工作；负责全区中小学教师资格标准的实施；统筹规划和指导学校教师及管理人员队伍建设。</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总体绩效目标：完成中小学骨干、学科教师培训，高层次、优秀人才引进计划，提高特殊群体教师待遇。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（1）教师培养与培训：培训中小学骨干教师、学科教师、提高中小学教师的业务水平和教学能力。</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（2）高水平人才培养与引进：培养高层次人才和优秀创新团队；培养具有创新能力的高水平教学人才队伍，构建科学合理的队伍结构。</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（3）提高特殊群体教师待遇：为代课教师发放教龄补助，对边远乡村教师发放生活补助。</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7、教育政务管理绩效目标情况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负责教育系统综合业务管理和机关综合事务管理。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绩效目标：依法行政，构建人民群众满意、勤政廉洁的政府部门；保障工作正常高效运行，相关工作顺利开展。</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（1）综合业务管理：做好教育政策制定、教育改革、教育科研、教育信息化建设等工作。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绩效目标：做好各项教育管理工作。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（2）综合事务管理：做好会议培训组织，内部信息化建设与维护，财务和资产管理，标准化建设，基础设施维修，大型设备购置，人事、党务以及老干部管理等工作。负责直属企事业单位管理工作。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绩效目标：保障机关工作正常高效运转。</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1、成立2021年中考广阳考区工作领导机构，组织、协调中考招生工作。强化考点管理。</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按照冀政办函【2012】37号文件、冀教人【2014】36号文件、冀教人【2016】68号文件要求，为符合条件的原民办代课教师发放补助。教师慰问工作。贯彻落实中央和省、市、区委关于重大节日开展对离退休干部进行走访慰问的指示精神，做好困难党员、群众、老教师、优抚对象、劳动模范的关心帮扶工作，充分体现党和政府对教育工作者的关怀。按照廊组通字【2014】85号文件要求，全面开展干部档案数字化建设，提高档案管理水平，对全区教育系统干部档案进行数字化管理，需装备电子档案管理系统。招聘合同制教师补充教师队伍，结合我区中小学、幼儿园教育教学需求实际情况，2020年继续招聘合同制教师。</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3、新建、改扩建等工程进行公开招投标，定期进行项目巡查、召开调度会，积极实施学校校舍建设。</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教育扶贫工作：（1）据《廊坊市广阳区扶贫开发和脱贫工作领导小组关于开展精准防贫保险工作的实施方案》要求，积极消除贫困存量，防范贫困人口新增风险，探索建立精准防贫长效机制。（2）据《廊坊市广阳区扶贫开发和脱贫工作领导小组办公室关于发放寒门学子助学金建档立卡贫困学生学习生活补助的实施方案（试行）》文件要求，发放广阳区寒门学子助学金建档立卡贫困学生学习生活补助，确保全区建档立卡贫困学生不因贫失学、因学致贫，顺利完成学业。（3）据省教育厅、省综治办、省公安厅、省民政厅、省财政厅等十五部门印发《关于进一步加强控辍保学提高义务教育巩固水平的实施意见》，落实“七长责任制”，完善“四级”控辍保学台账，确保义务教育阶段建档立卡学生无辍学。</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学校体育、卫生工作。按照《学校体育工作条例》和《关于强化学校体育促进学生身心健康全面发展的意见》“定期举办综合性学生运动会，推动开展区域性学校体育竞赛活动”的要求，分赛事、分阶段举办中小学田径运动会；根据《关于加快推进全国青少年冰雪运动进校园的指导意见》要求，通过举办冰雪运动会、冰雪知识竞赛等活动方式，加快发展我区青少年冰雪运动，提升青少年学生体质健康水平；《中小学生健康体检管理办法》要求，对在校学生每年进行1次常规健康体检。《学校结核防控规范（2017版）》要求高中和寄宿制初中的入学新生应当进行肺结核可疑症状筛查和结核菌素皮肤试验。</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群众体育工作。依据《关于提前下达2020年中央专项彩票公益金支持地方社会公益事业发展资金预算指标的通知》要求，通过招投标方式确定厂家，建设全民健身示范基地和健康融合中心项目。按照《全民健身条例》和《全民健身计划2016-2020》要求，组织群众喜闻乐见的健身活动，开展适合不同人群、不同特点的运动项目，推进全民健身生活化。按照《廊坊市体育局关于廊坊市第八届运动会设项的通知》（廊体〔2019〕84号）安排，我区从学校、社会体育协会选拔优秀运动员参赛。</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7、未成年人思想道德建设工作。保障措施：（1）通过下发文件，统一要求的方式组织活动。（2）通过上交活动电子版资料、简报、说明报告或总结的形式检验活动成果。（3）必要时召开工作会议或培训会议。</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8、强化教研队伍建设，配齐重点学科教研员。加大教研投入，保障活动资金。邀请教学专家，指导教学、开展培训。加强督导检查，确保工作落实。</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学生人数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483" w:type="dxa"/>
            <w:tcBorders>
              <w:tl2br w:val="nil"/>
              <w:tr2bl w:val="nil"/>
            </w:tcBorders>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全区在校生学生人数</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66460.00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教育事业统计人数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质量</w:t>
            </w:r>
          </w:p>
        </w:tc>
        <w:tc>
          <w:tcPr>
            <w:tcW w:w="89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教育教学工作质量</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20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教育教学工作质量能否达标</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达标</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年度考核</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时效</w:t>
            </w:r>
          </w:p>
        </w:tc>
        <w:tc>
          <w:tcPr>
            <w:tcW w:w="89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工作完成及时性</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20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各项教育教学工作能否及时完成</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及时</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年度考核</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社会</w:t>
            </w:r>
          </w:p>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效益</w:t>
            </w:r>
          </w:p>
        </w:tc>
        <w:tc>
          <w:tcPr>
            <w:tcW w:w="89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国民整体素质</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10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辖区居民综合教育素质不断提升</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提升</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检查考核</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经济</w:t>
            </w:r>
          </w:p>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生态</w:t>
            </w:r>
          </w:p>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可持续影响</w:t>
            </w:r>
          </w:p>
        </w:tc>
        <w:tc>
          <w:tcPr>
            <w:tcW w:w="897"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提升广阳区形象</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10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打造教育强区,不断提升广阳区整体形象</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提高</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社会调查评价</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897"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学生家长满意度</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20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学生家长对全区教育工作的满意程度</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问卷调查</w:t>
            </w:r>
          </w:p>
          <w:p>
            <w:pPr>
              <w:widowControl/>
              <w:adjustRightInd w:val="0"/>
              <w:snapToGrid w:val="0"/>
              <w:jc w:val="center"/>
              <w:rPr>
                <w:rFonts w:ascii="仿宋_GB2312" w:hAnsi="仿宋_GB2312" w:eastAsia="仿宋_GB2312" w:cs="仿宋_GB2312"/>
                <w:szCs w:val="21"/>
              </w:rPr>
            </w:pP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b/>
          <w:sz w:val="28"/>
        </w:rPr>
      </w:pPr>
      <w:bookmarkStart w:id="0" w:name="_Toc67152537"/>
      <w:r>
        <w:rPr>
          <w:rFonts w:hint="eastAsia" w:ascii="仿宋_GB2312" w:hAnsi="仿宋_GB2312" w:eastAsia="仿宋_GB2312" w:cs="仿宋_GB2312"/>
          <w:bCs/>
          <w:sz w:val="28"/>
        </w:rPr>
        <w:t>1.2021年支持学前教育发展省级资金绩效目标表</w:t>
      </w:r>
      <w:bookmarkEnd w:id="0"/>
      <w:r>
        <w:rPr>
          <w:rFonts w:ascii="方正仿宋_GBK" w:eastAsia="方正仿宋_GBK"/>
          <w:b/>
          <w:sz w:val="28"/>
        </w:rPr>
        <w:fldChar w:fldCharType="begin"/>
      </w:r>
      <w:r>
        <w:rPr>
          <w:rFonts w:hint="eastAsia" w:ascii="方正仿宋_GBK" w:eastAsia="方正仿宋_GBK"/>
          <w:b/>
          <w:sz w:val="28"/>
        </w:rPr>
        <w:instrText xml:space="preserve">TC 1、2021年支持学前教育发展省级资金绩效目标表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1.提升幼儿园办园质量</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2.完成保育教育活动和其他日常工作任务</w:t>
            </w:r>
          </w:p>
          <w:p>
            <w:pPr>
              <w:spacing w:line="300" w:lineRule="exact"/>
              <w:jc w:val="left"/>
              <w:rPr>
                <w:rFonts w:ascii="方正书宋_GBK" w:eastAsia="方正书宋_GBK"/>
              </w:rPr>
            </w:pPr>
            <w:r>
              <w:rPr>
                <w:rFonts w:hint="eastAsia" w:ascii="仿宋_GB2312" w:hAnsi="仿宋_GB2312" w:eastAsia="仿宋_GB2312" w:cs="仿宋_GB2312"/>
              </w:rPr>
              <w:t>3.扩大学前教育资源</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幼儿园所数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需要提升的幼儿园</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改善办园条件的幼儿园</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提高幼儿园办园质量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办园环境设施进一步提升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办园环境设施进一步提升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按照计划完成</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年底前完成幼儿园提升工程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增加社会对学前教育的认可度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增加社会对学前教育的认可度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增加社会对学前教育的认可度</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解决入园难</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增大公办园办园能力，解决入园难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扩大公办园的幼儿数</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幼儿家长对园所质量认可度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幼儿家长对园所质量得到认可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幼儿家长对园所质量得到认可</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1" w:name="_Toc67152538"/>
      <w:r>
        <w:rPr>
          <w:rFonts w:hint="eastAsia" w:ascii="仿宋_GB2312" w:hAnsi="仿宋_GB2312" w:eastAsia="仿宋_GB2312" w:cs="仿宋_GB2312"/>
          <w:bCs/>
          <w:sz w:val="28"/>
        </w:rPr>
        <w:t>2.农村小学生均公用经费省级配套资金绩效目标表</w:t>
      </w:r>
      <w:bookmarkEnd w:id="1"/>
      <w:r>
        <w:rPr>
          <w:rFonts w:ascii="方正仿宋_GBK" w:eastAsia="方正仿宋_GBK"/>
          <w:b/>
          <w:sz w:val="28"/>
        </w:rPr>
        <w:fldChar w:fldCharType="begin"/>
      </w:r>
      <w:r>
        <w:rPr>
          <w:rFonts w:hint="eastAsia" w:ascii="方正仿宋_GBK" w:eastAsia="方正仿宋_GBK"/>
          <w:b/>
          <w:sz w:val="28"/>
        </w:rPr>
        <w:instrText xml:space="preserve">TC 2、农村小学生均公用经费省级配套资金绩效目标表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1.保障义务教育学校小学各项教育教学工作正常开展，能够完成教育教学活动和其他日常工作。</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2.为学校工作开展提供资金支持。</w:t>
            </w:r>
          </w:p>
          <w:p>
            <w:pPr>
              <w:spacing w:line="300" w:lineRule="exact"/>
              <w:jc w:val="left"/>
              <w:rPr>
                <w:rFonts w:ascii="方正书宋_GBK" w:eastAsia="方正书宋_GBK"/>
              </w:rPr>
            </w:pPr>
            <w:r>
              <w:rPr>
                <w:rFonts w:hint="eastAsia" w:ascii="仿宋_GB2312" w:hAnsi="仿宋_GB2312" w:eastAsia="仿宋_GB2312" w:cs="仿宋_GB2312"/>
              </w:rPr>
              <w:t>3.学校确保正常运转，日常维修维护、办公耗材用品的购置等支出。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≥8569人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促进学生德智体美劳全面发展、提高全民教育素质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 w:name="_Toc67152539"/>
      <w:r>
        <w:rPr>
          <w:rFonts w:hint="eastAsia" w:ascii="仿宋_GB2312" w:hAnsi="仿宋_GB2312" w:eastAsia="仿宋_GB2312" w:cs="仿宋_GB2312"/>
          <w:bCs/>
          <w:sz w:val="28"/>
        </w:rPr>
        <w:t>3.农村初中生均公用经费区级配套资金绩效目标表</w:t>
      </w:r>
      <w:bookmarkEnd w:id="2"/>
      <w:r>
        <w:rPr>
          <w:rFonts w:ascii="方正仿宋_GBK" w:eastAsia="方正仿宋_GBK"/>
          <w:b/>
          <w:sz w:val="28"/>
        </w:rPr>
        <w:fldChar w:fldCharType="begin"/>
      </w:r>
      <w:r>
        <w:rPr>
          <w:rFonts w:hint="eastAsia" w:ascii="方正仿宋_GBK" w:eastAsia="方正仿宋_GBK"/>
          <w:b/>
          <w:sz w:val="28"/>
        </w:rPr>
        <w:instrText xml:space="preserve">TC 3、农村初中生均公用经费区级配套资金绩效目标表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1.保障学校正常运转、完成教育教学及其他日常工作任务。</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2.为学校各项工作正常开展提供资金保障。</w:t>
            </w:r>
          </w:p>
          <w:p>
            <w:pPr>
              <w:spacing w:line="300" w:lineRule="exact"/>
              <w:jc w:val="left"/>
              <w:rPr>
                <w:rFonts w:ascii="方正书宋_GBK" w:eastAsia="方正书宋_GBK"/>
              </w:rPr>
            </w:pPr>
            <w:r>
              <w:rPr>
                <w:rFonts w:hint="eastAsia" w:ascii="仿宋_GB2312" w:hAnsi="仿宋_GB2312" w:eastAsia="仿宋_GB2312" w:cs="仿宋_GB2312"/>
              </w:rPr>
              <w:t>3.购置日常办公用品、日常维修维护、水电暖费用支出等公用支出。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按照在校学生人数补助公用经费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≥3785人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资金拨付及时性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为保障学校正常运转及时拨付公用经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初中学校生均公用经费补助标准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促进在校学生德智体美劳全面发展，提高全面教育文化素质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 w:name="_Toc67152540"/>
      <w:r>
        <w:rPr>
          <w:rFonts w:hint="eastAsia" w:ascii="仿宋_GB2312" w:hAnsi="仿宋_GB2312" w:eastAsia="仿宋_GB2312" w:cs="仿宋_GB2312"/>
          <w:bCs/>
          <w:sz w:val="28"/>
        </w:rPr>
        <w:t>4.2021支持学前教育发展中央资金绩效目标表</w:t>
      </w:r>
      <w:bookmarkEnd w:id="3"/>
      <w:r>
        <w:rPr>
          <w:rFonts w:ascii="方正仿宋_GBK" w:eastAsia="方正仿宋_GBK"/>
          <w:b/>
          <w:sz w:val="28"/>
        </w:rPr>
        <w:fldChar w:fldCharType="begin"/>
      </w:r>
      <w:r>
        <w:rPr>
          <w:rFonts w:hint="eastAsia" w:ascii="方正仿宋_GBK" w:eastAsia="方正仿宋_GBK"/>
          <w:b/>
          <w:sz w:val="28"/>
        </w:rPr>
        <w:instrText xml:space="preserve">TC 4、2021支持学前教育发展中央资金绩效目标表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1.新建装配式校舍</w:t>
            </w:r>
          </w:p>
          <w:p>
            <w:pPr>
              <w:spacing w:line="300" w:lineRule="exact"/>
              <w:jc w:val="left"/>
              <w:rPr>
                <w:rFonts w:ascii="方正书宋_GBK" w:eastAsia="方正书宋_GBK"/>
              </w:rPr>
            </w:pPr>
            <w:r>
              <w:rPr>
                <w:rFonts w:hint="eastAsia" w:ascii="仿宋_GB2312" w:hAnsi="仿宋_GB2312" w:eastAsia="仿宋_GB2312" w:cs="仿宋_GB2312"/>
              </w:rPr>
              <w:t>2.配套设备，厨房、教学办公设备</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三方鉴定</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达到预期标准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100百分号</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工期时长</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366天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≤366天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金额557万元</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不超过10%</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≤557万元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改善办学条件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幼儿园规模和水平、品质提升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≥95提高办学质量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《部工可研设计文件编制办法》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教师、学生、家长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4" w:name="_Toc67152541"/>
      <w:r>
        <w:rPr>
          <w:rFonts w:hint="eastAsia" w:ascii="仿宋_GB2312" w:hAnsi="仿宋_GB2312" w:eastAsia="仿宋_GB2312" w:cs="仿宋_GB2312"/>
          <w:bCs/>
          <w:sz w:val="28"/>
        </w:rPr>
        <w:t>5.语言文字区级资金绩效目标表</w:t>
      </w:r>
      <w:bookmarkEnd w:id="4"/>
      <w:r>
        <w:rPr>
          <w:rFonts w:ascii="方正仿宋_GBK" w:eastAsia="方正仿宋_GBK"/>
          <w:b/>
          <w:sz w:val="28"/>
        </w:rPr>
        <w:fldChar w:fldCharType="begin"/>
      </w:r>
      <w:r>
        <w:rPr>
          <w:rFonts w:hint="eastAsia" w:ascii="方正仿宋_GBK" w:eastAsia="方正仿宋_GBK"/>
          <w:b/>
          <w:sz w:val="28"/>
        </w:rPr>
        <w:instrText xml:space="preserve">TC 5、语言文字区级资金绩效目标表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1.落实国家语言文字的方针政策。</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2.增强公民学习和使用国家通用语言文字的规范意识</w:t>
            </w:r>
          </w:p>
          <w:p>
            <w:pPr>
              <w:spacing w:line="300" w:lineRule="exact"/>
              <w:jc w:val="left"/>
              <w:rPr>
                <w:rFonts w:ascii="方正书宋_GBK" w:eastAsia="方正书宋_GBK"/>
              </w:rPr>
            </w:pPr>
            <w:r>
              <w:rPr>
                <w:rFonts w:hint="eastAsia" w:ascii="仿宋_GB2312" w:hAnsi="仿宋_GB2312" w:eastAsia="仿宋_GB2312" w:cs="仿宋_GB2312"/>
              </w:rPr>
              <w:t>3.提升师生语言文字应用能力，增加师生自觉规范使用语国家通用语言文字的意识和自觉传承弘扬中华优秀传统文化的意识，助力中华民族的伟大复兴。</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展板数量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72块</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≥72块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发给全区国办中小学和独立幼儿园每校一块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宣传手册数量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1062本</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≥1062本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全区国办中小学 独立幼儿园每所学校每个年级3本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展板标准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60cm*90cm</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符合所购标准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校园一般展板尺寸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宣传手册</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B6,内页20页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符合所购标准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根据推普周和国家通用说言文字相关知识点内容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2021年9月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展板</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4680元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≥4680元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根据市场材料询价，尺寸为60cm*90cm展板，每块展板为65元-80元之间，取最小值计算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宣传手册</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12744元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≥12744元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根据市场材料询价，B6尺寸20页内容大概价格为12-16之间，以12元计算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学校提升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提升语言文字在学校的应用水平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国家、省、市、区推普周的自上而下的引领、带动和推动作用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文化自信</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以宣传带发展，提升全区语言文字应用能力和人文素养</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国家、省、市、区推普周的自上而下的引领、带动和推动作用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推广普及</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多形式、多角度、多方面的展示国家通用语言文字提高曝光度和知晓度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国家、省、市、区推普周的自上而下的引领、带动和推动作用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全区师生对国家通用语言文字法和推普周相关知识的了解程度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知识问答和学校反馈信息</w:t>
            </w:r>
          </w:p>
        </w:tc>
      </w:tr>
    </w:tbl>
    <w:p>
      <w:pPr>
        <w:spacing w:line="300" w:lineRule="exact"/>
        <w:jc w:val="left"/>
      </w:pPr>
    </w:p>
    <w:p>
      <w:pPr>
        <w:ind w:firstLine="560" w:firstLineChars="200"/>
        <w:jc w:val="left"/>
        <w:outlineLvl w:val="3"/>
        <w:rPr>
          <w:rFonts w:ascii="Times New Roman" w:hAnsi="宋体"/>
          <w:b/>
          <w:sz w:val="28"/>
        </w:rPr>
      </w:pPr>
      <w:bookmarkStart w:id="5" w:name="_Toc67152542"/>
      <w:r>
        <w:rPr>
          <w:rFonts w:hint="eastAsia" w:ascii="仿宋_GB2312" w:hAnsi="仿宋_GB2312" w:eastAsia="仿宋_GB2312" w:cs="仿宋_GB2312"/>
          <w:bCs/>
          <w:sz w:val="28"/>
        </w:rPr>
        <w:t>6.2021年城乡义务教育省级补助资金绩效目标表</w:t>
      </w:r>
      <w:bookmarkEnd w:id="5"/>
      <w:r>
        <w:rPr>
          <w:rFonts w:ascii="方正仿宋_GBK" w:eastAsia="方正仿宋_GBK"/>
          <w:b/>
          <w:sz w:val="28"/>
        </w:rPr>
        <w:fldChar w:fldCharType="begin"/>
      </w:r>
      <w:r>
        <w:rPr>
          <w:rFonts w:hint="eastAsia" w:ascii="方正仿宋_GBK" w:eastAsia="方正仿宋_GBK"/>
          <w:b/>
          <w:sz w:val="28"/>
        </w:rPr>
        <w:instrText xml:space="preserve">TC 6、2021年城乡义务教育省级补助资金绩效目标表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1.按照取暖费标准为城区学校安排拨付冬季取暖经费</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2.确保广大师生温暖过冬</w:t>
            </w:r>
          </w:p>
          <w:p>
            <w:pPr>
              <w:spacing w:line="300" w:lineRule="exact"/>
              <w:jc w:val="left"/>
              <w:rPr>
                <w:rFonts w:ascii="方正书宋_GBK" w:eastAsia="方正书宋_GBK"/>
              </w:rPr>
            </w:pPr>
            <w:r>
              <w:rPr>
                <w:rFonts w:hint="eastAsia" w:ascii="仿宋_GB2312" w:hAnsi="仿宋_GB2312" w:eastAsia="仿宋_GB2312" w:cs="仿宋_GB2312"/>
              </w:rPr>
              <w:t>3.不断提升教育工作水平</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取暖面积</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学校校舍取暖面积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≥207343平米</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固定资产帐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取暖缴费及时性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学校能够按期及时缴费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供暖及时调查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省定标准文件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室内温度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室内温度要保障，各项工作正常开展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≥16摄氏度</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现场检测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师生满意程度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师生对冬季取暖工作的满意程度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7152543"/>
      <w:r>
        <w:rPr>
          <w:rFonts w:hint="eastAsia" w:ascii="仿宋_GB2312" w:hAnsi="仿宋_GB2312" w:eastAsia="仿宋_GB2312" w:cs="仿宋_GB2312"/>
          <w:bCs/>
          <w:sz w:val="28"/>
        </w:rPr>
        <w:t>7.购买合同制教师服务资金绩效目标表</w:t>
      </w:r>
      <w:bookmarkEnd w:id="6"/>
      <w:r>
        <w:rPr>
          <w:rFonts w:ascii="方正仿宋_GBK" w:eastAsia="方正仿宋_GBK"/>
          <w:b/>
          <w:sz w:val="28"/>
        </w:rPr>
        <w:fldChar w:fldCharType="begin"/>
      </w:r>
      <w:r>
        <w:rPr>
          <w:rFonts w:hint="eastAsia" w:ascii="方正仿宋_GBK" w:eastAsia="方正仿宋_GBK"/>
          <w:b/>
          <w:sz w:val="28"/>
        </w:rPr>
        <w:instrText xml:space="preserve">TC 7、购买合同制教师服务资金绩效目标表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1.将合同制教师1451人分配至8所中学、14所小学、10所幼儿园，通过聘用合同制教师解决教师缺额，促进广阳区教育稳定发展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2.将合同制教师1451人分配至8所中学、14所小学、10所幼儿园，通过聘用合同制教师解决教师缺额，促进广阳区教育稳定发展</w:t>
            </w:r>
          </w:p>
          <w:p>
            <w:pPr>
              <w:spacing w:line="300" w:lineRule="exact"/>
              <w:jc w:val="left"/>
              <w:rPr>
                <w:rFonts w:ascii="方正书宋_GBK" w:eastAsia="方正书宋_GBK"/>
              </w:rPr>
            </w:pPr>
            <w:r>
              <w:rPr>
                <w:rFonts w:hint="eastAsia" w:ascii="仿宋_GB2312" w:hAnsi="仿宋_GB2312" w:eastAsia="仿宋_GB2312" w:cs="仿宋_GB2312"/>
              </w:rPr>
              <w:t>3.将合同制教师1451人分配至8所中学、14所小学、10所幼儿园，通过聘用合同制教师解决教师缺额，促进广阳区教育稳定发展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2018至2020年招聘合同制教师1451人。</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1541人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廊广【2018】180号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明确,执行</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招聘人员考核办法</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招聘人员考核指标体系设置完善，并得以执行。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完善,执行</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招聘人员的合格率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招聘人员合格联率=Σ月度考核为合格/1451*100%</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薪酬发放及时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次月10日前完成合同制及劳务派遣教师的工资</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廊广【2018】180号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人员工资及社保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人均标准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≥8.97万元/年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现行合同制员工薪酬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劳务派遣费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人均标准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≥1700元/年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2018、2019年劳务派遣合同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缓解师资供需矛盾</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缓解教师缺额和编制总量控制的矛盾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缓解</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教育发展</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补充师资力量，促进广阳区教育稳定发展。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家长满意度在90%以上</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学生满意度在90%以上（仅对中学进行问卷调查）</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在编教师满意度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在编教师满意度在90%以上</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7" w:name="_Toc67152544"/>
      <w:r>
        <w:rPr>
          <w:rFonts w:hint="eastAsia" w:ascii="仿宋_GB2312" w:hAnsi="仿宋_GB2312" w:eastAsia="仿宋_GB2312" w:cs="仿宋_GB2312"/>
          <w:bCs/>
          <w:sz w:val="28"/>
        </w:rPr>
        <w:t>8.农村中学生均公用经费省级配套资金绩效目标表</w:t>
      </w:r>
      <w:bookmarkEnd w:id="7"/>
      <w:r>
        <w:rPr>
          <w:rFonts w:ascii="方正仿宋_GBK" w:eastAsia="方正仿宋_GBK"/>
          <w:b/>
          <w:sz w:val="28"/>
        </w:rPr>
        <w:fldChar w:fldCharType="begin"/>
      </w:r>
      <w:r>
        <w:rPr>
          <w:rFonts w:hint="eastAsia" w:ascii="方正仿宋_GBK" w:eastAsia="方正仿宋_GBK"/>
          <w:b/>
          <w:sz w:val="28"/>
        </w:rPr>
        <w:instrText xml:space="preserve">TC 8、农村中学生均公用经费省级配套资金绩效目标表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1.保障学校正常运转、完成教育教学及其他日常工作任务。</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2.为学校各项工作正常开展提供资金保障。</w:t>
            </w:r>
          </w:p>
          <w:p>
            <w:pPr>
              <w:spacing w:line="300" w:lineRule="exact"/>
              <w:jc w:val="left"/>
              <w:rPr>
                <w:rFonts w:ascii="方正书宋_GBK" w:eastAsia="方正书宋_GBK"/>
              </w:rPr>
            </w:pPr>
            <w:r>
              <w:rPr>
                <w:rFonts w:hint="eastAsia" w:ascii="仿宋_GB2312" w:hAnsi="仿宋_GB2312" w:eastAsia="仿宋_GB2312" w:cs="仿宋_GB2312"/>
              </w:rPr>
              <w:t>3.购置日常办公用品、日常维修维护、水电暖费用支出等公用支出。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按照在校学生人数补助公用经费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≥3785人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资金拨付及时性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为保障学校正常运转及时拨付公用经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初中学校生均公用经费补助标准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促进在校学生德智体美劳全面发展，提高全面教育文化素质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7152545"/>
      <w:r>
        <w:rPr>
          <w:rFonts w:hint="eastAsia" w:ascii="仿宋_GB2312" w:hAnsi="仿宋_GB2312" w:eastAsia="仿宋_GB2312" w:cs="仿宋_GB2312"/>
          <w:bCs/>
          <w:sz w:val="28"/>
        </w:rPr>
        <w:t>9.2021年省级教师队伍建设资金绩效目标表</w:t>
      </w:r>
      <w:bookmarkEnd w:id="8"/>
      <w:r>
        <w:rPr>
          <w:rFonts w:ascii="方正仿宋_GBK" w:eastAsia="方正仿宋_GBK"/>
          <w:b/>
          <w:sz w:val="28"/>
        </w:rPr>
        <w:fldChar w:fldCharType="begin"/>
      </w:r>
      <w:r>
        <w:rPr>
          <w:rFonts w:hint="eastAsia" w:ascii="方正仿宋_GBK" w:eastAsia="方正仿宋_GBK"/>
          <w:b/>
          <w:sz w:val="28"/>
        </w:rPr>
        <w:instrText xml:space="preserve">TC 9、2021年省级教师队伍建设资金绩效目标表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hint="eastAsia" w:ascii="仿宋_GB2312" w:hAnsi="仿宋_GB2312" w:eastAsia="仿宋_GB2312" w:cs="仿宋_GB2312"/>
              </w:rPr>
              <w:t>1.按照相关文件规定，按时为符合发放条件的农村原民办代课教师发放教龄补助，发放标准每人每个教龄每月26元，全年共需省级资金 53万元。</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认定符合发放条件的农村原民办代课教师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1015人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教龄补助发放标准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每人每个教龄每月26元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生活幸福感提升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bl>
    <w:p>
      <w:pPr>
        <w:spacing w:line="300" w:lineRule="exact"/>
        <w:jc w:val="left"/>
      </w:pPr>
    </w:p>
    <w:p>
      <w:pPr>
        <w:ind w:firstLine="560" w:firstLineChars="200"/>
        <w:jc w:val="left"/>
        <w:outlineLvl w:val="3"/>
        <w:rPr>
          <w:rFonts w:ascii="Times New Roman" w:hAnsi="宋体"/>
          <w:b/>
          <w:sz w:val="28"/>
        </w:rPr>
      </w:pPr>
      <w:bookmarkStart w:id="9" w:name="_Toc67152546"/>
      <w:r>
        <w:rPr>
          <w:rFonts w:hint="eastAsia" w:ascii="仿宋_GB2312" w:hAnsi="仿宋_GB2312" w:eastAsia="仿宋_GB2312" w:cs="仿宋_GB2312"/>
          <w:bCs/>
          <w:sz w:val="28"/>
        </w:rPr>
        <w:t>10.农村小学生均公用经费区级配套资金绩效目标表</w:t>
      </w:r>
      <w:bookmarkEnd w:id="9"/>
      <w:r>
        <w:rPr>
          <w:rFonts w:ascii="方正仿宋_GBK" w:eastAsia="方正仿宋_GBK"/>
          <w:b/>
          <w:sz w:val="28"/>
        </w:rPr>
        <w:fldChar w:fldCharType="begin"/>
      </w:r>
      <w:r>
        <w:rPr>
          <w:rFonts w:hint="eastAsia" w:ascii="方正仿宋_GBK" w:eastAsia="方正仿宋_GBK"/>
          <w:b/>
          <w:sz w:val="28"/>
        </w:rPr>
        <w:instrText xml:space="preserve">TC 10、农村小学生均公用经费区级配套资金绩效目标表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1.保障义务教育学校小学各项教育教学工作正常开展，能够完成教育教学活动和其他日常工作。</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2.为学校工作开展提供资金支持。</w:t>
            </w:r>
          </w:p>
          <w:p>
            <w:pPr>
              <w:spacing w:line="300" w:lineRule="exact"/>
              <w:jc w:val="left"/>
              <w:rPr>
                <w:rFonts w:ascii="方正书宋_GBK" w:eastAsia="方正书宋_GBK"/>
              </w:rPr>
            </w:pPr>
            <w:r>
              <w:rPr>
                <w:rFonts w:hint="eastAsia" w:ascii="仿宋_GB2312" w:hAnsi="仿宋_GB2312" w:eastAsia="仿宋_GB2312" w:cs="仿宋_GB2312"/>
              </w:rPr>
              <w:t>3.学校确保正常运转，日常维修维护、办公耗材用品的购置等支出。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≥8569人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促进学生德智体美劳全面发展、提高全民教育素质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10" w:name="_Toc67152547"/>
      <w:r>
        <w:rPr>
          <w:rFonts w:hint="eastAsia" w:ascii="仿宋_GB2312" w:hAnsi="仿宋_GB2312" w:eastAsia="仿宋_GB2312" w:cs="仿宋_GB2312"/>
          <w:bCs/>
          <w:sz w:val="28"/>
        </w:rPr>
        <w:t>11.2021年教育费附加待分绩效目标表</w:t>
      </w:r>
      <w:bookmarkEnd w:id="10"/>
      <w:r>
        <w:rPr>
          <w:rFonts w:ascii="方正仿宋_GBK" w:eastAsia="方正仿宋_GBK"/>
          <w:b/>
          <w:sz w:val="28"/>
        </w:rPr>
        <w:fldChar w:fldCharType="begin"/>
      </w:r>
      <w:r>
        <w:rPr>
          <w:rFonts w:hint="eastAsia" w:ascii="方正仿宋_GBK" w:eastAsia="方正仿宋_GBK"/>
          <w:b/>
          <w:sz w:val="28"/>
        </w:rPr>
        <w:instrText xml:space="preserve">TC 11、2021年教育费附加待分绩效目标表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1.解决义务教育学校大班额问题，保障新建住宅区适龄人员入学问题，解决学校设施安全隐患问题</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2.解决义务教育学校大班额问题，保障新建住宅区适龄人员入学问题，解决学校设施安全隐患问题</w:t>
            </w:r>
          </w:p>
          <w:p>
            <w:pPr>
              <w:spacing w:line="300" w:lineRule="exact"/>
              <w:jc w:val="left"/>
              <w:rPr>
                <w:rFonts w:ascii="方正书宋_GBK" w:eastAsia="方正书宋_GBK"/>
              </w:rPr>
            </w:pPr>
            <w:r>
              <w:rPr>
                <w:rFonts w:hint="eastAsia" w:ascii="仿宋_GB2312" w:hAnsi="仿宋_GB2312" w:eastAsia="仿宋_GB2312" w:cs="仿宋_GB2312"/>
              </w:rPr>
              <w:t>3.解决义务教育学校大班额问题，保障新建住宅区适龄人员入学问题，解决学校设施安全隐患问题</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相关文件要求</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≥0.9大班额比例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2021年支出</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2021年支出教育费附加</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≥9300万元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2021年教育费附加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9300万元</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2021年教育费附加</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≥9300万元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2021年教育费附加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大班额比例</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大班额比例逐年降低</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≤0.03大班额比例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学生、家长问卷调查</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学生、家长满意度调查</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≥0.9百分比</w:t>
            </w:r>
          </w:p>
        </w:tc>
        <w:tc>
          <w:tcPr>
            <w:tcW w:w="1701" w:type="dxa"/>
            <w:shd w:val="clear" w:color="auto" w:fill="auto"/>
            <w:vAlign w:val="center"/>
          </w:tcPr>
          <w:p>
            <w:pPr>
              <w:spacing w:line="300" w:lineRule="exact"/>
              <w:jc w:val="center"/>
              <w:rPr>
                <w:rFonts w:ascii="仿宋_GB2312" w:hAnsi="仿宋_GB2312" w:eastAsia="仿宋_GB2312" w:cs="仿宋_GB2312"/>
              </w:rPr>
            </w:pPr>
          </w:p>
        </w:tc>
      </w:tr>
    </w:tbl>
    <w:p>
      <w:pPr>
        <w:spacing w:line="300" w:lineRule="exact"/>
        <w:jc w:val="left"/>
      </w:pPr>
    </w:p>
    <w:p>
      <w:pPr>
        <w:ind w:firstLine="560" w:firstLineChars="200"/>
        <w:jc w:val="left"/>
        <w:outlineLvl w:val="3"/>
        <w:rPr>
          <w:rFonts w:ascii="Times New Roman" w:hAnsi="宋体"/>
          <w:b/>
          <w:sz w:val="28"/>
        </w:rPr>
      </w:pPr>
      <w:bookmarkStart w:id="11" w:name="_Toc67152548"/>
      <w:r>
        <w:rPr>
          <w:rFonts w:hint="eastAsia" w:ascii="仿宋_GB2312" w:hAnsi="仿宋_GB2312" w:eastAsia="仿宋_GB2312" w:cs="仿宋_GB2312"/>
          <w:bCs/>
          <w:sz w:val="28"/>
        </w:rPr>
        <w:t>12.校园专职保安经费（农村中小学幼儿园及城区55所校园）绩效目标表</w:t>
      </w:r>
      <w:bookmarkEnd w:id="11"/>
      <w:r>
        <w:rPr>
          <w:rFonts w:ascii="方正仿宋_GBK" w:eastAsia="方正仿宋_GBK"/>
          <w:b/>
          <w:sz w:val="28"/>
        </w:rPr>
        <w:fldChar w:fldCharType="begin"/>
      </w:r>
      <w:r>
        <w:rPr>
          <w:rFonts w:hint="eastAsia" w:ascii="方正仿宋_GBK" w:eastAsia="方正仿宋_GBK"/>
          <w:b/>
          <w:sz w:val="28"/>
        </w:rPr>
        <w:instrText xml:space="preserve">TC 12、校园专职保安经费（农村中小学幼儿园及城区55所校园）绩效目标表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1.聘用107名专职保安人员服务55所学校幼儿园</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2.保障校园安全稳定，教育教学秩序良好。</w:t>
            </w:r>
          </w:p>
          <w:p>
            <w:pPr>
              <w:spacing w:line="300" w:lineRule="exact"/>
              <w:jc w:val="left"/>
              <w:rPr>
                <w:rFonts w:ascii="方正书宋_GBK" w:eastAsia="方正书宋_GBK"/>
              </w:rPr>
            </w:pPr>
            <w:r>
              <w:rPr>
                <w:rFonts w:hint="eastAsia" w:ascii="仿宋_GB2312" w:hAnsi="仿宋_GB2312" w:eastAsia="仿宋_GB2312" w:cs="仿宋_GB2312"/>
              </w:rPr>
              <w:t>3.学校对服务认可</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聘用专职保安人员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廊坊市中小学幼儿园安全防范工作规范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保安工作</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6月12月考核</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抽查服务情况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4月9月教体局抽查服务情况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2次</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每人每月服务费用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3700元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维护校园内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廊坊市中小学幼儿园安全防范工作规范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学校对保安服务认可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用人单位考核</w:t>
            </w:r>
          </w:p>
        </w:tc>
      </w:tr>
    </w:tbl>
    <w:p>
      <w:pPr>
        <w:spacing w:line="300" w:lineRule="exact"/>
        <w:jc w:val="left"/>
      </w:pPr>
    </w:p>
    <w:p>
      <w:pPr>
        <w:ind w:firstLine="560" w:firstLineChars="200"/>
        <w:jc w:val="left"/>
        <w:outlineLvl w:val="3"/>
        <w:rPr>
          <w:rFonts w:ascii="Times New Roman" w:hAnsi="宋体"/>
          <w:b/>
          <w:sz w:val="28"/>
        </w:rPr>
      </w:pPr>
      <w:bookmarkStart w:id="12" w:name="_Toc67152549"/>
      <w:r>
        <w:rPr>
          <w:rFonts w:hint="eastAsia" w:ascii="仿宋_GB2312" w:hAnsi="仿宋_GB2312" w:eastAsia="仿宋_GB2312" w:cs="仿宋_GB2312"/>
          <w:bCs/>
          <w:sz w:val="28"/>
        </w:rPr>
        <w:t>13.公共文化服务体系建设（农村文化）中央资金绩效目标表</w:t>
      </w:r>
      <w:bookmarkEnd w:id="12"/>
      <w:r>
        <w:rPr>
          <w:rFonts w:ascii="方正仿宋_GBK" w:eastAsia="方正仿宋_GBK"/>
          <w:b/>
          <w:sz w:val="28"/>
        </w:rPr>
        <w:fldChar w:fldCharType="begin"/>
      </w:r>
      <w:r>
        <w:rPr>
          <w:rFonts w:hint="eastAsia" w:ascii="方正仿宋_GBK" w:eastAsia="方正仿宋_GBK"/>
          <w:b/>
          <w:sz w:val="28"/>
        </w:rPr>
        <w:instrText xml:space="preserve">TC 13、公共文化服务体系建设（农村文化）中央资金绩效目标表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1.加快构建现代化公共体育服务体系，促进基本公共体育服务标准化均等化，保障群众基本体育活动权益。</w:t>
            </w:r>
          </w:p>
          <w:p>
            <w:pPr>
              <w:spacing w:line="300" w:lineRule="exact"/>
              <w:jc w:val="left"/>
              <w:rPr>
                <w:rFonts w:ascii="方正书宋_GBK" w:eastAsia="方正书宋_GBK"/>
              </w:rPr>
            </w:pPr>
            <w:r>
              <w:rPr>
                <w:rFonts w:hint="eastAsia" w:ascii="仿宋_GB2312" w:hAnsi="仿宋_GB2312" w:eastAsia="仿宋_GB2312" w:cs="仿宋_GB2312"/>
              </w:rPr>
              <w:t>2.改善广阳区城乡社区村街健身设施条件，开展冰雪运动进农村活动系列展演，普及乡村冰雪运动。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购置健身路径对城乡村街社区老旧健身路径进行增补和更换来改善广阳区城乡社区村街健身设施条件。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开展体育活动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冰雪运动进乡村活动展演次数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开展冰雪运动进农村活动系列展演，普及乡村冰雪运动。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漫步机、上肢牵引器、双轮肩部腿部按摩器、晃板滑雪器或滑雪机、伸背器、曲臂腿部按摩组合训练器、转腰器、腰背按摩器、健骑机、腹肌板。合格数量占总数量的比率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2021年1月-12月之间完成该项目</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2021年1月-12月之间完成该项目</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≤18.03万元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财政部关于印发《中央补助地方公共文化服务体系建设专项资金管理暂行办法》的通知财教【2015】527号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&gt;3000人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全力做好农村体育工作，保障购置健身路径4套，组织冰雪运动进农村活动展演1次，带动农村体育产业蓬勃发展。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通过购置器材和展演活动，将大力提高农村居民身体素质，带动体育产业蓬勃发展。使居民获得幸福感、满意感。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参与群众满意程度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spacing w:line="300" w:lineRule="exact"/>
        <w:jc w:val="left"/>
      </w:pPr>
    </w:p>
    <w:p>
      <w:pPr>
        <w:ind w:firstLine="560" w:firstLineChars="200"/>
        <w:jc w:val="left"/>
        <w:outlineLvl w:val="3"/>
        <w:rPr>
          <w:rFonts w:ascii="Times New Roman" w:hAnsi="宋体"/>
          <w:b/>
          <w:sz w:val="28"/>
        </w:rPr>
      </w:pPr>
      <w:bookmarkStart w:id="13" w:name="_Toc67152550"/>
      <w:r>
        <w:rPr>
          <w:rFonts w:hint="eastAsia" w:ascii="仿宋_GB2312" w:hAnsi="仿宋_GB2312" w:eastAsia="仿宋_GB2312" w:cs="仿宋_GB2312"/>
          <w:bCs/>
          <w:sz w:val="28"/>
        </w:rPr>
        <w:t>14.农村小学生均公用经费市级配套资金绩效目标表</w:t>
      </w:r>
      <w:bookmarkEnd w:id="13"/>
      <w:r>
        <w:rPr>
          <w:rFonts w:ascii="方正仿宋_GBK" w:eastAsia="方正仿宋_GBK"/>
          <w:b/>
          <w:sz w:val="28"/>
        </w:rPr>
        <w:fldChar w:fldCharType="begin"/>
      </w:r>
      <w:r>
        <w:rPr>
          <w:rFonts w:hint="eastAsia" w:ascii="方正仿宋_GBK" w:eastAsia="方正仿宋_GBK"/>
          <w:b/>
          <w:sz w:val="28"/>
        </w:rPr>
        <w:instrText xml:space="preserve">TC 14、农村小学生均公用经费市级配套资金绩效目标表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1.确保义务教育阶段农村小学各项教育教学工作正常运转，能够按照年度计划实施完成各项工作任务。</w:t>
            </w:r>
          </w:p>
          <w:p>
            <w:pPr>
              <w:spacing w:line="300" w:lineRule="exact"/>
              <w:jc w:val="left"/>
              <w:rPr>
                <w:rFonts w:ascii="方正书宋_GBK" w:eastAsia="方正书宋_GBK"/>
              </w:rPr>
            </w:pPr>
            <w:r>
              <w:rPr>
                <w:rFonts w:hint="eastAsia" w:ascii="仿宋_GB2312" w:hAnsi="仿宋_GB2312" w:eastAsia="仿宋_GB2312" w:cs="仿宋_GB2312"/>
              </w:rPr>
              <w:t>2.确保义务教育阶段农村小学各项教育教学工作正常运转，能够按照年度计划实施完成各项工作任务。</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≥8569人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促进学生德智体美劳全面发展、提高全民教育素质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4" w:name="_Toc67152551"/>
      <w:r>
        <w:rPr>
          <w:rFonts w:hint="eastAsia" w:ascii="仿宋_GB2312" w:hAnsi="仿宋_GB2312" w:eastAsia="仿宋_GB2312" w:cs="仿宋_GB2312"/>
          <w:bCs/>
          <w:sz w:val="28"/>
        </w:rPr>
        <w:t>15.美育课时费区级资金绩效目标表</w:t>
      </w:r>
      <w:bookmarkEnd w:id="14"/>
      <w:r>
        <w:rPr>
          <w:rFonts w:ascii="方正仿宋_GBK" w:eastAsia="方正仿宋_GBK"/>
          <w:b/>
          <w:sz w:val="28"/>
        </w:rPr>
        <w:fldChar w:fldCharType="begin"/>
      </w:r>
      <w:r>
        <w:rPr>
          <w:rFonts w:hint="eastAsia" w:ascii="方正仿宋_GBK" w:eastAsia="方正仿宋_GBK"/>
          <w:b/>
          <w:sz w:val="28"/>
        </w:rPr>
        <w:instrText xml:space="preserve">TC 15、美育课时费区级资金绩效目标表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hint="eastAsia" w:ascii="仿宋_GB2312" w:hAnsi="仿宋_GB2312" w:eastAsia="仿宋_GB2312" w:cs="仿宋_GB2312"/>
              </w:rPr>
              <w:t>1.按照各乡镇学校教学安排，自2021年4月1日至2021年12月31日，开展农村小学音乐、美术美育课时服务课程共需159.84万元。</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课时数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开展农村小学音乐、美术美育课时服务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13320节</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完成教学目标要求</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农村美育课时服务及时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每周按教学安排上课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课时费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按照请示批复每课时120元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学生美育素质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农村小学学生开展美育课程学习情况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农村小学生的美育素质得到提升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农村小学学生对音乐、美术美育课时开展满意程度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5" w:name="_Toc67152552"/>
      <w:r>
        <w:rPr>
          <w:rFonts w:hint="eastAsia" w:ascii="仿宋_GB2312" w:hAnsi="仿宋_GB2312" w:eastAsia="仿宋_GB2312" w:cs="仿宋_GB2312"/>
          <w:bCs/>
          <w:sz w:val="28"/>
        </w:rPr>
        <w:t>16.义务教育阶段经济困难学生生活补助区级配套资金绩效目标表</w:t>
      </w:r>
      <w:bookmarkEnd w:id="15"/>
      <w:r>
        <w:rPr>
          <w:rFonts w:ascii="方正仿宋_GBK" w:eastAsia="方正仿宋_GBK"/>
          <w:b/>
          <w:sz w:val="28"/>
        </w:rPr>
        <w:fldChar w:fldCharType="begin"/>
      </w:r>
      <w:r>
        <w:rPr>
          <w:rFonts w:hint="eastAsia" w:ascii="方正仿宋_GBK" w:eastAsia="方正仿宋_GBK"/>
          <w:b/>
          <w:sz w:val="28"/>
        </w:rPr>
        <w:instrText xml:space="preserve">TC 16、义务教育阶段经济困难学生生活补助区级配套资金绩效目标表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1.落实义务教育阶段家庭经济困难学生资助政策</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2.实现精准识别,精准资助做到应助尽助,不漏一人</w:t>
            </w:r>
          </w:p>
          <w:p>
            <w:pPr>
              <w:spacing w:line="300" w:lineRule="exact"/>
              <w:jc w:val="left"/>
              <w:rPr>
                <w:rFonts w:ascii="方正书宋_GBK" w:eastAsia="方正书宋_GBK"/>
              </w:rPr>
            </w:pPr>
            <w:r>
              <w:rPr>
                <w:rFonts w:hint="eastAsia" w:ascii="仿宋_GB2312" w:hAnsi="仿宋_GB2312" w:eastAsia="仿宋_GB2312" w:cs="仿宋_GB2312"/>
              </w:rPr>
              <w:t>3.改善经济困难学生家庭生活条件</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考察2021年春秋两季学期资助学生人数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全国贫困资助系统数据与学校自采集数据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考察2021年春秋两季学期资助学生人数资助金实际发放数额占要求发放数额的比例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贫困资助系统数据与学校自采集数据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发放生活费的及时性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按照时间要求完成生活费补助金的发放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实际支出金额占年初预算金额的比率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稳定贫困学生就学情况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考擦贫困学生就学情况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贫困生家庭生活质量改善情况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贫困学生满意人数占贫困学生总人数的比例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贫困生家长满意人数占贫困生总数的比率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16" w:name="_Toc67152553"/>
      <w:r>
        <w:rPr>
          <w:rFonts w:hint="eastAsia" w:ascii="仿宋_GB2312" w:hAnsi="仿宋_GB2312" w:eastAsia="仿宋_GB2312" w:cs="仿宋_GB2312"/>
          <w:bCs/>
          <w:sz w:val="28"/>
        </w:rPr>
        <w:t>17.义务教育薄弱环节改善与能力提升中央补助资金绩效目标表</w:t>
      </w:r>
      <w:bookmarkEnd w:id="16"/>
      <w:r>
        <w:rPr>
          <w:rFonts w:ascii="方正仿宋_GBK" w:eastAsia="方正仿宋_GBK"/>
          <w:b/>
          <w:sz w:val="28"/>
        </w:rPr>
        <w:fldChar w:fldCharType="begin"/>
      </w:r>
      <w:r>
        <w:rPr>
          <w:rFonts w:hint="eastAsia" w:ascii="方正仿宋_GBK" w:eastAsia="方正仿宋_GBK"/>
          <w:b/>
          <w:sz w:val="28"/>
        </w:rPr>
        <w:instrText xml:space="preserve">TC 17、义务教育薄弱环节改善与能力提升中央补助资金绩效目标表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1.通过公开招标方式进行廊坊市第十九小学教育装备的各项配备工作，按合同要求如期完成配备。</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2.2021年4月-12月：由教育局电教科委托相关资质的代理公司负责组织实施完成购置新建校廊坊市第十九小学教育装备的招标采购，签订相关合同，在符合配备条件的情况下，完成部分配备工作。</w:t>
            </w:r>
          </w:p>
          <w:p>
            <w:pPr>
              <w:spacing w:line="300" w:lineRule="exact"/>
              <w:jc w:val="left"/>
              <w:rPr>
                <w:rFonts w:ascii="方正书宋_GBK" w:eastAsia="方正书宋_GBK"/>
              </w:rPr>
            </w:pPr>
            <w:r>
              <w:rPr>
                <w:rFonts w:hint="eastAsia" w:ascii="仿宋_GB2312" w:hAnsi="仿宋_GB2312" w:eastAsia="仿宋_GB2312" w:cs="仿宋_GB2312"/>
              </w:rPr>
              <w:t>3.2021年12月-2022年8月：由电教科组织完成购置新建校廊坊市第十九小学教育装备招投标采购的后续配备工作。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录播教室、小学音体美器材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电子音乐美术教室 </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2个</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教师多媒体设备、教师办公桌椅</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42套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提高办学水平解决入学难</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提高办学水平解决入学难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1无</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培养后备人才</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培养后备人才</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1无</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素质综合评价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提高社会满意度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提高社会满意度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1无</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7" w:name="_Toc67152554"/>
      <w:r>
        <w:rPr>
          <w:rFonts w:hint="eastAsia" w:ascii="仿宋_GB2312" w:hAnsi="仿宋_GB2312" w:eastAsia="仿宋_GB2312" w:cs="仿宋_GB2312"/>
          <w:bCs/>
          <w:sz w:val="28"/>
        </w:rPr>
        <w:t>18.农村原民办代课教师教龄补贴区级配套资金绩效目标表</w:t>
      </w:r>
      <w:bookmarkEnd w:id="17"/>
      <w:r>
        <w:rPr>
          <w:rFonts w:ascii="方正仿宋_GBK" w:eastAsia="方正仿宋_GBK"/>
          <w:b/>
          <w:sz w:val="28"/>
        </w:rPr>
        <w:fldChar w:fldCharType="begin"/>
      </w:r>
      <w:r>
        <w:rPr>
          <w:rFonts w:hint="eastAsia" w:ascii="方正仿宋_GBK" w:eastAsia="方正仿宋_GBK"/>
          <w:b/>
          <w:sz w:val="28"/>
        </w:rPr>
        <w:instrText xml:space="preserve">TC 18、农村原民办代课教师教龄补贴区级配套资金绩效目标表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1.按照相关文件规定，按时为符合发放条件的农村原民办代课教师发放教龄补助，发放标准每人每个教龄每月26元，全年共需区级资金 180万元。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2.落实省、市、区农村原民办代课教师教龄补助发放政策，为符合发放条件的农村原民办代课教师按时发放教龄补助。发放标准每人每个教龄每月26元，全年共需区级资金180万元。</w:t>
            </w:r>
          </w:p>
          <w:p>
            <w:pPr>
              <w:spacing w:line="300" w:lineRule="exact"/>
              <w:jc w:val="left"/>
              <w:rPr>
                <w:rFonts w:ascii="方正书宋_GBK" w:eastAsia="方正书宋_GBK"/>
              </w:rPr>
            </w:pPr>
            <w:r>
              <w:rPr>
                <w:rFonts w:hint="eastAsia" w:ascii="仿宋_GB2312" w:hAnsi="仿宋_GB2312" w:eastAsia="仿宋_GB2312" w:cs="仿宋_GB2312"/>
              </w:rPr>
              <w:t>3.完成项目总目标的相关任务，完成农村原民办代课教师教龄补助发放工作。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认定符合发放条件的农村原民办代课教师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1147人</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r>
              <w:rPr>
                <w:rFonts w:hint="eastAsia" w:ascii="仿宋_GB2312" w:hAnsi="仿宋_GB2312" w:eastAsia="仿宋_GB2312" w:cs="仿宋_GB2312"/>
              </w:rPr>
              <w:tab/>
            </w:r>
            <w:r>
              <w:rPr>
                <w:rFonts w:hint="eastAsia" w:ascii="仿宋_GB2312" w:hAnsi="仿宋_GB2312" w:eastAsia="仿宋_GB2312" w:cs="仿宋_GB2312"/>
              </w:rPr>
              <w:tab/>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补助按月及时发放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教龄补助发放标准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26元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农村原民办代课教师生活改善，幸福感表现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生活幸福感提升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8" w:name="_Toc67152555"/>
      <w:r>
        <w:rPr>
          <w:rFonts w:hint="eastAsia" w:ascii="仿宋_GB2312" w:hAnsi="仿宋_GB2312" w:eastAsia="仿宋_GB2312" w:cs="仿宋_GB2312"/>
          <w:bCs/>
          <w:sz w:val="28"/>
        </w:rPr>
        <w:t>19.公共文化服务体系建设（农村文化）区级资金绩效目标表</w:t>
      </w:r>
      <w:bookmarkEnd w:id="18"/>
      <w:r>
        <w:rPr>
          <w:rFonts w:ascii="方正仿宋_GBK" w:eastAsia="方正仿宋_GBK"/>
          <w:b/>
          <w:sz w:val="28"/>
        </w:rPr>
        <w:fldChar w:fldCharType="begin"/>
      </w:r>
      <w:r>
        <w:rPr>
          <w:rFonts w:hint="eastAsia" w:ascii="方正仿宋_GBK" w:eastAsia="方正仿宋_GBK"/>
          <w:b/>
          <w:sz w:val="28"/>
        </w:rPr>
        <w:instrText xml:space="preserve">TC 19、公共文化服务体系建设（农村文化）区级资金绩效目标表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1.加快构建现代化公共体育服务体系，促进基本公共体育服务标准化均等化，保障群众基本体育活动权益。</w:t>
            </w:r>
          </w:p>
          <w:p>
            <w:pPr>
              <w:spacing w:line="300" w:lineRule="exact"/>
              <w:jc w:val="left"/>
              <w:rPr>
                <w:rFonts w:ascii="方正书宋_GBK" w:eastAsia="方正书宋_GBK"/>
              </w:rPr>
            </w:pPr>
            <w:r>
              <w:rPr>
                <w:rFonts w:hint="eastAsia" w:ascii="仿宋_GB2312" w:hAnsi="仿宋_GB2312" w:eastAsia="仿宋_GB2312" w:cs="仿宋_GB2312"/>
              </w:rPr>
              <w:t>2.改善广阳区城乡社区村街健身设施条件，开展冰雪运动进农村活动系列展演，普及乡村冰雪运动。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购置健身路径对城乡村街社区老旧健身路径进行增补和更换来改善广阳区城乡社区村街健身设施条件。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开展体育活动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冰雪运动进乡村活动展演次数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开展冰雪运动进农村活动系列展演，普及乡村冰雪运动。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漫步机、上肢牵引器、双轮肩部腿部按摩器、晃板滑雪器或滑雪机、伸背器、曲臂腿部按摩组合训练器、转腰器、腰背按摩器、健骑机、腹肌板。合格数量占总数量的比率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计划2021年1月-12月之前完成该项目</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2021年1月-12月之前完成</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≤18.03万元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财政部关于印发《中央补助地方公共文化服务体系建设专项资金管理暂行办法》的通知财教【2015】527号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&gt;3000人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全力做好农村体育工作，保障购置健身路径4套，组织冰雪运动进农村活动展演1次，带动农村体育产业蓬勃发展。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通过购置器材和展演活动，将大力提高农村居民身体素质，带动体育产业蓬勃发展。使居民获得幸福感、满意感。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参与群众满意程度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spacing w:line="300" w:lineRule="exact"/>
        <w:jc w:val="left"/>
      </w:pPr>
    </w:p>
    <w:p>
      <w:pPr>
        <w:ind w:firstLine="560" w:firstLineChars="200"/>
        <w:jc w:val="left"/>
        <w:outlineLvl w:val="3"/>
        <w:rPr>
          <w:rFonts w:ascii="Times New Roman" w:hAnsi="宋体"/>
          <w:b/>
          <w:sz w:val="28"/>
        </w:rPr>
      </w:pPr>
      <w:bookmarkStart w:id="19" w:name="_Toc67152556"/>
      <w:r>
        <w:rPr>
          <w:rFonts w:hint="eastAsia" w:ascii="仿宋_GB2312" w:hAnsi="仿宋_GB2312" w:eastAsia="仿宋_GB2312" w:cs="仿宋_GB2312"/>
          <w:bCs/>
          <w:sz w:val="28"/>
        </w:rPr>
        <w:t>20.校园专职保安经费(城区中小学幼儿园及农村寄宿制中学)绩效目标表</w:t>
      </w:r>
      <w:bookmarkEnd w:id="19"/>
      <w:r>
        <w:rPr>
          <w:rFonts w:ascii="方正仿宋_GBK" w:eastAsia="方正仿宋_GBK"/>
          <w:b/>
          <w:sz w:val="28"/>
        </w:rPr>
        <w:fldChar w:fldCharType="begin"/>
      </w:r>
      <w:r>
        <w:rPr>
          <w:rFonts w:hint="eastAsia" w:ascii="方正仿宋_GBK" w:eastAsia="方正仿宋_GBK"/>
          <w:b/>
          <w:sz w:val="28"/>
        </w:rPr>
        <w:instrText xml:space="preserve">TC 20、校园专职保安经费(城区中小学幼儿园及农村寄宿制中学)绩效目标表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1.为23所学校幼儿园聘用87名专职保安人员</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2.保障校园安全稳定，教育教学秩序良好</w:t>
            </w:r>
          </w:p>
          <w:p>
            <w:pPr>
              <w:spacing w:line="300" w:lineRule="exact"/>
              <w:jc w:val="left"/>
              <w:rPr>
                <w:rFonts w:ascii="方正书宋_GBK" w:eastAsia="方正书宋_GBK"/>
              </w:rPr>
            </w:pPr>
            <w:r>
              <w:rPr>
                <w:rFonts w:hint="eastAsia" w:ascii="仿宋_GB2312" w:hAnsi="仿宋_GB2312" w:eastAsia="仿宋_GB2312" w:cs="仿宋_GB2312"/>
              </w:rPr>
              <w:t>3.学校对服务认可</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为87名保安发放服务费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87人</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考核满分为100分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抽查服务情况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教体局4月和9月对保安服务情况进行抽查</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2抽查服务情况</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每人每月2900元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2900每人每月</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维护校园内安全稳定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基本安全</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学校对保安人员认可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90分以上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用人单位考核</w:t>
            </w:r>
          </w:p>
        </w:tc>
      </w:tr>
    </w:tbl>
    <w:p>
      <w:pPr>
        <w:spacing w:line="300" w:lineRule="exact"/>
        <w:jc w:val="left"/>
      </w:pPr>
    </w:p>
    <w:p>
      <w:pPr>
        <w:ind w:firstLine="560" w:firstLineChars="200"/>
        <w:jc w:val="left"/>
        <w:outlineLvl w:val="3"/>
        <w:rPr>
          <w:rFonts w:ascii="Times New Roman" w:hAnsi="宋体"/>
          <w:b/>
          <w:sz w:val="28"/>
        </w:rPr>
      </w:pPr>
      <w:bookmarkStart w:id="20" w:name="_Toc67152557"/>
      <w:r>
        <w:rPr>
          <w:rFonts w:hint="eastAsia" w:ascii="仿宋_GB2312" w:hAnsi="仿宋_GB2312" w:eastAsia="仿宋_GB2312" w:cs="仿宋_GB2312"/>
          <w:bCs/>
          <w:sz w:val="28"/>
        </w:rPr>
        <w:t>21.学前教育资助区级配套资金绩效目标表</w:t>
      </w:r>
      <w:bookmarkEnd w:id="20"/>
      <w:r>
        <w:rPr>
          <w:rFonts w:ascii="方正仿宋_GBK" w:eastAsia="方正仿宋_GBK"/>
          <w:b/>
          <w:sz w:val="28"/>
        </w:rPr>
        <w:fldChar w:fldCharType="begin"/>
      </w:r>
      <w:r>
        <w:rPr>
          <w:rFonts w:hint="eastAsia" w:ascii="方正仿宋_GBK" w:eastAsia="方正仿宋_GBK"/>
          <w:b/>
          <w:sz w:val="28"/>
        </w:rPr>
        <w:instrText xml:space="preserve">TC 21、学前教育资助区级配套资金绩效目标表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1.落实国家资助政策,积极发展学前教育,解决家庭经济困难儿童的入园问题</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2.实现精准识别,精准资助</w:t>
            </w:r>
          </w:p>
          <w:p>
            <w:pPr>
              <w:spacing w:line="300" w:lineRule="exact"/>
              <w:jc w:val="left"/>
              <w:rPr>
                <w:rFonts w:ascii="方正书宋_GBK" w:eastAsia="方正书宋_GBK"/>
              </w:rPr>
            </w:pPr>
            <w:r>
              <w:rPr>
                <w:rFonts w:hint="eastAsia" w:ascii="仿宋_GB2312" w:hAnsi="仿宋_GB2312" w:eastAsia="仿宋_GB2312" w:cs="仿宋_GB2312"/>
              </w:rPr>
              <w:t>3.确保建档立卡等家庭经济困难儿童资助资金按时足额发放,不漏一人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资助儿童数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考察2021年秋季学前资助的学生数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各幼儿园上报数据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考察2021年秋季学前资助的金实际发放数额占要求发放数额的比例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各幼儿园上报数据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发放资助金的及时性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按照时间要求完成资助资金的发放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实际支出金额占年初预算金额的比率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贫困儿童提前接触教育提升情况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考察贫困家庭儿童提前接触教育的提升情况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贫困儿童家庭生活质量改善情况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考察贫困儿童家庭生活质量改善情况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贫困儿童家长满意度占贫困儿童家长总人数的比例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1" w:name="_Toc67152558"/>
      <w:r>
        <w:rPr>
          <w:rFonts w:hint="eastAsia" w:ascii="仿宋_GB2312" w:hAnsi="仿宋_GB2312" w:eastAsia="仿宋_GB2312" w:cs="仿宋_GB2312"/>
          <w:bCs/>
          <w:sz w:val="28"/>
        </w:rPr>
        <w:t>22.城乡义务教育市级补助经费(贫困寄宿生生活补助)绩效目标表</w:t>
      </w:r>
      <w:bookmarkEnd w:id="21"/>
      <w:r>
        <w:rPr>
          <w:rFonts w:ascii="方正仿宋_GBK" w:eastAsia="方正仿宋_GBK"/>
          <w:b/>
          <w:sz w:val="28"/>
        </w:rPr>
        <w:fldChar w:fldCharType="begin"/>
      </w:r>
      <w:r>
        <w:rPr>
          <w:rFonts w:hint="eastAsia" w:ascii="方正仿宋_GBK" w:eastAsia="方正仿宋_GBK"/>
          <w:b/>
          <w:sz w:val="28"/>
        </w:rPr>
        <w:instrText xml:space="preserve">TC 22、城乡义务教育市级补助经费(贫困寄宿生生活补助)绩效目标表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1.落实资助政策，实现精准识别，精准资助。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2.确保家庭经济困难学生学生生活费补助及时足额发放</w:t>
            </w:r>
          </w:p>
          <w:p>
            <w:pPr>
              <w:spacing w:line="300" w:lineRule="exact"/>
              <w:jc w:val="left"/>
              <w:rPr>
                <w:rFonts w:ascii="方正书宋_GBK" w:eastAsia="方正书宋_GBK"/>
              </w:rPr>
            </w:pPr>
            <w:r>
              <w:rPr>
                <w:rFonts w:hint="eastAsia" w:ascii="仿宋_GB2312" w:hAnsi="仿宋_GB2312" w:eastAsia="仿宋_GB2312" w:cs="仿宋_GB2312"/>
              </w:rPr>
              <w:t>3.为困难学生家庭改善生活条件，确保不让一个学生因贫失学。</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符合资助条件的家庭经济困难学生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2020年秋季资助的贫困生人数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资金实际发放金额占资助资金的比例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全国学生资助系统数据填报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按照资助标准资助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寄宿生中学每生每年1250元，小学生1000元，非寄宿生减半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改善困难学生家庭生活质量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贫困学生或家长的满意度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贫苦学生或家长的满意人数占贫困学生总数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2" w:name="_Toc67152559"/>
      <w:r>
        <w:rPr>
          <w:rFonts w:hint="eastAsia" w:ascii="仿宋_GB2312" w:hAnsi="仿宋_GB2312" w:eastAsia="仿宋_GB2312" w:cs="仿宋_GB2312"/>
          <w:bCs/>
          <w:sz w:val="28"/>
        </w:rPr>
        <w:t>23.公共文化服务体系建设（农村文化）市级资金绩效目标表</w:t>
      </w:r>
      <w:bookmarkEnd w:id="22"/>
      <w:r>
        <w:rPr>
          <w:rFonts w:ascii="方正仿宋_GBK" w:eastAsia="方正仿宋_GBK"/>
          <w:b/>
          <w:sz w:val="28"/>
        </w:rPr>
        <w:fldChar w:fldCharType="begin"/>
      </w:r>
      <w:r>
        <w:rPr>
          <w:rFonts w:hint="eastAsia" w:ascii="方正仿宋_GBK" w:eastAsia="方正仿宋_GBK"/>
          <w:b/>
          <w:sz w:val="28"/>
        </w:rPr>
        <w:instrText xml:space="preserve">TC 23、公共文化服务体系建设（农村文化）市级资金绩效目标表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1.加快构建现代化公共体育服务体系，促进基本公共体育服务标准化均等化，保障群众基本体育活动权益。</w:t>
            </w:r>
          </w:p>
          <w:p>
            <w:pPr>
              <w:spacing w:line="300" w:lineRule="exact"/>
              <w:jc w:val="left"/>
              <w:rPr>
                <w:rFonts w:ascii="方正书宋_GBK" w:eastAsia="方正书宋_GBK"/>
              </w:rPr>
            </w:pPr>
            <w:r>
              <w:rPr>
                <w:rFonts w:hint="eastAsia" w:ascii="仿宋_GB2312" w:hAnsi="仿宋_GB2312" w:eastAsia="仿宋_GB2312" w:cs="仿宋_GB2312"/>
              </w:rPr>
              <w:t>2.改善广阳区城乡社区村街健身设施条件，开展冰雪运动进农村活动系列展演，普及乡村冰雪运动。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购置健身路径对城乡村街社区老旧健身路径进行增补和更换来改善广阳区城乡社区村街健身设施条件。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开展体育活动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冰雪运动进乡村活动展演次数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开展冰雪运动进农村活动系列展演，普及乡村冰雪运动。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漫步机、上肢牵引器、双轮肩部腿部按摩器、晃板滑雪器或滑雪机、伸背器、曲臂腿部按摩组合训练器、转腰器、腰背按摩器、健骑机、腹肌板。合格数量占总数量的比率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计划2021年1月-12月完成</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2021年1月-12月完成</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≤18.03万元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财政部关于印发《中央补助地方公共文化服务体系建设专项资金管理暂行办法》的通知财教【2015】527号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&gt;3000人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全力做好农村体育工作，保障购置健身路径4套，组织冰雪运动进农村活动展演1次，带动农村体育产业蓬勃发展。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通过购置器材和展演活动，将大力提高农村居民身体素质，带动体育产业蓬勃发展。使居民获得幸福感、满意感。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参与群众满意程度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3" w:name="_Toc67152560"/>
      <w:r>
        <w:rPr>
          <w:rFonts w:hint="eastAsia" w:ascii="仿宋_GB2312" w:hAnsi="仿宋_GB2312" w:eastAsia="仿宋_GB2312" w:cs="仿宋_GB2312"/>
          <w:bCs/>
          <w:sz w:val="28"/>
        </w:rPr>
        <w:t>24.农村公办幼儿园生均经费区级资金绩效目标表</w:t>
      </w:r>
      <w:bookmarkEnd w:id="23"/>
      <w:r>
        <w:rPr>
          <w:rFonts w:ascii="方正仿宋_GBK" w:eastAsia="方正仿宋_GBK"/>
          <w:b/>
          <w:sz w:val="28"/>
        </w:rPr>
        <w:fldChar w:fldCharType="begin"/>
      </w:r>
      <w:r>
        <w:rPr>
          <w:rFonts w:hint="eastAsia" w:ascii="方正仿宋_GBK" w:eastAsia="方正仿宋_GBK"/>
          <w:b/>
          <w:sz w:val="28"/>
        </w:rPr>
        <w:instrText xml:space="preserve">TC 24、农村公办幼儿园生均经费区级资金绩效目标表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1.进一步提高办园水平，促进学前教育健康发展，办好人民满意的教育。</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2.进一步提高办园水平，促进学前教育健康发展，办好人民满意的教育。</w:t>
            </w:r>
          </w:p>
          <w:p>
            <w:pPr>
              <w:spacing w:line="300" w:lineRule="exact"/>
              <w:jc w:val="left"/>
              <w:rPr>
                <w:rFonts w:ascii="方正书宋_GBK" w:eastAsia="方正书宋_GBK"/>
              </w:rPr>
            </w:pPr>
            <w:r>
              <w:rPr>
                <w:rFonts w:hint="eastAsia" w:ascii="仿宋_GB2312" w:hAnsi="仿宋_GB2312" w:eastAsia="仿宋_GB2312" w:cs="仿宋_GB2312"/>
              </w:rPr>
              <w:t>3.进一步提高办园水平，促进学前教育健康发展，办好人民满意的教育。</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补助幼儿人数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按照在园幼儿人数拨付生均经费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≥2390人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购买的物资、玩教具符合国家质量标准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按照生均400元拨付生均经费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幼儿入园率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在园幼儿数与适龄幼儿的比例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教育事业年统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幼儿和家长对幼儿园保育保教工作的满意度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4" w:name="_Toc67152561"/>
      <w:r>
        <w:rPr>
          <w:rFonts w:hint="eastAsia" w:ascii="仿宋_GB2312" w:hAnsi="仿宋_GB2312" w:eastAsia="仿宋_GB2312" w:cs="仿宋_GB2312"/>
          <w:bCs/>
          <w:sz w:val="28"/>
        </w:rPr>
        <w:t>25.城乡义务教育省级补助资金(贫困寄宿生生活补助)绩效目标表</w:t>
      </w:r>
      <w:bookmarkEnd w:id="24"/>
      <w:r>
        <w:rPr>
          <w:rFonts w:ascii="方正仿宋_GBK" w:eastAsia="方正仿宋_GBK"/>
          <w:b/>
          <w:sz w:val="28"/>
        </w:rPr>
        <w:fldChar w:fldCharType="begin"/>
      </w:r>
      <w:r>
        <w:rPr>
          <w:rFonts w:hint="eastAsia" w:ascii="方正仿宋_GBK" w:eastAsia="方正仿宋_GBK"/>
          <w:b/>
          <w:sz w:val="28"/>
        </w:rPr>
        <w:instrText xml:space="preserve">TC 25、城乡义务教育省级补助资金(贫困寄宿生生活补助)绩效目标表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1.落实资助政策，实现精准识别，精准资助。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2.确保家统计局困难学生生活费补助及时足额发放。</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3.为困难学生家庭改善生活条件，确保不让困难学生因贫失学。</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符合资助条件的家庭经济困难学生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2020年秋季资助的贫困学生人数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资金实际发放金额占资助金额的比例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全国学生资助系统数据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按照资助标准资助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寄宿生中学每生每年1250元，小学生1000元；非寄宿生减半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贫困学生家庭生活质量得到改善</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贫困生或家长的满意度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贫困生满意度占贫困学生总数的比例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5" w:name="_Toc67152562"/>
      <w:r>
        <w:rPr>
          <w:rFonts w:hint="eastAsia" w:ascii="仿宋_GB2312" w:hAnsi="仿宋_GB2312" w:eastAsia="仿宋_GB2312" w:cs="仿宋_GB2312"/>
          <w:bCs/>
          <w:sz w:val="28"/>
        </w:rPr>
        <w:t>26.农村原民办代课教师教龄补贴市级配套资金绩效目标表</w:t>
      </w:r>
      <w:bookmarkEnd w:id="25"/>
      <w:r>
        <w:rPr>
          <w:rFonts w:ascii="方正仿宋_GBK" w:eastAsia="方正仿宋_GBK"/>
          <w:b/>
          <w:sz w:val="28"/>
        </w:rPr>
        <w:fldChar w:fldCharType="begin"/>
      </w:r>
      <w:r>
        <w:rPr>
          <w:rFonts w:hint="eastAsia" w:ascii="方正仿宋_GBK" w:eastAsia="方正仿宋_GBK"/>
          <w:b/>
          <w:sz w:val="28"/>
        </w:rPr>
        <w:instrText xml:space="preserve">TC 26、农村原民办代课教师教龄补贴市级配套资金绩效目标表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1.按照相关文件规定，按时为符合发放条件的农村原民办代课教师发放教龄补助，发放标准每人每个教龄每月26元，全年共需市级资金 85万元。</w:t>
            </w:r>
          </w:p>
          <w:p>
            <w:pPr>
              <w:spacing w:line="300" w:lineRule="exact"/>
              <w:jc w:val="left"/>
              <w:rPr>
                <w:rFonts w:ascii="方正书宋_GBK" w:eastAsia="方正书宋_GBK"/>
              </w:rPr>
            </w:pPr>
            <w:r>
              <w:rPr>
                <w:rFonts w:hint="eastAsia" w:ascii="仿宋_GB2312" w:hAnsi="仿宋_GB2312" w:eastAsia="仿宋_GB2312" w:cs="仿宋_GB2312"/>
              </w:rPr>
              <w:t>2.完成项目总目标的相关任务，完成农村原民办代课教师教龄补助发放工作。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认定符合发放条件的农村原民办代课教师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≥1147人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补助按月及时发放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教龄补助发放标准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26元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6" w:name="_Toc67152563"/>
      <w:r>
        <w:rPr>
          <w:rFonts w:hint="eastAsia" w:ascii="仿宋_GB2312" w:hAnsi="仿宋_GB2312" w:eastAsia="仿宋_GB2312" w:cs="仿宋_GB2312"/>
          <w:bCs/>
          <w:sz w:val="28"/>
        </w:rPr>
        <w:t>27.城乡义务教育中央补助经费(直达资金)(贫困寄宿生生活补助)绩效目标表</w:t>
      </w:r>
      <w:bookmarkEnd w:id="26"/>
      <w:r>
        <w:rPr>
          <w:rFonts w:ascii="方正仿宋_GBK" w:eastAsia="方正仿宋_GBK"/>
          <w:b/>
          <w:sz w:val="28"/>
        </w:rPr>
        <w:fldChar w:fldCharType="begin"/>
      </w:r>
      <w:r>
        <w:rPr>
          <w:rFonts w:hint="eastAsia" w:ascii="方正仿宋_GBK" w:eastAsia="方正仿宋_GBK"/>
          <w:b/>
          <w:sz w:val="28"/>
        </w:rPr>
        <w:instrText xml:space="preserve">TC 27、城乡义务教育中央补助经费(直达资金)(贫困寄宿生生活补助)绩效目标表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1.落实资助政策，实现精准识别，精准资助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2.确保家庭经济困难学生生活费及时足额发放</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3.为困难学生家庭改善生活条件，确保不让一个学生因贫失学。</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符合资助条件的家庭经济困难学生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2020年秋季贫困学生人数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资金实际发放金额占资助资金的比例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全国学生资助系统数据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按照资助标准资助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寄宿生中学每生每年1250元，小学生1000元，非寄宿生减半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改善困难学生家庭生活质量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考察贫困生家庭的生活质量改善情况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贫困学生或家长的满意度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贫困生或家长满意人数占困难学生数的比例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7" w:name="_Toc67152564"/>
      <w:r>
        <w:rPr>
          <w:rFonts w:hint="eastAsia" w:ascii="仿宋_GB2312" w:hAnsi="仿宋_GB2312" w:eastAsia="仿宋_GB2312" w:cs="仿宋_GB2312"/>
          <w:bCs/>
          <w:sz w:val="28"/>
        </w:rPr>
        <w:t>28.成人教育经费绩效目标表</w:t>
      </w:r>
      <w:bookmarkEnd w:id="27"/>
      <w:r>
        <w:rPr>
          <w:rFonts w:ascii="方正仿宋_GBK" w:eastAsia="方正仿宋_GBK"/>
          <w:b/>
          <w:sz w:val="28"/>
        </w:rPr>
        <w:fldChar w:fldCharType="begin"/>
      </w:r>
      <w:r>
        <w:rPr>
          <w:rFonts w:hint="eastAsia" w:ascii="方正仿宋_GBK" w:eastAsia="方正仿宋_GBK"/>
          <w:b/>
          <w:sz w:val="28"/>
        </w:rPr>
        <w:instrText xml:space="preserve">TC 28、成人教育经费绩效目标表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1.通过对新型农民技术、技能培训，增加产能效益，通过对剩余劳动力的培训，让剩余劳动力掌握技能，拓宽就业渠道。通过对未升学的初中毕业生培训，让他们了解市场急需人才，做好自己的职业规划。</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2.通过对新型农民技术、技能培训，增加产能效益，通过对剩余劳动力的培训，让剩余劳动力掌握技能，拓宽就业渠道。通过对未升学的初中毕业生培训，让他们了解市场急需人才，做好自己的职业规划。</w:t>
            </w:r>
          </w:p>
          <w:p>
            <w:pPr>
              <w:spacing w:line="300" w:lineRule="exact"/>
              <w:jc w:val="left"/>
              <w:rPr>
                <w:rFonts w:ascii="方正书宋_GBK" w:eastAsia="方正书宋_GBK"/>
              </w:rPr>
            </w:pPr>
            <w:r>
              <w:rPr>
                <w:rFonts w:hint="eastAsia" w:ascii="仿宋_GB2312" w:hAnsi="仿宋_GB2312" w:eastAsia="仿宋_GB2312" w:cs="仿宋_GB2312"/>
              </w:rPr>
              <w:t>3.按照上级文件要求，大力发展职业教育，培养高素质的劳动者和技术技能人才。5月份购齐培训所需设备，9月底前帮助未升学的初中毕业生做好职业规划培训，11月底前新型农民传授技术技能。</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组织培训班班次</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组织培训班班次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9次</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培训出勤率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实际出勤学员数量占参加培训学员数量的比率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冀政[2014]77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培训计划按期完成率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按期完成的培训计划占总培训计划的比率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实际支出金额占年初预算金额的比率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冀政[2014]77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受训学员持证上岗率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业务培训后持证上岗的学员数量占学员总数量的比率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持续培养高素质人才促进健康发展</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项目后续运行及成效发挥的可持续影响情况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可持续健康发展</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受训学员满意度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调查中满意和较满意的受训学员数量占调查总人数的比率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28" w:name="_Toc67152565"/>
      <w:r>
        <w:rPr>
          <w:rFonts w:hint="eastAsia" w:ascii="仿宋_GB2312" w:hAnsi="仿宋_GB2312" w:eastAsia="仿宋_GB2312" w:cs="仿宋_GB2312"/>
          <w:bCs/>
          <w:sz w:val="28"/>
        </w:rPr>
        <w:t>29.义务教育薄弱环节改善与能力提升省级补助资金绩效目标表</w:t>
      </w:r>
      <w:bookmarkEnd w:id="28"/>
      <w:r>
        <w:rPr>
          <w:rFonts w:ascii="方正仿宋_GBK" w:eastAsia="方正仿宋_GBK"/>
          <w:b/>
          <w:sz w:val="28"/>
        </w:rPr>
        <w:fldChar w:fldCharType="begin"/>
      </w:r>
      <w:r>
        <w:rPr>
          <w:rFonts w:hint="eastAsia" w:ascii="方正仿宋_GBK" w:eastAsia="方正仿宋_GBK"/>
          <w:b/>
          <w:sz w:val="28"/>
        </w:rPr>
        <w:instrText xml:space="preserve">TC 29、义务教育薄弱环节改善与能力提升省级补助资金绩效目标表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1.通过公开招标方式进行廊坊市第十九小学教育装备的各项配备工作,按合同要求如期完成配备。</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2.2021年4月-12月：由教育局电教科委托有相关资质的代理公司负责组织实施完成购置新建校廊坊市第十九小学教育装备的招投标采购，签订相关合同，在符合配备条件的情况下，完成配备工作。</w:t>
            </w:r>
          </w:p>
          <w:p>
            <w:pPr>
              <w:spacing w:line="300" w:lineRule="exact"/>
              <w:jc w:val="left"/>
              <w:rPr>
                <w:rFonts w:ascii="方正书宋_GBK" w:eastAsia="方正书宋_GBK"/>
              </w:rPr>
            </w:pPr>
            <w:r>
              <w:rPr>
                <w:rFonts w:hint="eastAsia" w:ascii="仿宋_GB2312" w:hAnsi="仿宋_GB2312" w:eastAsia="仿宋_GB2312" w:cs="仿宋_GB2312"/>
              </w:rPr>
              <w:t>3.2021年12月-2022年8月：由电教科组织完成购置新建校廊坊市第十九小学教育装备招投标采购的后续配备工作。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小学计算机教室</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2个</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校园广播系统、网络全覆盖</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教师办公电脑</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119台</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提高办学水平解决入学难问题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进一步提高广阳区办学水平解决入学难问题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为培养合格的后备人才奠定基础</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为社会培养合格的后备人才奠定基础</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素质综合评价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有效提高社会满意度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有效提高办学水平提高和社会满意度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9" w:name="_Toc67152566"/>
      <w:r>
        <w:rPr>
          <w:rFonts w:hint="eastAsia" w:ascii="仿宋_GB2312" w:hAnsi="仿宋_GB2312" w:eastAsia="仿宋_GB2312" w:cs="仿宋_GB2312"/>
          <w:bCs/>
          <w:sz w:val="28"/>
        </w:rPr>
        <w:t>30.城市幼儿园生均经费区级资金绩效目标表</w:t>
      </w:r>
      <w:bookmarkEnd w:id="29"/>
      <w:r>
        <w:rPr>
          <w:rFonts w:ascii="方正仿宋_GBK" w:eastAsia="方正仿宋_GBK"/>
          <w:b/>
          <w:sz w:val="28"/>
        </w:rPr>
        <w:fldChar w:fldCharType="begin"/>
      </w:r>
      <w:r>
        <w:rPr>
          <w:rFonts w:hint="eastAsia" w:ascii="方正仿宋_GBK" w:eastAsia="方正仿宋_GBK"/>
          <w:b/>
          <w:sz w:val="28"/>
        </w:rPr>
        <w:instrText xml:space="preserve">TC 30、城市幼儿园生均经费区级资金绩效目标表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1.我园将按照资金使用要求，根据日常需要安排日常办公、维修维护、购买专用材料和玩教具等。</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2.开展教师培训，提高教师队伍水平。</w:t>
            </w:r>
          </w:p>
          <w:p>
            <w:pPr>
              <w:spacing w:line="300" w:lineRule="exact"/>
              <w:jc w:val="left"/>
              <w:rPr>
                <w:rFonts w:ascii="方正书宋_GBK" w:eastAsia="仿宋_GB2312"/>
              </w:rPr>
            </w:pPr>
            <w:r>
              <w:rPr>
                <w:rFonts w:hint="eastAsia" w:ascii="仿宋_GB2312" w:hAnsi="仿宋_GB2312" w:eastAsia="仿宋_GB2312" w:cs="仿宋_GB2312"/>
              </w:rPr>
              <w:t>3.开展文体活动，提高幼儿综合素质。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及时提供教学用品，保障教学设施正常运转</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0" w:name="_Toc67152567"/>
      <w:r>
        <w:rPr>
          <w:rFonts w:hint="eastAsia" w:ascii="仿宋_GB2312" w:hAnsi="仿宋_GB2312" w:eastAsia="仿宋_GB2312" w:cs="仿宋_GB2312"/>
          <w:bCs/>
          <w:sz w:val="28"/>
        </w:rPr>
        <w:t>31.城市幼儿园生均经费区级资金绩效目标表</w:t>
      </w:r>
      <w:bookmarkEnd w:id="30"/>
      <w:r>
        <w:rPr>
          <w:rFonts w:ascii="方正仿宋_GBK" w:eastAsia="方正仿宋_GBK"/>
          <w:b/>
          <w:sz w:val="28"/>
        </w:rPr>
        <w:fldChar w:fldCharType="begin"/>
      </w:r>
      <w:r>
        <w:rPr>
          <w:rFonts w:hint="eastAsia" w:ascii="方正仿宋_GBK" w:eastAsia="方正仿宋_GBK"/>
          <w:b/>
          <w:sz w:val="28"/>
        </w:rPr>
        <w:instrText xml:space="preserve">TC 31、城市幼儿园生均经费区级资金绩效目标表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1.我园将按照资金使用要求，根据日常需要安排日常办公、维修维护、购买专用材料和玩教具等。</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3.开展文体活动，提高幼儿综合素质。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及时提供教学用品，保障教学设施正常运转</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&lt;2%</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31" w:name="_Toc67152568"/>
      <w:r>
        <w:rPr>
          <w:rFonts w:hint="eastAsia" w:ascii="仿宋_GB2312" w:hAnsi="仿宋_GB2312" w:eastAsia="仿宋_GB2312" w:cs="仿宋_GB2312"/>
          <w:bCs/>
          <w:sz w:val="28"/>
        </w:rPr>
        <w:t>32.城市区小学生均公用经费区级配套资金绩效目标表</w:t>
      </w:r>
      <w:bookmarkEnd w:id="31"/>
      <w:r>
        <w:rPr>
          <w:rFonts w:ascii="方正仿宋_GBK" w:eastAsia="方正仿宋_GBK"/>
          <w:b/>
          <w:sz w:val="28"/>
        </w:rPr>
        <w:fldChar w:fldCharType="begin"/>
      </w:r>
      <w:r>
        <w:rPr>
          <w:rFonts w:hint="eastAsia" w:ascii="方正仿宋_GBK" w:eastAsia="方正仿宋_GBK"/>
          <w:b/>
          <w:sz w:val="28"/>
        </w:rPr>
        <w:instrText xml:space="preserve">TC 32、城市区小学生均公用经费区级配套资金绩效目标表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2" w:name="_Toc67152569"/>
      <w:r>
        <w:rPr>
          <w:rFonts w:hint="eastAsia" w:ascii="仿宋_GB2312" w:hAnsi="仿宋_GB2312" w:eastAsia="仿宋_GB2312" w:cs="仿宋_GB2312"/>
          <w:bCs/>
          <w:sz w:val="28"/>
        </w:rPr>
        <w:t>33.城市区小学生均公用经费中央（直达）配套资金绩效目标表</w:t>
      </w:r>
      <w:bookmarkEnd w:id="32"/>
      <w:r>
        <w:rPr>
          <w:rFonts w:ascii="方正仿宋_GBK" w:eastAsia="方正仿宋_GBK"/>
          <w:b/>
          <w:sz w:val="28"/>
        </w:rPr>
        <w:fldChar w:fldCharType="begin"/>
      </w:r>
      <w:r>
        <w:rPr>
          <w:rFonts w:hint="eastAsia" w:ascii="方正仿宋_GBK" w:eastAsia="方正仿宋_GBK"/>
          <w:b/>
          <w:sz w:val="28"/>
        </w:rPr>
        <w:instrText xml:space="preserve">TC 33、城市区小学生均公用经费中央（直达）配套资金绩效目标表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3" w:name="_Toc67152570"/>
      <w:r>
        <w:rPr>
          <w:rFonts w:hint="eastAsia" w:ascii="仿宋_GB2312" w:hAnsi="仿宋_GB2312" w:eastAsia="仿宋_GB2312" w:cs="仿宋_GB2312"/>
          <w:bCs/>
          <w:sz w:val="28"/>
        </w:rPr>
        <w:t>34.城市区小学生均公用经费区级配套资金绩效目标表</w:t>
      </w:r>
      <w:bookmarkEnd w:id="33"/>
      <w:r>
        <w:rPr>
          <w:rFonts w:ascii="方正仿宋_GBK" w:eastAsia="方正仿宋_GBK"/>
          <w:b/>
          <w:sz w:val="28"/>
        </w:rPr>
        <w:fldChar w:fldCharType="begin"/>
      </w:r>
      <w:r>
        <w:rPr>
          <w:rFonts w:hint="eastAsia" w:ascii="方正仿宋_GBK" w:eastAsia="方正仿宋_GBK"/>
          <w:b/>
          <w:sz w:val="28"/>
        </w:rPr>
        <w:instrText xml:space="preserve">TC 34、城市区小学生均公用经费区级配套资金绩效目标表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满意学生数量/总数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4" w:name="_Toc67152571"/>
      <w:r>
        <w:rPr>
          <w:rFonts w:hint="eastAsia" w:ascii="仿宋_GB2312" w:hAnsi="仿宋_GB2312" w:eastAsia="仿宋_GB2312" w:cs="仿宋_GB2312"/>
          <w:bCs/>
          <w:sz w:val="28"/>
        </w:rPr>
        <w:t>35.城市区小学生均公用经费中央（直达）配套资金绩效目标表</w:t>
      </w:r>
      <w:bookmarkEnd w:id="34"/>
      <w:r>
        <w:rPr>
          <w:rFonts w:ascii="方正仿宋_GBK" w:eastAsia="方正仿宋_GBK"/>
          <w:b/>
          <w:sz w:val="28"/>
        </w:rPr>
        <w:fldChar w:fldCharType="begin"/>
      </w:r>
      <w:r>
        <w:rPr>
          <w:rFonts w:hint="eastAsia" w:ascii="方正仿宋_GBK" w:eastAsia="方正仿宋_GBK"/>
          <w:b/>
          <w:sz w:val="28"/>
        </w:rPr>
        <w:instrText xml:space="preserve">TC 35、城市区小学生均公用经费中央（直达）配套资金绩效目标表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5" w:name="_Toc67152572"/>
      <w:r>
        <w:rPr>
          <w:rFonts w:hint="eastAsia" w:ascii="仿宋_GB2312" w:hAnsi="仿宋_GB2312" w:eastAsia="仿宋_GB2312" w:cs="仿宋_GB2312"/>
          <w:bCs/>
          <w:sz w:val="28"/>
        </w:rPr>
        <w:t>36.城市区小学生均公用经费区级配套资金绩效目标表</w:t>
      </w:r>
      <w:bookmarkEnd w:id="35"/>
      <w:r>
        <w:rPr>
          <w:rFonts w:ascii="方正仿宋_GBK" w:eastAsia="方正仿宋_GBK"/>
          <w:b/>
          <w:sz w:val="28"/>
        </w:rPr>
        <w:fldChar w:fldCharType="begin"/>
      </w:r>
      <w:r>
        <w:rPr>
          <w:rFonts w:hint="eastAsia" w:ascii="方正仿宋_GBK" w:eastAsia="方正仿宋_GBK"/>
          <w:b/>
          <w:sz w:val="28"/>
        </w:rPr>
        <w:instrText xml:space="preserve">TC 36、城市区小学生均公用经费区级配套资金绩效目标表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6" w:name="_Toc67152573"/>
      <w:r>
        <w:rPr>
          <w:rFonts w:hint="eastAsia" w:ascii="仿宋_GB2312" w:hAnsi="仿宋_GB2312" w:eastAsia="仿宋_GB2312" w:cs="仿宋_GB2312"/>
          <w:bCs/>
          <w:sz w:val="28"/>
        </w:rPr>
        <w:t>37.城市区小学生均公用经费中央（直达）配套资金绩效目标表</w:t>
      </w:r>
      <w:bookmarkEnd w:id="36"/>
      <w:r>
        <w:rPr>
          <w:rFonts w:ascii="方正仿宋_GBK" w:eastAsia="方正仿宋_GBK"/>
          <w:b/>
          <w:sz w:val="28"/>
        </w:rPr>
        <w:fldChar w:fldCharType="begin"/>
      </w:r>
      <w:r>
        <w:rPr>
          <w:rFonts w:hint="eastAsia" w:ascii="方正仿宋_GBK" w:eastAsia="方正仿宋_GBK"/>
          <w:b/>
          <w:sz w:val="28"/>
        </w:rPr>
        <w:instrText xml:space="preserve">TC 37、城市区小学生均公用经费中央（直达）配套资金绩效目标表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7" w:name="_Toc67152574"/>
      <w:r>
        <w:rPr>
          <w:rFonts w:hint="eastAsia" w:ascii="仿宋_GB2312" w:hAnsi="仿宋_GB2312" w:eastAsia="仿宋_GB2312" w:cs="仿宋_GB2312"/>
          <w:bCs/>
          <w:sz w:val="28"/>
        </w:rPr>
        <w:t>38.城市区小学生均公用经费区级配套资金绩效目标表</w:t>
      </w:r>
      <w:bookmarkEnd w:id="37"/>
      <w:r>
        <w:rPr>
          <w:rFonts w:ascii="方正仿宋_GBK" w:eastAsia="方正仿宋_GBK"/>
          <w:b/>
          <w:sz w:val="28"/>
        </w:rPr>
        <w:fldChar w:fldCharType="begin"/>
      </w:r>
      <w:r>
        <w:rPr>
          <w:rFonts w:hint="eastAsia" w:ascii="方正仿宋_GBK" w:eastAsia="方正仿宋_GBK"/>
          <w:b/>
          <w:sz w:val="28"/>
        </w:rPr>
        <w:instrText xml:space="preserve">TC 38、城市区小学生均公用经费区级配套资金绩效目标表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保正常运行</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及时提供的教学用品、保障教学设施、设备的正常运行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推动义务教育从数量到质量转变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推动义务教育从数量到质量的转变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8" w:name="_Toc67152575"/>
      <w:r>
        <w:rPr>
          <w:rFonts w:hint="eastAsia" w:ascii="仿宋_GB2312" w:hAnsi="仿宋_GB2312" w:eastAsia="仿宋_GB2312" w:cs="仿宋_GB2312"/>
          <w:bCs/>
          <w:sz w:val="28"/>
        </w:rPr>
        <w:t>39.城市区小学生均公用经费中央（直达）配套资金绩效目标表</w:t>
      </w:r>
      <w:bookmarkEnd w:id="38"/>
      <w:r>
        <w:rPr>
          <w:rFonts w:ascii="方正仿宋_GBK" w:eastAsia="方正仿宋_GBK"/>
          <w:b/>
          <w:sz w:val="28"/>
        </w:rPr>
        <w:fldChar w:fldCharType="begin"/>
      </w:r>
      <w:r>
        <w:rPr>
          <w:rFonts w:hint="eastAsia" w:ascii="方正仿宋_GBK" w:eastAsia="方正仿宋_GBK"/>
          <w:b/>
          <w:sz w:val="28"/>
        </w:rPr>
        <w:instrText xml:space="preserve">TC 39、城市区小学生均公用经费中央（直达）配套资金绩效目标表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9" w:name="_Toc67152576"/>
      <w:r>
        <w:rPr>
          <w:rFonts w:hint="eastAsia" w:ascii="仿宋_GB2312" w:hAnsi="仿宋_GB2312" w:eastAsia="仿宋_GB2312" w:cs="仿宋_GB2312"/>
          <w:bCs/>
          <w:sz w:val="28"/>
        </w:rPr>
        <w:t>40.城市区小学生均公用经费区级配套资金绩效目标表</w:t>
      </w:r>
      <w:bookmarkEnd w:id="39"/>
      <w:r>
        <w:rPr>
          <w:rFonts w:ascii="方正仿宋_GBK" w:eastAsia="方正仿宋_GBK"/>
          <w:b/>
          <w:sz w:val="28"/>
        </w:rPr>
        <w:fldChar w:fldCharType="begin"/>
      </w:r>
      <w:r>
        <w:rPr>
          <w:rFonts w:hint="eastAsia" w:ascii="方正仿宋_GBK" w:eastAsia="方正仿宋_GBK"/>
          <w:b/>
          <w:sz w:val="28"/>
        </w:rPr>
        <w:instrText xml:space="preserve">TC 40、城市区小学生均公用经费区级配套资金绩效目标表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40" w:name="_Toc67152577"/>
      <w:r>
        <w:rPr>
          <w:rFonts w:hint="eastAsia" w:ascii="仿宋_GB2312" w:hAnsi="仿宋_GB2312" w:eastAsia="仿宋_GB2312" w:cs="仿宋_GB2312"/>
          <w:bCs/>
          <w:sz w:val="28"/>
        </w:rPr>
        <w:t>41.2021年特殊教育中央补助资金绩效目标表</w:t>
      </w:r>
      <w:bookmarkEnd w:id="40"/>
      <w:r>
        <w:rPr>
          <w:rFonts w:ascii="方正仿宋_GBK" w:eastAsia="方正仿宋_GBK"/>
          <w:b/>
          <w:sz w:val="28"/>
        </w:rPr>
        <w:fldChar w:fldCharType="begin"/>
      </w:r>
      <w:r>
        <w:rPr>
          <w:rFonts w:hint="eastAsia" w:ascii="方正仿宋_GBK" w:eastAsia="方正仿宋_GBK"/>
          <w:b/>
          <w:sz w:val="28"/>
        </w:rPr>
        <w:instrText xml:space="preserve">TC 41、2021年特殊教育中央补助资金绩效目标表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2.及时化解学校特殊学生可能引发的安全事故，防止突发事故发生，建设和谐校园。</w:t>
            </w:r>
          </w:p>
          <w:p>
            <w:pPr>
              <w:spacing w:line="300" w:lineRule="exact"/>
              <w:jc w:val="left"/>
              <w:rPr>
                <w:rFonts w:ascii="方正书宋_GBK" w:eastAsia="方正书宋_GBK"/>
              </w:rPr>
            </w:pPr>
            <w:r>
              <w:rPr>
                <w:rFonts w:hint="eastAsia" w:ascii="仿宋_GB2312" w:hAnsi="仿宋_GB2312" w:eastAsia="仿宋_GB2312" w:cs="仿宋_GB2312"/>
              </w:rPr>
              <w:t>3.促进随班就读学生全面发展。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学生特殊教育资金</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义务教育阶段小学特殊教育资金</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41" w:name="_Toc67152578"/>
      <w:r>
        <w:rPr>
          <w:rFonts w:hint="eastAsia" w:ascii="仿宋_GB2312" w:hAnsi="仿宋_GB2312" w:eastAsia="仿宋_GB2312" w:cs="仿宋_GB2312"/>
          <w:bCs/>
          <w:sz w:val="28"/>
        </w:rPr>
        <w:t>42.城市区小学生均公用经费中央（直达）配套资金绩效目标表</w:t>
      </w:r>
      <w:bookmarkEnd w:id="41"/>
      <w:r>
        <w:rPr>
          <w:rFonts w:ascii="方正仿宋_GBK" w:eastAsia="方正仿宋_GBK"/>
          <w:b/>
          <w:sz w:val="28"/>
        </w:rPr>
        <w:fldChar w:fldCharType="begin"/>
      </w:r>
      <w:r>
        <w:rPr>
          <w:rFonts w:hint="eastAsia" w:ascii="方正仿宋_GBK" w:eastAsia="方正仿宋_GBK"/>
          <w:b/>
          <w:sz w:val="28"/>
        </w:rPr>
        <w:instrText xml:space="preserve">TC 42、城市区小学生均公用经费中央（直达）配套资金绩效目标表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42" w:name="_Toc67152579"/>
      <w:r>
        <w:rPr>
          <w:rFonts w:hint="eastAsia" w:ascii="仿宋_GB2312" w:hAnsi="仿宋_GB2312" w:eastAsia="仿宋_GB2312" w:cs="仿宋_GB2312"/>
          <w:bCs/>
          <w:sz w:val="28"/>
        </w:rPr>
        <w:t>43.城市区小学生均公用经费区级配套资金绩效目标表</w:t>
      </w:r>
      <w:bookmarkEnd w:id="42"/>
      <w:r>
        <w:rPr>
          <w:rFonts w:ascii="方正仿宋_GBK" w:eastAsia="方正仿宋_GBK"/>
          <w:b/>
          <w:sz w:val="28"/>
        </w:rPr>
        <w:fldChar w:fldCharType="begin"/>
      </w:r>
      <w:r>
        <w:rPr>
          <w:rFonts w:hint="eastAsia" w:ascii="方正仿宋_GBK" w:eastAsia="方正仿宋_GBK"/>
          <w:b/>
          <w:sz w:val="28"/>
        </w:rPr>
        <w:instrText xml:space="preserve">TC 43、城市区小学生均公用经费区级配套资金绩效目标表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保证完成上级下达学校的各项工资任务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促进在校生德智体美劳全面发展、促进全面素质的提高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43" w:name="_Toc67152580"/>
      <w:r>
        <w:rPr>
          <w:rFonts w:hint="eastAsia" w:ascii="仿宋_GB2312" w:hAnsi="仿宋_GB2312" w:eastAsia="仿宋_GB2312" w:cs="仿宋_GB2312"/>
          <w:bCs/>
          <w:sz w:val="28"/>
        </w:rPr>
        <w:t>44.城市区小学生均公用经费中央（直达）配套资金绩效目标表</w:t>
      </w:r>
      <w:bookmarkEnd w:id="43"/>
      <w:r>
        <w:rPr>
          <w:rFonts w:ascii="方正仿宋_GBK" w:eastAsia="方正仿宋_GBK"/>
          <w:b/>
          <w:sz w:val="28"/>
        </w:rPr>
        <w:fldChar w:fldCharType="begin"/>
      </w:r>
      <w:r>
        <w:rPr>
          <w:rFonts w:hint="eastAsia" w:ascii="方正仿宋_GBK" w:eastAsia="方正仿宋_GBK"/>
          <w:b/>
          <w:sz w:val="28"/>
        </w:rPr>
        <w:instrText xml:space="preserve">TC 44、城市区小学生均公用经费中央（直达）配套资金绩效目标表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44" w:name="_Toc67152581"/>
      <w:r>
        <w:rPr>
          <w:rFonts w:hint="eastAsia" w:ascii="仿宋_GB2312" w:hAnsi="仿宋_GB2312" w:eastAsia="仿宋_GB2312" w:cs="仿宋_GB2312"/>
          <w:bCs/>
          <w:sz w:val="28"/>
        </w:rPr>
        <w:t>45.城市区小学生均公用经费区级配套资金绩效目标表</w:t>
      </w:r>
      <w:bookmarkEnd w:id="44"/>
      <w:r>
        <w:rPr>
          <w:rFonts w:ascii="方正仿宋_GBK" w:eastAsia="方正仿宋_GBK"/>
          <w:b/>
          <w:sz w:val="28"/>
        </w:rPr>
        <w:fldChar w:fldCharType="begin"/>
      </w:r>
      <w:r>
        <w:rPr>
          <w:rFonts w:hint="eastAsia" w:ascii="方正仿宋_GBK" w:eastAsia="方正仿宋_GBK"/>
          <w:b/>
          <w:sz w:val="28"/>
        </w:rPr>
        <w:instrText xml:space="preserve">TC 45、城市区小学生均公用经费区级配套资金绩效目标表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45" w:name="_Toc67152582"/>
      <w:r>
        <w:rPr>
          <w:rFonts w:hint="eastAsia" w:ascii="仿宋_GB2312" w:hAnsi="仿宋_GB2312" w:eastAsia="仿宋_GB2312" w:cs="仿宋_GB2312"/>
          <w:bCs/>
          <w:sz w:val="28"/>
        </w:rPr>
        <w:t>46.城市区小学生均公用经费中央（直达）配套资金绩效目标表</w:t>
      </w:r>
      <w:bookmarkEnd w:id="45"/>
      <w:r>
        <w:rPr>
          <w:rFonts w:ascii="方正仿宋_GBK" w:eastAsia="方正仿宋_GBK"/>
          <w:b/>
          <w:sz w:val="28"/>
        </w:rPr>
        <w:fldChar w:fldCharType="begin"/>
      </w:r>
      <w:r>
        <w:rPr>
          <w:rFonts w:hint="eastAsia" w:ascii="方正仿宋_GBK" w:eastAsia="方正仿宋_GBK"/>
          <w:b/>
          <w:sz w:val="28"/>
        </w:rPr>
        <w:instrText xml:space="preserve">TC 46、城市区小学生均公用经费中央（直达）配套资金绩效目标表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1.保障义务教育教学正常的运行。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保在校师生安全不出问题，无安全隐患</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及时提供的教学用品、保障教学进度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推动义务教育从数量向质量扩张</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推动义务教育从数量向质量扩张</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46" w:name="_Toc67152583"/>
      <w:r>
        <w:rPr>
          <w:rFonts w:hint="eastAsia" w:ascii="仿宋_GB2312" w:hAnsi="仿宋_GB2312" w:eastAsia="仿宋_GB2312" w:cs="仿宋_GB2312"/>
          <w:bCs/>
          <w:sz w:val="28"/>
        </w:rPr>
        <w:t>47.城市区小学生均公用经费区级配套资金绩效目标表</w:t>
      </w:r>
      <w:bookmarkEnd w:id="46"/>
      <w:r>
        <w:rPr>
          <w:rFonts w:ascii="方正仿宋_GBK" w:eastAsia="方正仿宋_GBK"/>
          <w:b/>
          <w:sz w:val="28"/>
        </w:rPr>
        <w:fldChar w:fldCharType="begin"/>
      </w:r>
      <w:r>
        <w:rPr>
          <w:rFonts w:hint="eastAsia" w:ascii="方正仿宋_GBK" w:eastAsia="方正仿宋_GBK"/>
          <w:b/>
          <w:sz w:val="28"/>
        </w:rPr>
        <w:instrText xml:space="preserve">TC 47、城市区小学生均公用经费区级配套资金绩效目标表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47" w:name="_Toc67152584"/>
      <w:r>
        <w:rPr>
          <w:rFonts w:hint="eastAsia" w:ascii="仿宋_GB2312" w:hAnsi="仿宋_GB2312" w:eastAsia="仿宋_GB2312" w:cs="仿宋_GB2312"/>
          <w:bCs/>
          <w:sz w:val="28"/>
        </w:rPr>
        <w:t>48.城市区小学生均公用经费中央（直达）配套资金绩效目标表</w:t>
      </w:r>
      <w:bookmarkEnd w:id="47"/>
      <w:r>
        <w:rPr>
          <w:rFonts w:ascii="方正仿宋_GBK" w:eastAsia="方正仿宋_GBK"/>
          <w:b/>
          <w:sz w:val="28"/>
        </w:rPr>
        <w:fldChar w:fldCharType="begin"/>
      </w:r>
      <w:r>
        <w:rPr>
          <w:rFonts w:hint="eastAsia" w:ascii="方正仿宋_GBK" w:eastAsia="方正仿宋_GBK"/>
          <w:b/>
          <w:sz w:val="28"/>
        </w:rPr>
        <w:instrText xml:space="preserve">TC 48、城市区小学生均公用经费中央（直达）配套资金绩效目标表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48" w:name="_Toc67152585"/>
      <w:r>
        <w:rPr>
          <w:rFonts w:hint="eastAsia" w:ascii="仿宋_GB2312" w:hAnsi="仿宋_GB2312" w:eastAsia="仿宋_GB2312" w:cs="仿宋_GB2312"/>
          <w:bCs/>
          <w:sz w:val="28"/>
        </w:rPr>
        <w:t>49.城市区小学生均公用经费区级配套资金绩效目标表</w:t>
      </w:r>
      <w:bookmarkEnd w:id="48"/>
      <w:r>
        <w:rPr>
          <w:rFonts w:ascii="方正仿宋_GBK" w:eastAsia="方正仿宋_GBK"/>
          <w:b/>
          <w:sz w:val="28"/>
        </w:rPr>
        <w:fldChar w:fldCharType="begin"/>
      </w:r>
      <w:r>
        <w:rPr>
          <w:rFonts w:hint="eastAsia" w:ascii="方正仿宋_GBK" w:eastAsia="方正仿宋_GBK"/>
          <w:b/>
          <w:sz w:val="28"/>
        </w:rPr>
        <w:instrText xml:space="preserve">TC 49、城市区小学生均公用经费区级配套资金绩效目标表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49" w:name="_Toc67152586"/>
      <w:r>
        <w:rPr>
          <w:rFonts w:hint="eastAsia" w:ascii="仿宋_GB2312" w:hAnsi="仿宋_GB2312" w:eastAsia="仿宋_GB2312" w:cs="仿宋_GB2312"/>
          <w:bCs/>
          <w:sz w:val="28"/>
        </w:rPr>
        <w:t>50.2021年特殊教育中央补助资金绩效目标表</w:t>
      </w:r>
      <w:bookmarkEnd w:id="49"/>
      <w:r>
        <w:rPr>
          <w:rFonts w:ascii="方正仿宋_GBK" w:eastAsia="方正仿宋_GBK"/>
          <w:b/>
          <w:sz w:val="28"/>
        </w:rPr>
        <w:fldChar w:fldCharType="begin"/>
      </w:r>
      <w:r>
        <w:rPr>
          <w:rFonts w:hint="eastAsia" w:ascii="方正仿宋_GBK" w:eastAsia="方正仿宋_GBK"/>
          <w:b/>
          <w:sz w:val="28"/>
        </w:rPr>
        <w:instrText xml:space="preserve">TC 50、2021年特殊教育中央补助资金绩效目标表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1.改善特定教育设备</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2.购买特定教育所需教学用品</w:t>
            </w:r>
          </w:p>
          <w:p>
            <w:pPr>
              <w:spacing w:line="300" w:lineRule="exact"/>
              <w:jc w:val="left"/>
              <w:rPr>
                <w:rFonts w:ascii="方正书宋_GBK" w:eastAsia="方正书宋_GBK"/>
              </w:rPr>
            </w:pPr>
            <w:r>
              <w:rPr>
                <w:rFonts w:hint="eastAsia" w:ascii="仿宋_GB2312" w:hAnsi="仿宋_GB2312" w:eastAsia="仿宋_GB2312" w:cs="仿宋_GB2312"/>
              </w:rPr>
              <w:t>3.改善特定教育所需设备及设施</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采购合格的教学用品数量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下达学校的各项任务完成率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保证完成上级下达的各项任务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资金预算数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资金预算数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提高特定教育</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提高特定教育资金使用，提升社会美感。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推动特定教育资金使用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推动特定教育资金使用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接受特定教育学生及家长满意度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接受特定教育学生及家长满意度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≥99%</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0" w:name="_Toc67152587"/>
      <w:r>
        <w:rPr>
          <w:rFonts w:hint="eastAsia" w:ascii="仿宋_GB2312" w:hAnsi="仿宋_GB2312" w:eastAsia="仿宋_GB2312" w:cs="仿宋_GB2312"/>
          <w:bCs/>
          <w:sz w:val="28"/>
        </w:rPr>
        <w:t>51.城市区小学生均公用经费中央（直达）配套资金绩效目标表</w:t>
      </w:r>
      <w:bookmarkEnd w:id="50"/>
      <w:r>
        <w:rPr>
          <w:rFonts w:ascii="方正仿宋_GBK" w:eastAsia="方正仿宋_GBK"/>
          <w:b/>
          <w:sz w:val="28"/>
        </w:rPr>
        <w:fldChar w:fldCharType="begin"/>
      </w:r>
      <w:r>
        <w:rPr>
          <w:rFonts w:hint="eastAsia" w:ascii="方正仿宋_GBK" w:eastAsia="方正仿宋_GBK"/>
          <w:b/>
          <w:sz w:val="28"/>
        </w:rPr>
        <w:instrText xml:space="preserve">TC 51、城市区小学生均公用经费中央（直达）配套资金绩效目标表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1" w:name="_Toc67152588"/>
      <w:r>
        <w:rPr>
          <w:rFonts w:hint="eastAsia" w:ascii="仿宋_GB2312" w:hAnsi="仿宋_GB2312" w:eastAsia="仿宋_GB2312" w:cs="仿宋_GB2312"/>
          <w:bCs/>
          <w:sz w:val="28"/>
        </w:rPr>
        <w:t>52.非公办教师吴兰经费绩效目标表</w:t>
      </w:r>
      <w:bookmarkEnd w:id="51"/>
      <w:r>
        <w:rPr>
          <w:rFonts w:ascii="方正仿宋_GBK" w:eastAsia="方正仿宋_GBK"/>
          <w:b/>
          <w:sz w:val="28"/>
        </w:rPr>
        <w:fldChar w:fldCharType="begin"/>
      </w:r>
      <w:r>
        <w:rPr>
          <w:rFonts w:hint="eastAsia" w:ascii="方正仿宋_GBK" w:eastAsia="方正仿宋_GBK"/>
          <w:b/>
          <w:sz w:val="28"/>
        </w:rPr>
        <w:instrText xml:space="preserve">TC 52、非公办教师吴兰经费绩效目标表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1.关心关爱非公办教师，提升社会幸福感。</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2.按月支付教师工资福利。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3.落实政策，保障非公办教师工资福利正常发放。</w:t>
            </w:r>
          </w:p>
          <w:p>
            <w:pPr>
              <w:spacing w:line="300" w:lineRule="exact"/>
              <w:jc w:val="left"/>
              <w:rPr>
                <w:rFonts w:ascii="方正书宋_GBK" w:eastAsia="方正书宋_GBK"/>
              </w:rPr>
            </w:pPr>
            <w:r>
              <w:rPr>
                <w:rFonts w:hint="eastAsia" w:ascii="仿宋_GB2312" w:hAnsi="仿宋_GB2312" w:eastAsia="仿宋_GB2312" w:cs="仿宋_GB2312"/>
              </w:rPr>
              <w:t>4.社会保障经费全部到位。</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发放工资1人</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支付1人工资福利</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1人</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全额发放1人</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全额发放1人工资福利达标率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及时发放工资福利待遇</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按月及时发放工资福利</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保障非公办教师工资福利待遇</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保障非公办教师工资福利待遇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基本保障</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关心关爱非公办教师</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关心关爱非公办教师</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≥99%</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工资发放满意度</w:t>
            </w:r>
          </w:p>
        </w:tc>
        <w:tc>
          <w:tcPr>
            <w:tcW w:w="289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工资发放满意人数</w:t>
            </w:r>
          </w:p>
        </w:tc>
        <w:tc>
          <w:tcPr>
            <w:tcW w:w="1276"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区政府会议纪要【2020】66号</w:t>
            </w:r>
          </w:p>
        </w:tc>
      </w:tr>
    </w:tbl>
    <w:p>
      <w:pPr>
        <w:spacing w:line="300" w:lineRule="exact"/>
        <w:jc w:val="left"/>
      </w:pPr>
    </w:p>
    <w:p>
      <w:pPr>
        <w:ind w:firstLine="560" w:firstLineChars="200"/>
        <w:jc w:val="left"/>
        <w:outlineLvl w:val="3"/>
        <w:rPr>
          <w:rFonts w:ascii="Times New Roman" w:hAnsi="宋体"/>
          <w:b/>
          <w:sz w:val="28"/>
        </w:rPr>
      </w:pPr>
      <w:bookmarkStart w:id="52" w:name="_Toc67152589"/>
      <w:r>
        <w:rPr>
          <w:rFonts w:hint="eastAsia" w:ascii="仿宋_GB2312" w:hAnsi="仿宋_GB2312" w:eastAsia="仿宋_GB2312" w:cs="仿宋_GB2312"/>
          <w:bCs/>
          <w:sz w:val="28"/>
        </w:rPr>
        <w:t>53.城市区小学生均公用经费区级配套资金绩效目标表</w:t>
      </w:r>
      <w:bookmarkEnd w:id="52"/>
      <w:r>
        <w:rPr>
          <w:rFonts w:ascii="方正仿宋_GBK" w:eastAsia="方正仿宋_GBK"/>
          <w:b/>
          <w:sz w:val="28"/>
        </w:rPr>
        <w:fldChar w:fldCharType="begin"/>
      </w:r>
      <w:r>
        <w:rPr>
          <w:rFonts w:hint="eastAsia" w:ascii="方正仿宋_GBK" w:eastAsia="方正仿宋_GBK"/>
          <w:b/>
          <w:sz w:val="28"/>
        </w:rPr>
        <w:instrText xml:space="preserve">TC 53、城市区小学生均公用经费区级配套资金绩效目标表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3" w:name="_Toc67152590"/>
      <w:r>
        <w:rPr>
          <w:rFonts w:hint="eastAsia" w:ascii="仿宋_GB2312" w:hAnsi="仿宋_GB2312" w:eastAsia="仿宋_GB2312" w:cs="仿宋_GB2312"/>
          <w:bCs/>
          <w:sz w:val="28"/>
        </w:rPr>
        <w:t>54.非公办教师李凤莲经费绩效目标表</w:t>
      </w:r>
      <w:bookmarkEnd w:id="53"/>
      <w:r>
        <w:rPr>
          <w:rFonts w:ascii="方正仿宋_GBK" w:eastAsia="方正仿宋_GBK"/>
          <w:b/>
          <w:sz w:val="28"/>
        </w:rPr>
        <w:fldChar w:fldCharType="begin"/>
      </w:r>
      <w:r>
        <w:rPr>
          <w:rFonts w:hint="eastAsia" w:ascii="方正仿宋_GBK" w:eastAsia="方正仿宋_GBK"/>
          <w:b/>
          <w:sz w:val="28"/>
        </w:rPr>
        <w:instrText xml:space="preserve">TC 54、非公办教师李凤莲经费绩效目标表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1.按月支付教师工资，提高教师生活保障。</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2.按月支付教师社会福利，保证教师社会福利待遇。</w:t>
            </w:r>
          </w:p>
          <w:p>
            <w:pPr>
              <w:spacing w:line="300" w:lineRule="exact"/>
              <w:jc w:val="left"/>
              <w:rPr>
                <w:rFonts w:ascii="方正书宋_GBK" w:eastAsia="方正书宋_GBK"/>
              </w:rPr>
            </w:pPr>
            <w:r>
              <w:rPr>
                <w:rFonts w:hint="eastAsia" w:ascii="仿宋_GB2312" w:hAnsi="仿宋_GB2312" w:eastAsia="仿宋_GB2312" w:cs="仿宋_GB2312"/>
              </w:rPr>
              <w:t>3.保障教师就业的权利和义务。</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发放工资1人</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支付1人工资福利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1人</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全额发放1人</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全额发放1人工资福利达标率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及时发放工资福利</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按月及时发放工资福利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保障教师工资福利待遇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保障教师工资福利待遇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基本保障</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教师工资发放满意度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教师工资发放满意人数与人数的比值</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p>
        </w:tc>
      </w:tr>
    </w:tbl>
    <w:p>
      <w:pPr>
        <w:spacing w:line="300" w:lineRule="exact"/>
        <w:jc w:val="left"/>
      </w:pPr>
    </w:p>
    <w:p>
      <w:pPr>
        <w:ind w:firstLine="560" w:firstLineChars="200"/>
        <w:jc w:val="left"/>
        <w:outlineLvl w:val="3"/>
        <w:rPr>
          <w:rFonts w:ascii="Times New Roman" w:hAnsi="宋体"/>
          <w:b/>
          <w:sz w:val="28"/>
        </w:rPr>
      </w:pPr>
      <w:bookmarkStart w:id="54" w:name="_Toc67152591"/>
      <w:r>
        <w:rPr>
          <w:rFonts w:hint="eastAsia" w:ascii="仿宋_GB2312" w:hAnsi="仿宋_GB2312" w:eastAsia="仿宋_GB2312" w:cs="仿宋_GB2312"/>
          <w:bCs/>
          <w:sz w:val="28"/>
        </w:rPr>
        <w:t>55.城市区小学生均公用经费中央（直达）配套资金绩效目标表</w:t>
      </w:r>
      <w:bookmarkEnd w:id="54"/>
      <w:r>
        <w:rPr>
          <w:rFonts w:ascii="方正仿宋_GBK" w:eastAsia="方正仿宋_GBK"/>
          <w:b/>
          <w:sz w:val="28"/>
        </w:rPr>
        <w:fldChar w:fldCharType="begin"/>
      </w:r>
      <w:r>
        <w:rPr>
          <w:rFonts w:hint="eastAsia" w:ascii="方正仿宋_GBK" w:eastAsia="方正仿宋_GBK"/>
          <w:b/>
          <w:sz w:val="28"/>
        </w:rPr>
        <w:instrText xml:space="preserve">TC 55、城市区小学生均公用经费中央（直达）配套资金绩效目标表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5" w:name="_Toc67152592"/>
      <w:r>
        <w:rPr>
          <w:rFonts w:hint="eastAsia" w:ascii="仿宋_GB2312" w:hAnsi="仿宋_GB2312" w:eastAsia="仿宋_GB2312" w:cs="仿宋_GB2312"/>
          <w:bCs/>
          <w:sz w:val="28"/>
        </w:rPr>
        <w:t>56.城市区小学生均公用经费区级配套资金绩效目标表</w:t>
      </w:r>
      <w:bookmarkEnd w:id="55"/>
      <w:r>
        <w:rPr>
          <w:rFonts w:ascii="方正仿宋_GBK" w:eastAsia="方正仿宋_GBK"/>
          <w:b/>
          <w:sz w:val="28"/>
        </w:rPr>
        <w:fldChar w:fldCharType="begin"/>
      </w:r>
      <w:r>
        <w:rPr>
          <w:rFonts w:hint="eastAsia" w:ascii="方正仿宋_GBK" w:eastAsia="方正仿宋_GBK"/>
          <w:b/>
          <w:sz w:val="28"/>
        </w:rPr>
        <w:instrText xml:space="preserve">TC 56、城市区小学生均公用经费区级配套资金绩效目标表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6" w:name="_Toc67152593"/>
      <w:r>
        <w:rPr>
          <w:rFonts w:hint="eastAsia" w:ascii="仿宋_GB2312" w:hAnsi="仿宋_GB2312" w:eastAsia="仿宋_GB2312" w:cs="仿宋_GB2312"/>
          <w:bCs/>
          <w:sz w:val="28"/>
        </w:rPr>
        <w:t>57.城市区小学生均公用经费中央（直达）配套资金绩效目标表</w:t>
      </w:r>
      <w:bookmarkEnd w:id="56"/>
      <w:r>
        <w:rPr>
          <w:rFonts w:ascii="方正仿宋_GBK" w:eastAsia="方正仿宋_GBK"/>
          <w:b/>
          <w:sz w:val="28"/>
        </w:rPr>
        <w:fldChar w:fldCharType="begin"/>
      </w:r>
      <w:r>
        <w:rPr>
          <w:rFonts w:hint="eastAsia" w:ascii="方正仿宋_GBK" w:eastAsia="方正仿宋_GBK"/>
          <w:b/>
          <w:sz w:val="28"/>
        </w:rPr>
        <w:instrText xml:space="preserve">TC 57、城市区小学生均公用经费中央（直达）配套资金绩效目标表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7" w:name="_Toc67152594"/>
      <w:r>
        <w:rPr>
          <w:rFonts w:hint="eastAsia" w:ascii="仿宋_GB2312" w:hAnsi="仿宋_GB2312" w:eastAsia="仿宋_GB2312" w:cs="仿宋_GB2312"/>
          <w:bCs/>
          <w:sz w:val="28"/>
        </w:rPr>
        <w:t>58.城市区初中生均公用经费区级配套资金绩效目标表</w:t>
      </w:r>
      <w:bookmarkEnd w:id="57"/>
      <w:r>
        <w:rPr>
          <w:rFonts w:ascii="方正仿宋_GBK" w:eastAsia="方正仿宋_GBK"/>
          <w:b/>
          <w:sz w:val="28"/>
        </w:rPr>
        <w:fldChar w:fldCharType="begin"/>
      </w:r>
      <w:r>
        <w:rPr>
          <w:rFonts w:hint="eastAsia" w:ascii="方正仿宋_GBK" w:eastAsia="方正仿宋_GBK"/>
          <w:b/>
          <w:sz w:val="28"/>
        </w:rPr>
        <w:instrText xml:space="preserve">TC 58、城市区初中生均公用经费区级配套资金绩效目标表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8" w:name="_Toc67152595"/>
      <w:r>
        <w:rPr>
          <w:rFonts w:hint="eastAsia" w:ascii="仿宋_GB2312" w:hAnsi="仿宋_GB2312" w:eastAsia="仿宋_GB2312" w:cs="仿宋_GB2312"/>
          <w:bCs/>
          <w:sz w:val="28"/>
        </w:rPr>
        <w:t>59.城市区初中生均公用经费中央（直达）配套资金绩效目标表</w:t>
      </w:r>
      <w:bookmarkEnd w:id="58"/>
      <w:r>
        <w:rPr>
          <w:rFonts w:ascii="方正仿宋_GBK" w:eastAsia="方正仿宋_GBK"/>
          <w:b/>
          <w:sz w:val="28"/>
        </w:rPr>
        <w:fldChar w:fldCharType="begin"/>
      </w:r>
      <w:r>
        <w:rPr>
          <w:rFonts w:hint="eastAsia" w:ascii="方正仿宋_GBK" w:eastAsia="方正仿宋_GBK"/>
          <w:b/>
          <w:sz w:val="28"/>
        </w:rPr>
        <w:instrText xml:space="preserve">TC 59、城市区初中生均公用经费中央（直达）配套资金绩效目标表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59" w:name="_Toc67152596"/>
      <w:r>
        <w:rPr>
          <w:rFonts w:hint="eastAsia" w:ascii="仿宋_GB2312" w:hAnsi="仿宋_GB2312" w:eastAsia="仿宋_GB2312" w:cs="仿宋_GB2312"/>
          <w:bCs/>
          <w:sz w:val="28"/>
        </w:rPr>
        <w:t>60.城市区初中生均公用经费区级配套资金绩效目标表</w:t>
      </w:r>
      <w:bookmarkEnd w:id="59"/>
      <w:r>
        <w:rPr>
          <w:rFonts w:ascii="方正仿宋_GBK" w:eastAsia="方正仿宋_GBK"/>
          <w:b/>
          <w:sz w:val="28"/>
        </w:rPr>
        <w:fldChar w:fldCharType="begin"/>
      </w:r>
      <w:r>
        <w:rPr>
          <w:rFonts w:hint="eastAsia" w:ascii="方正仿宋_GBK" w:eastAsia="方正仿宋_GBK"/>
          <w:b/>
          <w:sz w:val="28"/>
        </w:rPr>
        <w:instrText xml:space="preserve">TC 60、城市区初中生均公用经费区级配套资金绩效目标表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0" w:name="_Toc67152597"/>
      <w:r>
        <w:rPr>
          <w:rFonts w:hint="eastAsia" w:ascii="仿宋_GB2312" w:hAnsi="仿宋_GB2312" w:eastAsia="仿宋_GB2312" w:cs="仿宋_GB2312"/>
          <w:bCs/>
          <w:sz w:val="28"/>
        </w:rPr>
        <w:t>61.城市区中学生均公用经费市级配套资金绩效目标表</w:t>
      </w:r>
      <w:bookmarkEnd w:id="60"/>
      <w:r>
        <w:rPr>
          <w:rFonts w:ascii="方正仿宋_GBK" w:eastAsia="方正仿宋_GBK"/>
          <w:b/>
          <w:sz w:val="28"/>
        </w:rPr>
        <w:fldChar w:fldCharType="begin"/>
      </w:r>
      <w:r>
        <w:rPr>
          <w:rFonts w:hint="eastAsia" w:ascii="方正仿宋_GBK" w:eastAsia="方正仿宋_GBK"/>
          <w:b/>
          <w:sz w:val="28"/>
        </w:rPr>
        <w:instrText xml:space="preserve">TC 61、城市区中学生均公用经费市级配套资金绩效目标表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1" w:name="_Toc67152598"/>
      <w:r>
        <w:rPr>
          <w:rFonts w:hint="eastAsia" w:ascii="仿宋_GB2312" w:hAnsi="仿宋_GB2312" w:eastAsia="仿宋_GB2312" w:cs="仿宋_GB2312"/>
          <w:bCs/>
          <w:sz w:val="28"/>
        </w:rPr>
        <w:t>62.城市区初中生均公用经费中央（直达）配套资金绩效目标表</w:t>
      </w:r>
      <w:bookmarkEnd w:id="61"/>
      <w:r>
        <w:rPr>
          <w:rFonts w:ascii="方正仿宋_GBK" w:eastAsia="方正仿宋_GBK"/>
          <w:b/>
          <w:sz w:val="28"/>
        </w:rPr>
        <w:fldChar w:fldCharType="begin"/>
      </w:r>
      <w:r>
        <w:rPr>
          <w:rFonts w:hint="eastAsia" w:ascii="方正仿宋_GBK" w:eastAsia="方正仿宋_GBK"/>
          <w:b/>
          <w:sz w:val="28"/>
        </w:rPr>
        <w:instrText xml:space="preserve">TC 62、城市区初中生均公用经费中央（直达）配套资金绩效目标表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2" w:name="_Toc67152599"/>
      <w:r>
        <w:rPr>
          <w:rFonts w:hint="eastAsia" w:ascii="仿宋_GB2312" w:hAnsi="仿宋_GB2312" w:eastAsia="仿宋_GB2312" w:cs="仿宋_GB2312"/>
          <w:bCs/>
          <w:sz w:val="28"/>
        </w:rPr>
        <w:t>63.城市区初中生均公用经费区级配套资金绩效目标表</w:t>
      </w:r>
      <w:bookmarkEnd w:id="62"/>
      <w:r>
        <w:rPr>
          <w:rFonts w:ascii="方正仿宋_GBK" w:eastAsia="方正仿宋_GBK"/>
          <w:b/>
          <w:sz w:val="28"/>
        </w:rPr>
        <w:fldChar w:fldCharType="begin"/>
      </w:r>
      <w:r>
        <w:rPr>
          <w:rFonts w:hint="eastAsia" w:ascii="方正仿宋_GBK" w:eastAsia="方正仿宋_GBK"/>
          <w:b/>
          <w:sz w:val="28"/>
        </w:rPr>
        <w:instrText xml:space="preserve">TC 63、城市区初中生均公用经费区级配套资金绩效目标表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63" w:name="_Toc67152600"/>
      <w:r>
        <w:rPr>
          <w:rFonts w:hint="eastAsia" w:ascii="仿宋_GB2312" w:hAnsi="仿宋_GB2312" w:eastAsia="仿宋_GB2312" w:cs="仿宋_GB2312"/>
          <w:bCs/>
          <w:sz w:val="28"/>
        </w:rPr>
        <w:t>64.城市区中学生均公用经费市级配套资金绩效目标表</w:t>
      </w:r>
      <w:bookmarkEnd w:id="63"/>
      <w:r>
        <w:rPr>
          <w:rFonts w:ascii="方正仿宋_GBK" w:eastAsia="方正仿宋_GBK"/>
          <w:b/>
          <w:sz w:val="28"/>
        </w:rPr>
        <w:fldChar w:fldCharType="begin"/>
      </w:r>
      <w:r>
        <w:rPr>
          <w:rFonts w:hint="eastAsia" w:ascii="方正仿宋_GBK" w:eastAsia="方正仿宋_GBK"/>
          <w:b/>
          <w:sz w:val="28"/>
        </w:rPr>
        <w:instrText xml:space="preserve">TC 64、城市区中学生均公用经费市级配套资金绩效目标表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64" w:name="_Toc67152601"/>
      <w:r>
        <w:rPr>
          <w:rFonts w:hint="eastAsia" w:ascii="仿宋_GB2312" w:hAnsi="仿宋_GB2312" w:eastAsia="仿宋_GB2312" w:cs="仿宋_GB2312"/>
          <w:bCs/>
          <w:sz w:val="28"/>
        </w:rPr>
        <w:t>65.中央学生资助补助经费(中职免学费)绩效目标表</w:t>
      </w:r>
      <w:bookmarkEnd w:id="64"/>
      <w:r>
        <w:rPr>
          <w:rFonts w:ascii="方正仿宋_GBK" w:eastAsia="方正仿宋_GBK"/>
          <w:b/>
          <w:sz w:val="28"/>
        </w:rPr>
        <w:fldChar w:fldCharType="begin"/>
      </w:r>
      <w:r>
        <w:rPr>
          <w:rFonts w:hint="eastAsia" w:ascii="方正仿宋_GBK" w:eastAsia="方正仿宋_GBK"/>
          <w:b/>
          <w:sz w:val="28"/>
        </w:rPr>
        <w:instrText xml:space="preserve">TC 65、中央学生资助补助经费(中职免学费)绩效目标表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1.保证学校教学工作正常开展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2.促进中职教育发展</w:t>
            </w:r>
          </w:p>
          <w:p>
            <w:pPr>
              <w:spacing w:line="300" w:lineRule="exact"/>
              <w:jc w:val="left"/>
              <w:rPr>
                <w:rFonts w:ascii="方正书宋_GBK" w:eastAsia="方正书宋_GBK"/>
              </w:rPr>
            </w:pPr>
            <w:r>
              <w:rPr>
                <w:rFonts w:hint="eastAsia" w:ascii="仿宋_GB2312" w:hAnsi="仿宋_GB2312" w:eastAsia="仿宋_GB2312" w:cs="仿宋_GB2312"/>
              </w:rPr>
              <w:t>3.为学生提供良好的学习环境，保证学校的教学质量</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符合条件的免学费学生人数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1816人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免学费学生数量/占符合条件免学费学生数量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项目计划完成时间</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中职免学费补助标准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中职免学费补助标准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2300元/人/年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入学率和巩固率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提高学生素质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学生、家长对学校的满意度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5" w:name="_Toc67152602"/>
      <w:r>
        <w:rPr>
          <w:rFonts w:hint="eastAsia" w:ascii="仿宋_GB2312" w:hAnsi="仿宋_GB2312" w:eastAsia="仿宋_GB2312" w:cs="仿宋_GB2312"/>
          <w:bCs/>
          <w:sz w:val="28"/>
        </w:rPr>
        <w:t>66.市级学生资助补助资金(中职免学费)绩效目标表</w:t>
      </w:r>
      <w:bookmarkEnd w:id="65"/>
      <w:r>
        <w:rPr>
          <w:rFonts w:ascii="方正仿宋_GBK" w:eastAsia="方正仿宋_GBK"/>
          <w:b/>
          <w:sz w:val="28"/>
        </w:rPr>
        <w:fldChar w:fldCharType="begin"/>
      </w:r>
      <w:r>
        <w:rPr>
          <w:rFonts w:hint="eastAsia" w:ascii="方正仿宋_GBK" w:eastAsia="方正仿宋_GBK"/>
          <w:b/>
          <w:sz w:val="28"/>
        </w:rPr>
        <w:instrText xml:space="preserve">TC 66、市级学生资助补助资金(中职免学费)绩效目标表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1.保证学校教学工作正常开展。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2.促进中职教育发展。</w:t>
            </w:r>
          </w:p>
          <w:p>
            <w:pPr>
              <w:spacing w:line="300" w:lineRule="exact"/>
              <w:jc w:val="left"/>
              <w:rPr>
                <w:rFonts w:ascii="方正书宋_GBK" w:eastAsia="方正书宋_GBK"/>
              </w:rPr>
            </w:pPr>
            <w:r>
              <w:rPr>
                <w:rFonts w:hint="eastAsia" w:ascii="仿宋_GB2312" w:hAnsi="仿宋_GB2312" w:eastAsia="仿宋_GB2312" w:cs="仿宋_GB2312"/>
              </w:rPr>
              <w:t>3.为学生提供良好的学习环境，保证学校的教学质量。</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符合条件的免学费学生人数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1819人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免学费学生数量/占符合条件免学费学生数量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项目计划完成时间</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中等职业免学费补助标准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中等职业免学费补助标准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2300元/人/年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入学率和巩固率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提高中职学校的入学率和功率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提高学生素质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学生、家长对学校的满意度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6" w:name="_Toc67152603"/>
      <w:r>
        <w:rPr>
          <w:rFonts w:hint="eastAsia" w:ascii="仿宋_GB2312" w:hAnsi="仿宋_GB2312" w:eastAsia="仿宋_GB2312" w:cs="仿宋_GB2312"/>
          <w:bCs/>
          <w:sz w:val="28"/>
        </w:rPr>
        <w:t>67.中等职业教育国家助学金区级配套资金绩效目标表</w:t>
      </w:r>
      <w:bookmarkEnd w:id="66"/>
      <w:r>
        <w:rPr>
          <w:rFonts w:ascii="方正仿宋_GBK" w:eastAsia="方正仿宋_GBK"/>
          <w:b/>
          <w:sz w:val="28"/>
        </w:rPr>
        <w:fldChar w:fldCharType="begin"/>
      </w:r>
      <w:r>
        <w:rPr>
          <w:rFonts w:hint="eastAsia" w:ascii="方正仿宋_GBK" w:eastAsia="方正仿宋_GBK"/>
          <w:b/>
          <w:sz w:val="28"/>
        </w:rPr>
        <w:instrText xml:space="preserve">TC 67、中等职业教育国家助学金区级配套资金绩效目标表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1.帮助家庭困难学生减轻经济负担和生活压力</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2.保证家庭困难学生顺利完成学业</w:t>
            </w:r>
          </w:p>
          <w:p>
            <w:pPr>
              <w:spacing w:line="300" w:lineRule="exact"/>
              <w:jc w:val="left"/>
              <w:rPr>
                <w:rFonts w:ascii="方正书宋_GBK" w:eastAsia="方正书宋_GBK"/>
              </w:rPr>
            </w:pPr>
            <w:r>
              <w:rPr>
                <w:rFonts w:hint="eastAsia" w:ascii="仿宋_GB2312" w:hAnsi="仿宋_GB2312" w:eastAsia="仿宋_GB2312" w:cs="仿宋_GB2312"/>
              </w:rPr>
              <w:t>3.促进中职教育发展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受助家庭困难学生人数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104人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受助贫困生覆盖率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发放助学金贫困生数量/占总贫困生数量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资金发放及时性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考察助学金发放的及时性</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中等职业助学金发放标准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中等职业助学金发放标准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减轻家庭困难学生减轻经济负担</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减轻家庭困难学生减轻经济负担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建立监督机制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建立监督检查制度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受助学生、家长对补助的满意度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7" w:name="_Toc67152604"/>
      <w:r>
        <w:rPr>
          <w:rFonts w:hint="eastAsia" w:ascii="仿宋_GB2312" w:hAnsi="仿宋_GB2312" w:eastAsia="仿宋_GB2312" w:cs="仿宋_GB2312"/>
          <w:bCs/>
          <w:sz w:val="28"/>
        </w:rPr>
        <w:t>68.中等职业教育免学费区级配套资金绩效目标表</w:t>
      </w:r>
      <w:bookmarkEnd w:id="67"/>
      <w:r>
        <w:rPr>
          <w:rFonts w:ascii="方正仿宋_GBK" w:eastAsia="方正仿宋_GBK"/>
          <w:b/>
          <w:sz w:val="28"/>
        </w:rPr>
        <w:fldChar w:fldCharType="begin"/>
      </w:r>
      <w:r>
        <w:rPr>
          <w:rFonts w:hint="eastAsia" w:ascii="方正仿宋_GBK" w:eastAsia="方正仿宋_GBK"/>
          <w:b/>
          <w:sz w:val="28"/>
        </w:rPr>
        <w:instrText xml:space="preserve">TC 68、中等职业教育免学费区级配套资金绩效目标表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1.保证学校教学工作正常开展。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2.促进中职教育发展。</w:t>
            </w:r>
          </w:p>
          <w:p>
            <w:pPr>
              <w:spacing w:line="300" w:lineRule="exact"/>
              <w:jc w:val="left"/>
              <w:rPr>
                <w:rFonts w:ascii="方正书宋_GBK" w:eastAsia="仿宋_GB2312"/>
              </w:rPr>
            </w:pPr>
            <w:r>
              <w:rPr>
                <w:rFonts w:hint="eastAsia" w:ascii="仿宋_GB2312" w:hAnsi="仿宋_GB2312" w:eastAsia="仿宋_GB2312" w:cs="仿宋_GB2312"/>
              </w:rPr>
              <w:t>3.为学生提供良好的学习环境，保证学校的教学质量。</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符合条件的免学费学生人数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1819人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免学费学生数量/占符合条件免学费学生数量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项目计划完成时间</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中等职业免学费补助标准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中等职业免学费补助标准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2300元/人/年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入学率和巩固率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提高学生素质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学生、家长对学校满意度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8" w:name="_Toc67152605"/>
      <w:r>
        <w:rPr>
          <w:rFonts w:hint="eastAsia" w:ascii="仿宋_GB2312" w:hAnsi="仿宋_GB2312" w:eastAsia="仿宋_GB2312" w:cs="仿宋_GB2312"/>
          <w:bCs/>
          <w:sz w:val="28"/>
        </w:rPr>
        <w:t>69.省级现代职业教育发展专项资金(中职助学金)绩效目标表</w:t>
      </w:r>
      <w:bookmarkEnd w:id="68"/>
      <w:r>
        <w:rPr>
          <w:rFonts w:ascii="方正仿宋_GBK" w:eastAsia="方正仿宋_GBK"/>
          <w:b/>
          <w:sz w:val="28"/>
        </w:rPr>
        <w:fldChar w:fldCharType="begin"/>
      </w:r>
      <w:r>
        <w:rPr>
          <w:rFonts w:hint="eastAsia" w:ascii="方正仿宋_GBK" w:eastAsia="方正仿宋_GBK"/>
          <w:b/>
          <w:sz w:val="28"/>
        </w:rPr>
        <w:instrText xml:space="preserve">TC 69、省级现代职业教育发展专项资金(中职助学金)绩效目标表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1.保证学校教学工作正常开展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2.促进中职教育发展</w:t>
            </w:r>
          </w:p>
          <w:p>
            <w:pPr>
              <w:spacing w:line="300" w:lineRule="exact"/>
              <w:jc w:val="left"/>
              <w:rPr>
                <w:rFonts w:ascii="方正书宋_GBK" w:eastAsia="方正书宋_GBK"/>
              </w:rPr>
            </w:pPr>
            <w:r>
              <w:rPr>
                <w:rFonts w:hint="eastAsia" w:ascii="仿宋_GB2312" w:hAnsi="仿宋_GB2312" w:eastAsia="仿宋_GB2312" w:cs="仿宋_GB2312"/>
              </w:rPr>
              <w:t>3.为学生提供良好的学习环境,保证学校的教学质量。</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发放助学金学生人数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符合条件的助学金补助人数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助学金学生覆盖率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享受助学金学生数量/符合条件的享受助学金学生数量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项目计划完成时间</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助学金补助标准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中等职业助学金补助标准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减轻家庭困难学生经济负担</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减轻经济困难家庭学生经济负担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建立监督机制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建立监督检查机制</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受助学生对学校的满意度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9" w:name="_Toc67152606"/>
      <w:r>
        <w:rPr>
          <w:rFonts w:hint="eastAsia" w:ascii="仿宋_GB2312" w:hAnsi="仿宋_GB2312" w:eastAsia="仿宋_GB2312" w:cs="仿宋_GB2312"/>
          <w:bCs/>
          <w:sz w:val="28"/>
        </w:rPr>
        <w:t>70.市级学生资助补助资金(中职助学金)绩效目标表</w:t>
      </w:r>
      <w:bookmarkEnd w:id="69"/>
      <w:r>
        <w:rPr>
          <w:rFonts w:ascii="方正仿宋_GBK" w:eastAsia="方正仿宋_GBK"/>
          <w:b/>
          <w:sz w:val="28"/>
        </w:rPr>
        <w:fldChar w:fldCharType="begin"/>
      </w:r>
      <w:r>
        <w:rPr>
          <w:rFonts w:hint="eastAsia" w:ascii="方正仿宋_GBK" w:eastAsia="方正仿宋_GBK"/>
          <w:b/>
          <w:sz w:val="28"/>
        </w:rPr>
        <w:instrText xml:space="preserve">TC 70、市级学生资助补助资金(中职助学金)绩效目标表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1.帮助家庭困难学生减轻经济负担和生活压力</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2.保证家庭困难学生顺利完成学业</w:t>
            </w:r>
          </w:p>
          <w:p>
            <w:pPr>
              <w:spacing w:line="300" w:lineRule="exact"/>
              <w:jc w:val="left"/>
              <w:rPr>
                <w:rFonts w:ascii="方正书宋_GBK" w:eastAsia="方正书宋_GBK"/>
              </w:rPr>
            </w:pPr>
            <w:r>
              <w:rPr>
                <w:rFonts w:hint="eastAsia" w:ascii="仿宋_GB2312" w:hAnsi="仿宋_GB2312" w:eastAsia="仿宋_GB2312" w:cs="仿宋_GB2312"/>
              </w:rPr>
              <w:t>3.促进中职教育发展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受助家庭困难学生人数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受助贫困生覆盖率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发放助学金贫困生数量/占总贫困生数量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资金发放及时性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考察助学金发放的及时性</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中等职业助学金发放标准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中等职业助学金发放标准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减轻家庭困难学生经济负担</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减轻家庭困难学生经济负担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建立监督机制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建立监督检查制度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受助学生、家长对补助的满意度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受助学生、家长对补助的满意度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70" w:name="_Toc67152607"/>
      <w:r>
        <w:rPr>
          <w:rFonts w:hint="eastAsia" w:ascii="仿宋_GB2312" w:hAnsi="仿宋_GB2312" w:eastAsia="仿宋_GB2312" w:cs="仿宋_GB2312"/>
          <w:bCs/>
          <w:sz w:val="28"/>
        </w:rPr>
        <w:t>71.中央学生资助补助经费(中职助学金)绩效目标表</w:t>
      </w:r>
      <w:bookmarkEnd w:id="70"/>
      <w:r>
        <w:rPr>
          <w:rFonts w:ascii="方正仿宋_GBK" w:eastAsia="方正仿宋_GBK"/>
          <w:b/>
          <w:sz w:val="28"/>
        </w:rPr>
        <w:fldChar w:fldCharType="begin"/>
      </w:r>
      <w:r>
        <w:rPr>
          <w:rFonts w:hint="eastAsia" w:ascii="方正仿宋_GBK" w:eastAsia="方正仿宋_GBK"/>
          <w:b/>
          <w:sz w:val="28"/>
        </w:rPr>
        <w:instrText xml:space="preserve">TC 71、中央学生资助补助经费(中职助学金)绩效目标表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1.帮助家庭困难学生减轻经济负担和生活压力</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2.保证家庭困难学生顺利完成学业</w:t>
            </w:r>
          </w:p>
          <w:p>
            <w:pPr>
              <w:spacing w:line="300" w:lineRule="exact"/>
              <w:jc w:val="left"/>
              <w:rPr>
                <w:rFonts w:ascii="方正书宋_GBK" w:eastAsia="方正书宋_GBK"/>
              </w:rPr>
            </w:pPr>
            <w:r>
              <w:rPr>
                <w:rFonts w:hint="eastAsia" w:ascii="仿宋_GB2312" w:hAnsi="仿宋_GB2312" w:eastAsia="仿宋_GB2312" w:cs="仿宋_GB2312"/>
              </w:rPr>
              <w:t>3.促进中职教育发展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受助家庭困难学生人数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受助贫困生覆盖率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发放助学金贫困生数量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资金发放及时性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考察助学金发放及时性</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助学金发放标准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助学金发放标准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减轻家庭困难学生家庭经济负担</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减轻家庭困难学生家庭经济负担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减轻</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建立监督机制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建立监督检查制度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建立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受助学生家长对补助的满意度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71" w:name="_Toc67152608"/>
      <w:r>
        <w:rPr>
          <w:rFonts w:hint="eastAsia" w:ascii="仿宋_GB2312" w:hAnsi="仿宋_GB2312" w:eastAsia="仿宋_GB2312" w:cs="仿宋_GB2312"/>
          <w:bCs/>
          <w:sz w:val="28"/>
        </w:rPr>
        <w:t>72.省级现代职业教育发展专项资金(中职免学费)绩效目标表</w:t>
      </w:r>
      <w:bookmarkEnd w:id="71"/>
      <w:r>
        <w:rPr>
          <w:rFonts w:ascii="方正仿宋_GBK" w:eastAsia="方正仿宋_GBK"/>
          <w:b/>
          <w:sz w:val="28"/>
        </w:rPr>
        <w:fldChar w:fldCharType="begin"/>
      </w:r>
      <w:r>
        <w:rPr>
          <w:rFonts w:hint="eastAsia" w:ascii="方正仿宋_GBK" w:eastAsia="方正仿宋_GBK"/>
          <w:b/>
          <w:sz w:val="28"/>
        </w:rPr>
        <w:instrText xml:space="preserve">TC 72、省级现代职业教育发展专项资金(中职免学费)绩效目标表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1.保证学校教学工作正常开展。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2.促进中职教育发展。</w:t>
            </w:r>
          </w:p>
          <w:p>
            <w:pPr>
              <w:spacing w:line="300" w:lineRule="exact"/>
              <w:jc w:val="left"/>
              <w:rPr>
                <w:rFonts w:ascii="方正书宋_GBK" w:eastAsia="方正书宋_GBK"/>
              </w:rPr>
            </w:pPr>
            <w:r>
              <w:rPr>
                <w:rFonts w:hint="eastAsia" w:ascii="仿宋_GB2312" w:hAnsi="仿宋_GB2312" w:eastAsia="仿宋_GB2312" w:cs="仿宋_GB2312"/>
              </w:rPr>
              <w:t>3.为学生提供良好的学习环境，保证学校的教学质量。</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符合条件的免学费学生人数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1816人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免学费学生覆盖率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免学费学生数量/占符合条件免学费学生数量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项目完成及时性</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中等职业免学费补助标准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中等职业免学费补助标准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2300元/人/年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入学率和巩固率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提高学生素质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学生、家长对学校的满意度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≥98%</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72" w:name="_Toc67152609"/>
      <w:r>
        <w:rPr>
          <w:rFonts w:hint="eastAsia" w:ascii="仿宋_GB2312" w:hAnsi="仿宋_GB2312" w:eastAsia="仿宋_GB2312" w:cs="仿宋_GB2312"/>
          <w:bCs/>
          <w:sz w:val="28"/>
        </w:rPr>
        <w:t>73.城市区小学生均公用经费区级配套资金绩效目标表</w:t>
      </w:r>
      <w:bookmarkEnd w:id="72"/>
      <w:r>
        <w:rPr>
          <w:rFonts w:ascii="方正仿宋_GBK" w:eastAsia="方正仿宋_GBK"/>
          <w:b/>
          <w:sz w:val="28"/>
        </w:rPr>
        <w:fldChar w:fldCharType="begin"/>
      </w:r>
      <w:r>
        <w:rPr>
          <w:rFonts w:hint="eastAsia" w:ascii="方正仿宋_GBK" w:eastAsia="方正仿宋_GBK"/>
          <w:b/>
          <w:sz w:val="28"/>
        </w:rPr>
        <w:instrText xml:space="preserve">TC 73、城市区小学生均公用经费区级配套资金绩效目标表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73" w:name="_Toc67152610"/>
      <w:r>
        <w:rPr>
          <w:rFonts w:hint="eastAsia" w:ascii="仿宋_GB2312" w:hAnsi="仿宋_GB2312" w:eastAsia="仿宋_GB2312" w:cs="仿宋_GB2312"/>
          <w:bCs/>
          <w:sz w:val="28"/>
        </w:rPr>
        <w:t>74.城市区小学生均公用经费中央（直达）配套资金绩效目标表</w:t>
      </w:r>
      <w:bookmarkEnd w:id="73"/>
      <w:r>
        <w:rPr>
          <w:rFonts w:ascii="方正仿宋_GBK" w:eastAsia="方正仿宋_GBK"/>
          <w:b/>
          <w:sz w:val="28"/>
        </w:rPr>
        <w:fldChar w:fldCharType="begin"/>
      </w:r>
      <w:r>
        <w:rPr>
          <w:rFonts w:hint="eastAsia" w:ascii="方正仿宋_GBK" w:eastAsia="方正仿宋_GBK"/>
          <w:b/>
          <w:sz w:val="28"/>
        </w:rPr>
        <w:instrText xml:space="preserve">TC 74、城市区小学生均公用经费中央（直达）配套资金绩效目标表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bl>
    <w:p>
      <w:pPr>
        <w:spacing w:line="300" w:lineRule="exact"/>
        <w:jc w:val="left"/>
      </w:pPr>
    </w:p>
    <w:p>
      <w:pPr>
        <w:ind w:firstLine="560" w:firstLineChars="200"/>
        <w:jc w:val="left"/>
        <w:outlineLvl w:val="3"/>
        <w:rPr>
          <w:rFonts w:ascii="Times New Roman" w:hAnsi="宋体"/>
          <w:b/>
          <w:sz w:val="28"/>
        </w:rPr>
      </w:pPr>
      <w:bookmarkStart w:id="74" w:name="_Toc67152611"/>
      <w:r>
        <w:rPr>
          <w:rFonts w:hint="eastAsia" w:ascii="仿宋_GB2312" w:hAnsi="仿宋_GB2312" w:eastAsia="仿宋_GB2312" w:cs="仿宋_GB2312"/>
          <w:bCs/>
          <w:sz w:val="28"/>
        </w:rPr>
        <w:t>75.城市区小学生均公用经费区级配套资金绩效目标表</w:t>
      </w:r>
      <w:bookmarkEnd w:id="74"/>
      <w:r>
        <w:rPr>
          <w:rFonts w:ascii="方正仿宋_GBK" w:eastAsia="方正仿宋_GBK"/>
          <w:b/>
          <w:sz w:val="28"/>
        </w:rPr>
        <w:fldChar w:fldCharType="begin"/>
      </w:r>
      <w:r>
        <w:rPr>
          <w:rFonts w:hint="eastAsia" w:ascii="方正仿宋_GBK" w:eastAsia="方正仿宋_GBK"/>
          <w:b/>
          <w:sz w:val="28"/>
        </w:rPr>
        <w:instrText xml:space="preserve">TC 75、城市区小学生均公用经费区级配套资金绩效目标表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75" w:name="_Toc67152612"/>
      <w:r>
        <w:rPr>
          <w:rFonts w:hint="eastAsia" w:ascii="仿宋_GB2312" w:hAnsi="仿宋_GB2312" w:eastAsia="仿宋_GB2312" w:cs="仿宋_GB2312"/>
          <w:bCs/>
          <w:sz w:val="28"/>
        </w:rPr>
        <w:t>76.2021年特殊教育中央补助资金绩效目标表</w:t>
      </w:r>
      <w:bookmarkEnd w:id="75"/>
      <w:r>
        <w:rPr>
          <w:rFonts w:ascii="方正仿宋_GBK" w:eastAsia="方正仿宋_GBK"/>
          <w:b/>
          <w:sz w:val="28"/>
        </w:rPr>
        <w:fldChar w:fldCharType="begin"/>
      </w:r>
      <w:r>
        <w:rPr>
          <w:rFonts w:hint="eastAsia" w:ascii="方正仿宋_GBK" w:eastAsia="方正仿宋_GBK"/>
          <w:b/>
          <w:sz w:val="28"/>
        </w:rPr>
        <w:instrText xml:space="preserve">TC 76、2021年特殊教育中央补助资金绩效目标表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hint="eastAsia" w:ascii="仿宋_GB2312" w:hAnsi="仿宋_GB2312" w:eastAsia="仿宋_GB2312" w:cs="仿宋_GB2312"/>
              </w:rPr>
              <w:t>1.保障随班就读学生正常的学习活动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合格的生活用品数量占购置用品总量的比例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保正常上学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保在校学生安全不出问题，无安全事故。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及时提供的生活用品、保障设施、设备正常运行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义务教育阶段初中生特殊教育资金标准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义务教育阶段初中生特殊教育资金标准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提高残疾人人口素质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推动义务教育向好方面转变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推动义务教育向好方面转变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接受义务教育残疾学生家长满意度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76" w:name="_Toc67152613"/>
      <w:r>
        <w:rPr>
          <w:rFonts w:hint="eastAsia" w:ascii="仿宋_GB2312" w:hAnsi="仿宋_GB2312" w:eastAsia="仿宋_GB2312" w:cs="仿宋_GB2312"/>
          <w:bCs/>
          <w:sz w:val="28"/>
        </w:rPr>
        <w:t>77.采暖运营维护项目相关费用绩效目标表</w:t>
      </w:r>
      <w:bookmarkEnd w:id="76"/>
      <w:r>
        <w:rPr>
          <w:rFonts w:ascii="方正仿宋_GBK" w:eastAsia="方正仿宋_GBK"/>
          <w:b/>
          <w:sz w:val="28"/>
        </w:rPr>
        <w:fldChar w:fldCharType="begin"/>
      </w:r>
      <w:r>
        <w:rPr>
          <w:rFonts w:hint="eastAsia" w:ascii="方正仿宋_GBK" w:eastAsia="方正仿宋_GBK"/>
          <w:b/>
          <w:sz w:val="28"/>
        </w:rPr>
        <w:instrText xml:space="preserve">TC 77、采暖运营维护项目相关费用绩效目标表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1.确保采暖期地源热泵设备、设施及采暖终端管道、暖气片正常使用，取暖运维面积至少17799平方米。</w:t>
            </w:r>
          </w:p>
          <w:p>
            <w:pPr>
              <w:spacing w:line="300" w:lineRule="exact"/>
              <w:jc w:val="left"/>
              <w:rPr>
                <w:rFonts w:ascii="方正书宋_GBK" w:eastAsia="方正书宋_GBK"/>
              </w:rPr>
            </w:pPr>
            <w:r>
              <w:rPr>
                <w:rFonts w:hint="eastAsia" w:ascii="仿宋_GB2312" w:hAnsi="仿宋_GB2312" w:eastAsia="仿宋_GB2312" w:cs="仿宋_GB2312"/>
              </w:rPr>
              <w:t>2.取暖收室内温度达到</w:t>
            </w:r>
            <w:r>
              <w:rPr>
                <w:rFonts w:hint="cs" w:ascii="仿宋_GB2312" w:hAnsi="仿宋_GB2312" w:eastAsia="仿宋_GB2312" w:cs="仿宋_GB2312"/>
              </w:rPr>
              <w:t>“</w:t>
            </w:r>
            <w:r>
              <w:rPr>
                <w:rFonts w:hint="eastAsia" w:ascii="仿宋_GB2312" w:hAnsi="仿宋_GB2312" w:eastAsia="仿宋_GB2312" w:cs="仿宋_GB2312"/>
              </w:rPr>
              <w:t>18℃</w:t>
            </w:r>
            <w:r>
              <w:rPr>
                <w:rFonts w:hint="cs" w:ascii="仿宋_GB2312" w:hAnsi="仿宋_GB2312" w:eastAsia="仿宋_GB2312" w:cs="仿宋_GB2312"/>
              </w:rPr>
              <w:t>±</w:t>
            </w:r>
            <w:r>
              <w:rPr>
                <w:rFonts w:hint="eastAsia" w:ascii="仿宋_GB2312" w:hAnsi="仿宋_GB2312" w:eastAsia="仿宋_GB2312" w:cs="仿宋_GB2312"/>
              </w:rPr>
              <w:t>2℃</w:t>
            </w:r>
            <w:r>
              <w:rPr>
                <w:rFonts w:hint="cs" w:ascii="仿宋_GB2312" w:hAnsi="仿宋_GB2312" w:eastAsia="仿宋_GB2312" w:cs="仿宋_GB2312"/>
              </w:rPr>
              <w:t>”</w:t>
            </w:r>
            <w:r>
              <w:rPr>
                <w:rFonts w:hint="eastAsia" w:ascii="仿宋_GB2312" w:hAnsi="仿宋_GB2312" w:eastAsia="仿宋_GB2312" w:cs="仿宋_GB2312"/>
              </w:rPr>
              <w:t>的标准。</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取暖运维面积</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考察取暖运维面积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≥17799平方米</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现场预算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室内温度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考察取暖后的室内温度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1818±2摄氏度</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项目推进及 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按项目方案推进项目落实时间节点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项目方案活动时间表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项目预算控制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合理控制项目预算</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497560元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取暖运维时长</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取暖运维时长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4月</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师生满意度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满意师生占比</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77" w:name="_Toc67152614"/>
      <w:r>
        <w:rPr>
          <w:rFonts w:hint="eastAsia" w:ascii="仿宋_GB2312" w:hAnsi="仿宋_GB2312" w:eastAsia="仿宋_GB2312" w:cs="仿宋_GB2312"/>
          <w:bCs/>
          <w:sz w:val="28"/>
        </w:rPr>
        <w:t>78.城市区小学生均公用经费中央（直达）配套资金绩效目标表</w:t>
      </w:r>
      <w:bookmarkEnd w:id="77"/>
      <w:r>
        <w:rPr>
          <w:rFonts w:ascii="方正仿宋_GBK" w:eastAsia="方正仿宋_GBK"/>
          <w:b/>
          <w:sz w:val="28"/>
        </w:rPr>
        <w:fldChar w:fldCharType="begin"/>
      </w:r>
      <w:r>
        <w:rPr>
          <w:rFonts w:hint="eastAsia" w:ascii="方正仿宋_GBK" w:eastAsia="方正仿宋_GBK"/>
          <w:b/>
          <w:sz w:val="28"/>
        </w:rPr>
        <w:instrText xml:space="preserve">TC 78、城市区小学生均公用经费中央（直达）配套资金绩效目标表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78" w:name="_Toc67152615"/>
      <w:r>
        <w:rPr>
          <w:rFonts w:hint="eastAsia" w:ascii="仿宋_GB2312" w:hAnsi="仿宋_GB2312" w:eastAsia="仿宋_GB2312" w:cs="仿宋_GB2312"/>
          <w:bCs/>
          <w:sz w:val="28"/>
        </w:rPr>
        <w:t>79.城市区小学生均公用经费区级配套资金绩效目标表</w:t>
      </w:r>
      <w:bookmarkEnd w:id="78"/>
      <w:r>
        <w:rPr>
          <w:rFonts w:ascii="方正仿宋_GBK" w:eastAsia="方正仿宋_GBK"/>
          <w:b/>
          <w:sz w:val="28"/>
        </w:rPr>
        <w:fldChar w:fldCharType="begin"/>
      </w:r>
      <w:r>
        <w:rPr>
          <w:rFonts w:hint="eastAsia" w:ascii="方正仿宋_GBK" w:eastAsia="方正仿宋_GBK"/>
          <w:b/>
          <w:sz w:val="28"/>
        </w:rPr>
        <w:instrText xml:space="preserve">TC 79、城市区小学生均公用经费区级配套资金绩效目标表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满意学生数量/总数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79" w:name="_Toc67152616"/>
      <w:r>
        <w:rPr>
          <w:rFonts w:hint="eastAsia" w:ascii="仿宋_GB2312" w:hAnsi="仿宋_GB2312" w:eastAsia="仿宋_GB2312" w:cs="仿宋_GB2312"/>
          <w:bCs/>
          <w:sz w:val="28"/>
        </w:rPr>
        <w:t>80.城市区小学生均公用经费省级配套资金绩效目标表</w:t>
      </w:r>
      <w:bookmarkEnd w:id="79"/>
      <w:r>
        <w:rPr>
          <w:rFonts w:ascii="方正仿宋_GBK" w:eastAsia="方正仿宋_GBK"/>
          <w:b/>
          <w:sz w:val="28"/>
        </w:rPr>
        <w:fldChar w:fldCharType="begin"/>
      </w:r>
      <w:r>
        <w:rPr>
          <w:rFonts w:hint="eastAsia" w:ascii="方正仿宋_GBK" w:eastAsia="方正仿宋_GBK"/>
          <w:b/>
          <w:sz w:val="28"/>
        </w:rPr>
        <w:instrText xml:space="preserve">TC 80、城市区小学生均公用经费省级配套资金绩效目标表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0" w:name="_Toc67152617"/>
      <w:r>
        <w:rPr>
          <w:rFonts w:hint="eastAsia" w:ascii="仿宋_GB2312" w:hAnsi="仿宋_GB2312" w:eastAsia="仿宋_GB2312" w:cs="仿宋_GB2312"/>
          <w:bCs/>
          <w:sz w:val="28"/>
        </w:rPr>
        <w:t>81.城市区小学生均公用经费中央（直达）配套资金绩效目标表</w:t>
      </w:r>
      <w:bookmarkEnd w:id="80"/>
      <w:r>
        <w:rPr>
          <w:rFonts w:ascii="方正仿宋_GBK" w:eastAsia="方正仿宋_GBK"/>
          <w:b/>
          <w:sz w:val="28"/>
        </w:rPr>
        <w:fldChar w:fldCharType="begin"/>
      </w:r>
      <w:r>
        <w:rPr>
          <w:rFonts w:hint="eastAsia" w:ascii="方正仿宋_GBK" w:eastAsia="方正仿宋_GBK"/>
          <w:b/>
          <w:sz w:val="28"/>
        </w:rPr>
        <w:instrText xml:space="preserve">TC 81、城市区小学生均公用经费中央（直达）配套资金绩效目标表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1" w:name="_Toc67152618"/>
      <w:r>
        <w:rPr>
          <w:rFonts w:hint="eastAsia" w:ascii="仿宋_GB2312" w:hAnsi="仿宋_GB2312" w:eastAsia="仿宋_GB2312" w:cs="仿宋_GB2312"/>
          <w:bCs/>
          <w:sz w:val="28"/>
        </w:rPr>
        <w:t>82.城市幼儿园生均经费区级资金绩效目标表</w:t>
      </w:r>
      <w:bookmarkEnd w:id="81"/>
      <w:r>
        <w:rPr>
          <w:rFonts w:ascii="方正仿宋_GBK" w:eastAsia="方正仿宋_GBK"/>
          <w:b/>
          <w:sz w:val="28"/>
        </w:rPr>
        <w:fldChar w:fldCharType="begin"/>
      </w:r>
      <w:r>
        <w:rPr>
          <w:rFonts w:hint="eastAsia" w:ascii="方正仿宋_GBK" w:eastAsia="方正仿宋_GBK"/>
          <w:b/>
          <w:sz w:val="28"/>
        </w:rPr>
        <w:instrText xml:space="preserve">TC 82、城市幼儿园生均经费区级资金绩效目标表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1.进一步提高办园水平，促进学前教育健康发展，办好人民满意的教育。</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2.开展教师培训，提高教师队伍水平。改善办园条件，促进学前教育健康发展，办好人民满意的教育。</w:t>
            </w:r>
          </w:p>
          <w:p>
            <w:pPr>
              <w:spacing w:line="300" w:lineRule="exact"/>
              <w:jc w:val="left"/>
              <w:rPr>
                <w:rFonts w:ascii="方正书宋_GBK" w:eastAsia="方正书宋_GBK"/>
              </w:rPr>
            </w:pPr>
            <w:r>
              <w:rPr>
                <w:rFonts w:hint="eastAsia" w:ascii="仿宋_GB2312" w:hAnsi="仿宋_GB2312" w:eastAsia="仿宋_GB2312" w:cs="仿宋_GB2312"/>
              </w:rPr>
              <w:t>3.进一步提高办园水平，促进学前教育健康发展，办好人民满意的教育。</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购买的物资、玩具符合国家质检标准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按时完成</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2" w:name="_Toc67152619"/>
      <w:r>
        <w:rPr>
          <w:rFonts w:hint="eastAsia" w:ascii="仿宋_GB2312" w:hAnsi="仿宋_GB2312" w:eastAsia="仿宋_GB2312" w:cs="仿宋_GB2312"/>
          <w:bCs/>
          <w:sz w:val="28"/>
        </w:rPr>
        <w:t>83.城市幼儿园生均经费区级资金绩效目标表</w:t>
      </w:r>
      <w:bookmarkEnd w:id="82"/>
      <w:r>
        <w:rPr>
          <w:rFonts w:ascii="方正仿宋_GBK" w:eastAsia="方正仿宋_GBK"/>
          <w:b/>
          <w:sz w:val="28"/>
        </w:rPr>
        <w:fldChar w:fldCharType="begin"/>
      </w:r>
      <w:r>
        <w:rPr>
          <w:rFonts w:hint="eastAsia" w:ascii="方正仿宋_GBK" w:eastAsia="方正仿宋_GBK"/>
          <w:b/>
          <w:sz w:val="28"/>
        </w:rPr>
        <w:instrText xml:space="preserve">TC 83、城市幼儿园生均经费区级资金绩效目标表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1.改善办公条件，提升教育环境，开展教师培训，提高教师队伍水平</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2.降低幼儿辍学率</w:t>
            </w:r>
          </w:p>
          <w:p>
            <w:pPr>
              <w:spacing w:line="300" w:lineRule="exact"/>
              <w:jc w:val="left"/>
              <w:rPr>
                <w:rFonts w:ascii="方正书宋_GBK" w:eastAsia="方正书宋_GBK"/>
              </w:rPr>
            </w:pPr>
            <w:r>
              <w:rPr>
                <w:rFonts w:hint="eastAsia" w:ascii="仿宋_GB2312" w:hAnsi="仿宋_GB2312" w:eastAsia="仿宋_GB2312" w:cs="仿宋_GB2312"/>
              </w:rPr>
              <w:t>3.改善办园条件，促进学前教育健康发展，办好人民满意的教育</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3"/>
        <w:rPr>
          <w:rFonts w:ascii="Times New Roman" w:hAnsi="宋体"/>
          <w:b/>
          <w:sz w:val="28"/>
        </w:rPr>
      </w:pPr>
      <w:bookmarkStart w:id="83" w:name="_Toc67152620"/>
      <w:r>
        <w:rPr>
          <w:rFonts w:hint="eastAsia" w:ascii="仿宋_GB2312" w:hAnsi="仿宋_GB2312" w:eastAsia="仿宋_GB2312" w:cs="仿宋_GB2312"/>
          <w:bCs/>
          <w:sz w:val="28"/>
        </w:rPr>
        <w:t>84.城市幼儿园生均经费区级资金绩效目标表</w:t>
      </w:r>
      <w:bookmarkEnd w:id="83"/>
      <w:r>
        <w:rPr>
          <w:rFonts w:ascii="方正仿宋_GBK" w:eastAsia="方正仿宋_GBK"/>
          <w:b/>
          <w:sz w:val="28"/>
        </w:rPr>
        <w:fldChar w:fldCharType="begin"/>
      </w:r>
      <w:r>
        <w:rPr>
          <w:rFonts w:hint="eastAsia" w:ascii="方正仿宋_GBK" w:eastAsia="方正仿宋_GBK"/>
          <w:b/>
          <w:sz w:val="28"/>
        </w:rPr>
        <w:instrText xml:space="preserve">TC 84、城市幼儿园生均经费区级资金绩效目标表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1.改善办公条件，提升教育环境，开展教师培训，提高教师队伍水平</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2.降低幼儿辍学率</w:t>
            </w:r>
          </w:p>
          <w:p>
            <w:pPr>
              <w:spacing w:line="300" w:lineRule="exact"/>
              <w:jc w:val="left"/>
              <w:rPr>
                <w:rFonts w:ascii="方正书宋_GBK" w:eastAsia="方正书宋_GBK"/>
              </w:rPr>
            </w:pPr>
            <w:r>
              <w:rPr>
                <w:rFonts w:hint="eastAsia" w:ascii="仿宋_GB2312" w:hAnsi="仿宋_GB2312" w:eastAsia="仿宋_GB2312" w:cs="仿宋_GB2312"/>
              </w:rPr>
              <w:t>3.改善办园条件，促进学前教育健康发展，办好人民满意的教育</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4" w:name="_Toc67152621"/>
      <w:r>
        <w:rPr>
          <w:rFonts w:hint="eastAsia" w:ascii="仿宋_GB2312" w:hAnsi="仿宋_GB2312" w:eastAsia="仿宋_GB2312" w:cs="仿宋_GB2312"/>
          <w:bCs/>
          <w:sz w:val="28"/>
        </w:rPr>
        <w:t>85.城市区小学生均公用经费区级配套资金绩效目标表</w:t>
      </w:r>
      <w:bookmarkEnd w:id="84"/>
      <w:r>
        <w:rPr>
          <w:rFonts w:ascii="方正仿宋_GBK" w:eastAsia="方正仿宋_GBK"/>
          <w:b/>
          <w:sz w:val="28"/>
        </w:rPr>
        <w:fldChar w:fldCharType="begin"/>
      </w:r>
      <w:r>
        <w:rPr>
          <w:rFonts w:hint="eastAsia" w:ascii="方正仿宋_GBK" w:eastAsia="方正仿宋_GBK"/>
          <w:b/>
          <w:sz w:val="28"/>
        </w:rPr>
        <w:instrText xml:space="preserve">TC 85、城市区小学生均公用经费区级配套资金绩效目标表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上级下达学校工作任务完成率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生均公用经费标准含85取暖费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提高教育质量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5" w:name="_Toc67152622"/>
      <w:r>
        <w:rPr>
          <w:rFonts w:hint="eastAsia" w:ascii="仿宋_GB2312" w:hAnsi="仿宋_GB2312" w:eastAsia="仿宋_GB2312" w:cs="仿宋_GB2312"/>
          <w:bCs/>
          <w:sz w:val="28"/>
        </w:rPr>
        <w:t>86.城市区初中生均公用经费区级配套资金绩效目标表</w:t>
      </w:r>
      <w:bookmarkEnd w:id="85"/>
      <w:r>
        <w:rPr>
          <w:rFonts w:ascii="方正仿宋_GBK" w:eastAsia="方正仿宋_GBK"/>
          <w:b/>
          <w:sz w:val="28"/>
        </w:rPr>
        <w:fldChar w:fldCharType="begin"/>
      </w:r>
      <w:r>
        <w:rPr>
          <w:rFonts w:hint="eastAsia" w:ascii="方正仿宋_GBK" w:eastAsia="方正仿宋_GBK"/>
          <w:b/>
          <w:sz w:val="28"/>
        </w:rPr>
        <w:instrText xml:space="preserve">TC 86、城市区初中生均公用经费区级配套资金绩效目标表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提高教育质量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提高工作积极性与服务水平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6" w:name="_Toc67152623"/>
      <w:r>
        <w:rPr>
          <w:rFonts w:hint="eastAsia" w:ascii="仿宋_GB2312" w:hAnsi="仿宋_GB2312" w:eastAsia="仿宋_GB2312" w:cs="仿宋_GB2312"/>
          <w:bCs/>
          <w:sz w:val="28"/>
        </w:rPr>
        <w:t>87.城市区中学生均公用经费市级配套资金绩效目标表</w:t>
      </w:r>
      <w:bookmarkEnd w:id="86"/>
      <w:r>
        <w:rPr>
          <w:rFonts w:ascii="方正仿宋_GBK" w:eastAsia="方正仿宋_GBK"/>
          <w:b/>
          <w:sz w:val="28"/>
        </w:rPr>
        <w:fldChar w:fldCharType="begin"/>
      </w:r>
      <w:r>
        <w:rPr>
          <w:rFonts w:hint="eastAsia" w:ascii="方正仿宋_GBK" w:eastAsia="方正仿宋_GBK"/>
          <w:b/>
          <w:sz w:val="28"/>
        </w:rPr>
        <w:instrText xml:space="preserve">TC 87、城市区中学生均公用经费市级配套资金绩效目标表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7" w:name="_Toc67152624"/>
      <w:r>
        <w:rPr>
          <w:rFonts w:hint="eastAsia" w:ascii="仿宋_GB2312" w:hAnsi="仿宋_GB2312" w:eastAsia="仿宋_GB2312" w:cs="仿宋_GB2312"/>
          <w:bCs/>
          <w:sz w:val="28"/>
        </w:rPr>
        <w:t>88.2021年特殊教育省级补助资金绩效目标表</w:t>
      </w:r>
      <w:bookmarkEnd w:id="87"/>
      <w:r>
        <w:rPr>
          <w:rFonts w:ascii="方正仿宋_GBK" w:eastAsia="方正仿宋_GBK"/>
          <w:b/>
          <w:sz w:val="28"/>
        </w:rPr>
        <w:fldChar w:fldCharType="begin"/>
      </w:r>
      <w:r>
        <w:rPr>
          <w:rFonts w:hint="eastAsia" w:ascii="方正仿宋_GBK" w:eastAsia="方正仿宋_GBK"/>
          <w:b/>
          <w:sz w:val="28"/>
        </w:rPr>
        <w:instrText xml:space="preserve">TC 88、2021年特殊教育省级补助资金绩效目标表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1.改善随班就读学生生活。</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2.关爱随班就读学生，使其产生社会美感。</w:t>
            </w:r>
          </w:p>
          <w:p>
            <w:pPr>
              <w:spacing w:line="300" w:lineRule="exact"/>
              <w:jc w:val="left"/>
              <w:rPr>
                <w:rFonts w:ascii="方正书宋_GBK" w:eastAsia="方正书宋_GBK"/>
              </w:rPr>
            </w:pPr>
            <w:r>
              <w:rPr>
                <w:rFonts w:hint="eastAsia" w:ascii="仿宋_GB2312" w:hAnsi="仿宋_GB2312" w:eastAsia="仿宋_GB2312" w:cs="仿宋_GB2312"/>
              </w:rPr>
              <w:t>3.增强社会责任感，提高随班就读学生生活学习条件。</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合格的生活用品数量占购置用品总量的比例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保正常上学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保在校学生安全不出问题，无安全事故。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及时提供的生活用品、保障设施、设备正常运行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义务教育阶段特殊教育资金标准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义务教育阶段初中生特殊教育资金标准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提高残疾人人口素质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提高义务教育质量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接受义务教育残疾学生家长满意度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8" w:name="_Toc67152625"/>
      <w:r>
        <w:rPr>
          <w:rFonts w:hint="eastAsia" w:ascii="仿宋_GB2312" w:hAnsi="仿宋_GB2312" w:eastAsia="仿宋_GB2312" w:cs="仿宋_GB2312"/>
          <w:bCs/>
          <w:sz w:val="28"/>
        </w:rPr>
        <w:t>89.城市区小学生均公用经费中央（直达）配套资金绩效目标表</w:t>
      </w:r>
      <w:bookmarkEnd w:id="88"/>
      <w:r>
        <w:rPr>
          <w:rFonts w:ascii="方正仿宋_GBK" w:eastAsia="方正仿宋_GBK"/>
          <w:b/>
          <w:sz w:val="28"/>
        </w:rPr>
        <w:fldChar w:fldCharType="begin"/>
      </w:r>
      <w:r>
        <w:rPr>
          <w:rFonts w:hint="eastAsia" w:ascii="方正仿宋_GBK" w:eastAsia="方正仿宋_GBK"/>
          <w:b/>
          <w:sz w:val="28"/>
        </w:rPr>
        <w:instrText xml:space="preserve">TC 89、城市区小学生均公用经费中央（直达）配套资金绩效目标表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上级下达学校工作任务完成率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生均公用经费标准含85取暖费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提高教育质量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89"/>
    <w:p>
      <w:pPr>
        <w:jc w:val="center"/>
        <w:outlineLvl w:val="1"/>
        <w:rPr>
          <w:rFonts w:ascii="Times New Roman" w:hAnsi="Times New Roman" w:cs="Times New Roman"/>
          <w:sz w:val="32"/>
        </w:rPr>
      </w:pPr>
      <w:bookmarkStart w:id="90" w:name="_Toc64920910"/>
      <w:r>
        <w:rPr>
          <w:rFonts w:hint="eastAsia" w:ascii="方正小标宋简体" w:hAnsi="方正小标宋简体" w:eastAsia="方正小标宋简体" w:cs="方正小标宋简体"/>
          <w:sz w:val="32"/>
        </w:rPr>
        <w:t>部门政府采购预算</w:t>
      </w:r>
      <w:bookmarkEnd w:id="90"/>
    </w:p>
    <w:tbl>
      <w:tblPr>
        <w:tblStyle w:val="8"/>
        <w:tblW w:w="147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137"/>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6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[430]廊坊市广阳区教育和体育局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77"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40"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center"/>
              <w:rPr>
                <w:rFonts w:ascii="仿宋_GB2312" w:hAnsi="仿宋_GB2312" w:eastAsia="仿宋_GB2312" w:cs="仿宋_GB2312"/>
                <w:bCs/>
              </w:rPr>
            </w:pPr>
          </w:p>
        </w:tc>
        <w:tc>
          <w:tcPr>
            <w:tcW w:w="1531" w:type="dxa"/>
            <w:shd w:val="clear" w:color="auto" w:fill="auto"/>
            <w:vAlign w:val="center"/>
          </w:tcPr>
          <w:p>
            <w:pPr>
              <w:spacing w:line="300" w:lineRule="exact"/>
              <w:jc w:val="center"/>
              <w:rPr>
                <w:rFonts w:ascii="仿宋_GB2312" w:hAnsi="仿宋_GB2312" w:eastAsia="仿宋_GB2312" w:cs="仿宋_GB2312"/>
                <w:bCs/>
              </w:rPr>
            </w:pPr>
          </w:p>
        </w:tc>
        <w:tc>
          <w:tcPr>
            <w:tcW w:w="1531" w:type="dxa"/>
            <w:shd w:val="clear" w:color="auto" w:fill="auto"/>
            <w:vAlign w:val="center"/>
          </w:tcPr>
          <w:p>
            <w:pPr>
              <w:spacing w:line="300" w:lineRule="exact"/>
              <w:jc w:val="center"/>
              <w:rPr>
                <w:rFonts w:ascii="仿宋_GB2312" w:hAnsi="仿宋_GB2312" w:eastAsia="仿宋_GB2312" w:cs="仿宋_GB2312"/>
                <w:bCs/>
              </w:rPr>
            </w:pPr>
          </w:p>
        </w:tc>
        <w:tc>
          <w:tcPr>
            <w:tcW w:w="709" w:type="dxa"/>
            <w:shd w:val="clear" w:color="auto" w:fill="auto"/>
            <w:vAlign w:val="center"/>
          </w:tcPr>
          <w:p>
            <w:pPr>
              <w:spacing w:line="300" w:lineRule="exact"/>
              <w:jc w:val="center"/>
              <w:rPr>
                <w:rFonts w:ascii="仿宋_GB2312" w:hAnsi="仿宋_GB2312" w:eastAsia="仿宋_GB2312" w:cs="仿宋_GB2312"/>
                <w:bCs/>
              </w:rPr>
            </w:pPr>
          </w:p>
        </w:tc>
        <w:tc>
          <w:tcPr>
            <w:tcW w:w="907" w:type="dxa"/>
            <w:shd w:val="clear" w:color="auto" w:fill="auto"/>
            <w:vAlign w:val="center"/>
          </w:tcPr>
          <w:p>
            <w:pPr>
              <w:spacing w:line="300" w:lineRule="exact"/>
              <w:jc w:val="center"/>
              <w:rPr>
                <w:rFonts w:ascii="仿宋_GB2312" w:hAnsi="仿宋_GB2312" w:eastAsia="仿宋_GB2312" w:cs="仿宋_GB2312"/>
                <w:bCs/>
              </w:rPr>
            </w:pPr>
          </w:p>
        </w:tc>
        <w:tc>
          <w:tcPr>
            <w:tcW w:w="907"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（含所属单位）上年末固定资产金额为</w:t>
      </w:r>
      <w:r>
        <w:rPr>
          <w:rFonts w:ascii="仿宋" w:hAnsi="仿宋" w:eastAsia="仿宋" w:cs="Times New Roman"/>
          <w:sz w:val="32"/>
          <w:szCs w:val="32"/>
        </w:rPr>
        <w:t>26748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拟购置固定资产总额为0万元，详见政府采购预算表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广阳区教育和体育局部门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广阳区教育和体育局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6748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19581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3351.95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r>
              <w:rPr>
                <w:rFonts w:ascii="Times New Roman" w:hAnsi="Times New Roman" w:eastAsia="仿宋_GB2312" w:cs="Times New Roman"/>
                <w:sz w:val="22"/>
              </w:rPr>
              <w:t>7662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w:t>
            </w:r>
            <w:r>
              <w:rPr>
                <w:rFonts w:ascii="Times New Roman" w:hAnsi="Times New Roman" w:eastAsia="仿宋_GB2312" w:cs="Times New Roman"/>
                <w:sz w:val="22"/>
              </w:rPr>
              <w:t>587.25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3396.05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B0FEA"/>
    <w:rsid w:val="00283777"/>
    <w:rsid w:val="00301F9F"/>
    <w:rsid w:val="0030756F"/>
    <w:rsid w:val="00356683"/>
    <w:rsid w:val="00367059"/>
    <w:rsid w:val="003A029C"/>
    <w:rsid w:val="00411656"/>
    <w:rsid w:val="00464B84"/>
    <w:rsid w:val="004A54AA"/>
    <w:rsid w:val="00625E78"/>
    <w:rsid w:val="00627F36"/>
    <w:rsid w:val="00757E17"/>
    <w:rsid w:val="007659E1"/>
    <w:rsid w:val="00807A76"/>
    <w:rsid w:val="00841EE5"/>
    <w:rsid w:val="0086618D"/>
    <w:rsid w:val="00897EB3"/>
    <w:rsid w:val="008F0EB4"/>
    <w:rsid w:val="00993D0C"/>
    <w:rsid w:val="00A218C6"/>
    <w:rsid w:val="00B17B32"/>
    <w:rsid w:val="00B30D27"/>
    <w:rsid w:val="00B80935"/>
    <w:rsid w:val="00B90BA6"/>
    <w:rsid w:val="00C363B8"/>
    <w:rsid w:val="00C71914"/>
    <w:rsid w:val="00CC7CC7"/>
    <w:rsid w:val="00D347CC"/>
    <w:rsid w:val="00D774E4"/>
    <w:rsid w:val="00D8249D"/>
    <w:rsid w:val="00E27CE3"/>
    <w:rsid w:val="00F144A8"/>
    <w:rsid w:val="040855A4"/>
    <w:rsid w:val="082F1535"/>
    <w:rsid w:val="08D7532A"/>
    <w:rsid w:val="09682D66"/>
    <w:rsid w:val="14A54E6D"/>
    <w:rsid w:val="1A5E6253"/>
    <w:rsid w:val="1DE95BEA"/>
    <w:rsid w:val="23227A5A"/>
    <w:rsid w:val="280C7EAB"/>
    <w:rsid w:val="352D7EB4"/>
    <w:rsid w:val="44CA5029"/>
    <w:rsid w:val="47442551"/>
    <w:rsid w:val="50BB10CF"/>
    <w:rsid w:val="50E77E16"/>
    <w:rsid w:val="53983D2B"/>
    <w:rsid w:val="56AF7C03"/>
    <w:rsid w:val="66AF46E2"/>
    <w:rsid w:val="6F823B4A"/>
    <w:rsid w:val="728A069D"/>
    <w:rsid w:val="74D7572C"/>
    <w:rsid w:val="7A97256E"/>
    <w:rsid w:val="7D0F2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semiHidden/>
    <w:unhideWhenUsed/>
    <w:qFormat/>
    <w:uiPriority w:val="99"/>
  </w:style>
  <w:style w:type="character" w:styleId="11">
    <w:name w:val="Hyperlink"/>
    <w:basedOn w:val="9"/>
    <w:unhideWhenUsed/>
    <w:qFormat/>
    <w:uiPriority w:val="99"/>
    <w:rPr>
      <w:color w:val="0000FF"/>
      <w:u w:val="single"/>
    </w:rPr>
  </w:style>
  <w:style w:type="character" w:styleId="12">
    <w:name w:val="footnote reference"/>
    <w:qFormat/>
    <w:uiPriority w:val="0"/>
    <w:rPr>
      <w:vertAlign w:val="superscript"/>
    </w:rPr>
  </w:style>
  <w:style w:type="paragraph" w:customStyle="1" w:styleId="1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页眉 Char"/>
    <w:basedOn w:val="9"/>
    <w:link w:val="4"/>
    <w:qFormat/>
    <w:uiPriority w:val="99"/>
    <w:rPr>
      <w:kern w:val="2"/>
      <w:sz w:val="18"/>
      <w:szCs w:val="18"/>
    </w:rPr>
  </w:style>
  <w:style w:type="character" w:customStyle="1" w:styleId="15">
    <w:name w:val="页脚 Char"/>
    <w:basedOn w:val="9"/>
    <w:link w:val="3"/>
    <w:uiPriority w:val="99"/>
    <w:rPr>
      <w:kern w:val="2"/>
      <w:sz w:val="18"/>
      <w:szCs w:val="18"/>
    </w:rPr>
  </w:style>
  <w:style w:type="paragraph" w:customStyle="1" w:styleId="16">
    <w:name w:val="_Style 13"/>
    <w:basedOn w:val="1"/>
    <w:next w:val="1"/>
    <w:unhideWhenUsed/>
    <w:qFormat/>
    <w:uiPriority w:val="39"/>
    <w:pPr>
      <w:ind w:left="1680" w:leftChars="8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110</Pages>
  <Words>8759</Words>
  <Characters>49930</Characters>
  <Lines>416</Lines>
  <Paragraphs>117</Paragraphs>
  <TotalTime>35</TotalTime>
  <ScaleCrop>false</ScaleCrop>
  <LinksUpToDate>false</LinksUpToDate>
  <CharactersWithSpaces>58572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2024-07-22T08:42:35Z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44CD9665CBAB4CEBA80C19F03EFEDE3C</vt:lpwstr>
  </property>
</Properties>
</file>