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廊坊市第十三小学2021年部门预算信息公开情况说明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按照《中华人民共和国预算法》、《中华人民共和国预算法实施条例》、《地方预决算公开操作规程》和《河北省省级预算公开办法》规定，现将廊坊市第十三小学2021年部门预算公开如下：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2"/>
        <w:gridCol w:w="1848"/>
        <w:gridCol w:w="1390"/>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3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8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39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12" w:type="dxa"/>
            <w:vMerge w:val="continue"/>
            <w:shd w:val="clear" w:color="auto" w:fill="auto"/>
            <w:vAlign w:val="center"/>
          </w:tcPr>
          <w:p/>
        </w:tc>
        <w:tc>
          <w:tcPr>
            <w:tcW w:w="1848" w:type="dxa"/>
            <w:vMerge w:val="continue"/>
            <w:shd w:val="clear" w:color="auto" w:fill="auto"/>
            <w:vAlign w:val="center"/>
          </w:tcPr>
          <w:p/>
        </w:tc>
        <w:tc>
          <w:tcPr>
            <w:tcW w:w="1390"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廊坊市第十三小学</w:t>
            </w:r>
          </w:p>
        </w:tc>
        <w:tc>
          <w:tcPr>
            <w:tcW w:w="184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390"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205"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lang w:val="en-US" w:eastAsia="zh-CN"/>
        </w:rPr>
        <w:t>十三小学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812.75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812.75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第十三小学2021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812.75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715.82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707.30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8.52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96.93</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812.75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93.88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增加5.78</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88.10</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8.52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0" w:leftChars="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left="17" w:leftChars="8" w:firstLine="620" w:firstLineChars="194"/>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廊坊市第十三小学坚持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pPr w:leftFromText="180" w:rightFromText="180" w:vertAnchor="text" w:horzAnchor="page" w:tblpX="2107" w:tblpY="732"/>
        <w:tblOverlap w:val="never"/>
        <w:tblW w:w="12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8"/>
        <w:gridCol w:w="973"/>
        <w:gridCol w:w="2127"/>
        <w:gridCol w:w="2001"/>
        <w:gridCol w:w="2835"/>
        <w:gridCol w:w="629"/>
        <w:gridCol w:w="708"/>
        <w:gridCol w:w="85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trPr>
        <w:tc>
          <w:tcPr>
            <w:tcW w:w="618" w:type="dxa"/>
            <w:vMerge w:val="restart"/>
            <w:vAlign w:val="center"/>
          </w:tcPr>
          <w:p>
            <w:pPr>
              <w:rPr>
                <w:rFonts w:ascii="宋体" w:hAnsi="宋体"/>
                <w:sz w:val="24"/>
                <w:szCs w:val="24"/>
              </w:rPr>
            </w:pPr>
            <w:r>
              <w:rPr>
                <w:rFonts w:hint="eastAsia" w:ascii="宋体" w:hAnsi="宋体"/>
                <w:b/>
                <w:sz w:val="24"/>
                <w:szCs w:val="24"/>
              </w:rPr>
              <w:t>一级指标</w:t>
            </w: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b/>
                <w:sz w:val="24"/>
                <w:szCs w:val="24"/>
              </w:rPr>
              <w:t>二级指标</w:t>
            </w:r>
          </w:p>
        </w:tc>
        <w:tc>
          <w:tcPr>
            <w:tcW w:w="2127"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三级指标</w:t>
            </w:r>
          </w:p>
        </w:tc>
        <w:tc>
          <w:tcPr>
            <w:tcW w:w="2001" w:type="dxa"/>
            <w:vMerge w:val="restart"/>
            <w:vAlign w:val="center"/>
          </w:tcPr>
          <w:p>
            <w:pPr>
              <w:widowControl/>
              <w:spacing w:line="300" w:lineRule="exact"/>
              <w:jc w:val="center"/>
              <w:textAlignment w:val="center"/>
              <w:rPr>
                <w:rFonts w:asciiTheme="minorEastAsia" w:hAnsiTheme="minorEastAsia" w:eastAsiaTheme="minorEastAsia"/>
                <w:b/>
                <w:sz w:val="24"/>
                <w:szCs w:val="24"/>
              </w:rPr>
            </w:pPr>
            <w:r>
              <w:rPr>
                <w:rFonts w:ascii="宋体" w:hAnsi="宋体"/>
                <w:b/>
                <w:sz w:val="24"/>
                <w:szCs w:val="24"/>
              </w:rPr>
              <w:t>评（扣）分标准</w:t>
            </w:r>
          </w:p>
        </w:tc>
        <w:tc>
          <w:tcPr>
            <w:tcW w:w="2835" w:type="dxa"/>
            <w:vMerge w:val="restart"/>
          </w:tcPr>
          <w:p>
            <w:pPr>
              <w:widowControl/>
              <w:adjustRightInd w:val="0"/>
              <w:snapToGrid w:val="0"/>
              <w:jc w:val="center"/>
              <w:rPr>
                <w:rFonts w:ascii="宋体" w:hAnsi="宋体"/>
                <w:b/>
                <w:sz w:val="24"/>
                <w:szCs w:val="24"/>
              </w:rPr>
            </w:pPr>
            <w:r>
              <w:rPr>
                <w:rFonts w:hint="eastAsia" w:ascii="宋体" w:hAnsi="宋体"/>
                <w:b/>
                <w:sz w:val="24"/>
                <w:szCs w:val="24"/>
              </w:rPr>
              <w:t>绩效指标</w:t>
            </w:r>
          </w:p>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描述</w:t>
            </w:r>
          </w:p>
        </w:tc>
        <w:tc>
          <w:tcPr>
            <w:tcW w:w="2188" w:type="dxa"/>
            <w:gridSpan w:val="3"/>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tc>
        <w:tc>
          <w:tcPr>
            <w:tcW w:w="1879" w:type="dxa"/>
            <w:vMerge w:val="restart"/>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p>
            <w:pPr>
              <w:widowControl/>
              <w:adjustRightInd w:val="0"/>
              <w:snapToGrid w:val="0"/>
              <w:jc w:val="center"/>
              <w:rPr>
                <w:rFonts w:ascii="宋体" w:hAnsi="宋体"/>
                <w:b/>
                <w:sz w:val="24"/>
                <w:szCs w:val="24"/>
              </w:rPr>
            </w:pPr>
            <w:r>
              <w:rPr>
                <w:rFonts w:hint="eastAsia" w:ascii="宋体" w:hAnsi="宋体"/>
                <w:b/>
                <w:sz w:val="24"/>
                <w:szCs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trPr>
        <w:tc>
          <w:tcPr>
            <w:tcW w:w="618" w:type="dxa"/>
            <w:vMerge w:val="continue"/>
            <w:vAlign w:val="center"/>
          </w:tcPr>
          <w:p>
            <w:pPr>
              <w:rPr>
                <w:rFonts w:ascii="宋体" w:hAnsi="宋体"/>
                <w:b/>
                <w:sz w:val="24"/>
                <w:szCs w:val="24"/>
              </w:rPr>
            </w:pPr>
          </w:p>
        </w:tc>
        <w:tc>
          <w:tcPr>
            <w:tcW w:w="973" w:type="dxa"/>
            <w:vMerge w:val="continue"/>
            <w:vAlign w:val="center"/>
          </w:tcPr>
          <w:p>
            <w:pPr>
              <w:spacing w:line="300" w:lineRule="exact"/>
              <w:jc w:val="center"/>
              <w:textAlignment w:val="center"/>
              <w:rPr>
                <w:rFonts w:ascii="宋体" w:hAnsi="宋体"/>
                <w:b/>
                <w:sz w:val="24"/>
                <w:szCs w:val="24"/>
              </w:rPr>
            </w:pPr>
          </w:p>
        </w:tc>
        <w:tc>
          <w:tcPr>
            <w:tcW w:w="2127" w:type="dxa"/>
            <w:vMerge w:val="continue"/>
            <w:vAlign w:val="center"/>
          </w:tcPr>
          <w:p>
            <w:pPr>
              <w:widowControl/>
              <w:spacing w:line="300" w:lineRule="exact"/>
              <w:jc w:val="center"/>
              <w:textAlignment w:val="center"/>
              <w:rPr>
                <w:rFonts w:ascii="宋体" w:hAnsi="宋体"/>
                <w:b/>
                <w:sz w:val="24"/>
                <w:szCs w:val="24"/>
              </w:rPr>
            </w:pPr>
          </w:p>
        </w:tc>
        <w:tc>
          <w:tcPr>
            <w:tcW w:w="2001" w:type="dxa"/>
            <w:vMerge w:val="continue"/>
            <w:vAlign w:val="center"/>
          </w:tcPr>
          <w:p>
            <w:pPr>
              <w:widowControl/>
              <w:adjustRightInd w:val="0"/>
              <w:snapToGrid w:val="0"/>
              <w:jc w:val="center"/>
              <w:rPr>
                <w:rFonts w:ascii="方正书宋_GBK" w:eastAsia="方正书宋_GBK"/>
                <w:b/>
              </w:rPr>
            </w:pPr>
          </w:p>
        </w:tc>
        <w:tc>
          <w:tcPr>
            <w:tcW w:w="2835" w:type="dxa"/>
            <w:vMerge w:val="continue"/>
          </w:tcPr>
          <w:p>
            <w:pPr>
              <w:widowControl/>
              <w:adjustRightInd w:val="0"/>
              <w:snapToGrid w:val="0"/>
              <w:jc w:val="center"/>
              <w:rPr>
                <w:rFonts w:ascii="宋体" w:hAnsi="宋体"/>
                <w:b/>
                <w:sz w:val="24"/>
                <w:szCs w:val="24"/>
              </w:rPr>
            </w:pPr>
          </w:p>
        </w:tc>
        <w:tc>
          <w:tcPr>
            <w:tcW w:w="629" w:type="dxa"/>
            <w:vAlign w:val="center"/>
          </w:tcPr>
          <w:p>
            <w:pPr>
              <w:widowControl/>
              <w:adjustRightInd w:val="0"/>
              <w:snapToGrid w:val="0"/>
              <w:jc w:val="center"/>
              <w:rPr>
                <w:rFonts w:ascii="宋体" w:hAnsi="宋体"/>
                <w:b/>
                <w:sz w:val="24"/>
                <w:szCs w:val="24"/>
              </w:rPr>
            </w:pPr>
            <w:r>
              <w:rPr>
                <w:rFonts w:hint="eastAsia" w:ascii="宋体" w:hAnsi="宋体"/>
                <w:b/>
                <w:sz w:val="24"/>
                <w:szCs w:val="24"/>
              </w:rPr>
              <w:t>符号</w:t>
            </w:r>
          </w:p>
        </w:tc>
        <w:tc>
          <w:tcPr>
            <w:tcW w:w="708" w:type="dxa"/>
            <w:vAlign w:val="center"/>
          </w:tcPr>
          <w:p>
            <w:pPr>
              <w:widowControl/>
              <w:adjustRightInd w:val="0"/>
              <w:snapToGrid w:val="0"/>
              <w:jc w:val="center"/>
              <w:rPr>
                <w:rFonts w:ascii="宋体" w:hAnsi="宋体"/>
                <w:b/>
                <w:sz w:val="24"/>
                <w:szCs w:val="24"/>
              </w:rPr>
            </w:pPr>
            <w:r>
              <w:rPr>
                <w:rFonts w:hint="eastAsia" w:ascii="宋体" w:hAnsi="宋体"/>
                <w:b/>
                <w:sz w:val="24"/>
                <w:szCs w:val="24"/>
              </w:rPr>
              <w:t>值</w:t>
            </w:r>
          </w:p>
        </w:tc>
        <w:tc>
          <w:tcPr>
            <w:tcW w:w="851" w:type="dxa"/>
            <w:vAlign w:val="center"/>
          </w:tcPr>
          <w:p>
            <w:pPr>
              <w:widowControl/>
              <w:adjustRightInd w:val="0"/>
              <w:snapToGrid w:val="0"/>
              <w:jc w:val="center"/>
              <w:rPr>
                <w:rFonts w:ascii="宋体" w:hAnsi="宋体"/>
                <w:b/>
                <w:sz w:val="24"/>
                <w:szCs w:val="24"/>
              </w:rPr>
            </w:pPr>
            <w:r>
              <w:rPr>
                <w:rFonts w:hint="eastAsia" w:ascii="宋体" w:hAnsi="宋体"/>
                <w:b/>
                <w:sz w:val="24"/>
                <w:szCs w:val="24"/>
              </w:rPr>
              <w:t>单位</w:t>
            </w:r>
          </w:p>
        </w:tc>
        <w:tc>
          <w:tcPr>
            <w:tcW w:w="1879"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trPr>
        <w:tc>
          <w:tcPr>
            <w:tcW w:w="618"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部门产出</w:t>
            </w:r>
          </w:p>
        </w:tc>
        <w:tc>
          <w:tcPr>
            <w:tcW w:w="973"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数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义务教育学生巩固率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完成培养小学义务教育，小学阶段义务教育学生巩固率</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trPr>
        <w:tc>
          <w:tcPr>
            <w:tcW w:w="618"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义务教育教师培训人次</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每少</w:t>
            </w:r>
            <w:r>
              <w:rPr>
                <w:rFonts w:hint="eastAsia" w:asciiTheme="minorEastAsia" w:hAnsiTheme="minorEastAsia" w:eastAsiaTheme="minorEastAsia"/>
                <w:sz w:val="24"/>
                <w:szCs w:val="24"/>
              </w:rPr>
              <w:t>5</w:t>
            </w:r>
            <w:r>
              <w:rPr>
                <w:rFonts w:asciiTheme="minorEastAsia" w:hAnsiTheme="minorEastAsia" w:eastAsiaTheme="minorEastAsia"/>
                <w:sz w:val="24"/>
                <w:szCs w:val="24"/>
              </w:rPr>
              <w:t>人，扣权重分值5%，扣完为止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trPr>
        <w:tc>
          <w:tcPr>
            <w:tcW w:w="618"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jc w:val="left"/>
              <w:rPr>
                <w:rFonts w:ascii="宋体" w:hAnsi="宋体" w:cs="宋体"/>
                <w:sz w:val="24"/>
                <w:szCs w:val="24"/>
              </w:rPr>
            </w:pPr>
            <w:r>
              <w:rPr>
                <w:rFonts w:hint="eastAsia" w:ascii="宋体" w:hAnsi="宋体"/>
                <w:sz w:val="24"/>
                <w:szCs w:val="24"/>
              </w:rPr>
              <w:t>上级下达学校的各项工作任务完成率</w:t>
            </w:r>
          </w:p>
        </w:tc>
        <w:tc>
          <w:tcPr>
            <w:tcW w:w="2001" w:type="dxa"/>
          </w:tcPr>
          <w:p>
            <w:pPr>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jc w:val="left"/>
              <w:rPr>
                <w:rFonts w:ascii="宋体" w:hAnsi="宋体" w:cs="宋体"/>
                <w:sz w:val="24"/>
                <w:szCs w:val="24"/>
              </w:rPr>
            </w:pPr>
            <w:r>
              <w:rPr>
                <w:rFonts w:hint="eastAsia" w:ascii="宋体" w:hAnsi="宋体"/>
                <w:sz w:val="24"/>
                <w:szCs w:val="24"/>
              </w:rPr>
              <w:t>保证完成上级下达学校的各项工作任务</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trPr>
        <w:tc>
          <w:tcPr>
            <w:tcW w:w="618"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质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义务教育学生培养合格率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完成培养小学义务教育，确保小学毕业生合格率100%，</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trPr>
        <w:tc>
          <w:tcPr>
            <w:tcW w:w="618" w:type="dxa"/>
            <w:vMerge w:val="continue"/>
            <w:vAlign w:val="center"/>
          </w:tcPr>
          <w:p>
            <w:pPr>
              <w:rPr>
                <w:rFonts w:ascii="宋体" w:hAnsi="宋体"/>
                <w:sz w:val="24"/>
                <w:szCs w:val="24"/>
              </w:rPr>
            </w:pPr>
          </w:p>
        </w:tc>
        <w:tc>
          <w:tcPr>
            <w:tcW w:w="973" w:type="dxa"/>
            <w:vMerge w:val="continue"/>
            <w:vAlign w:val="center"/>
          </w:tcPr>
          <w:p>
            <w:pPr>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jc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trPr>
        <w:tc>
          <w:tcPr>
            <w:tcW w:w="618"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trPr>
        <w:tc>
          <w:tcPr>
            <w:tcW w:w="618"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时　效</w:t>
            </w:r>
          </w:p>
        </w:tc>
        <w:tc>
          <w:tcPr>
            <w:tcW w:w="2127"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按计划完成学校义务教学工作</w:t>
            </w:r>
          </w:p>
        </w:tc>
        <w:tc>
          <w:tcPr>
            <w:tcW w:w="2001" w:type="dxa"/>
          </w:tcPr>
          <w:p>
            <w:pPr>
              <w:widowControl/>
              <w:adjustRightInd w:val="0"/>
              <w:snapToGrid w:val="0"/>
              <w:spacing w:line="240" w:lineRule="exact"/>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未按时完成一件任务，</w:t>
            </w:r>
            <w:r>
              <w:rPr>
                <w:rFonts w:asciiTheme="minorEastAsia" w:hAnsiTheme="minorEastAsia" w:eastAsiaTheme="minorEastAsia"/>
                <w:sz w:val="24"/>
                <w:szCs w:val="24"/>
              </w:rPr>
              <w:t>扣权重分值5%，扣完为止</w:t>
            </w:r>
          </w:p>
        </w:tc>
        <w:tc>
          <w:tcPr>
            <w:tcW w:w="2835"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按时完成。</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851" w:type="dxa"/>
            <w:vAlign w:val="center"/>
          </w:tcPr>
          <w:p>
            <w:pPr>
              <w:widowControl/>
              <w:spacing w:line="300" w:lineRule="exact"/>
              <w:jc w:val="center"/>
              <w:textAlignment w:val="center"/>
              <w:rPr>
                <w:rFonts w:ascii="宋体" w:hAnsi="宋体"/>
                <w:color w:val="000000"/>
                <w:kern w:val="0"/>
                <w:sz w:val="24"/>
                <w:szCs w:val="24"/>
              </w:rPr>
            </w:pP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trPr>
        <w:tc>
          <w:tcPr>
            <w:tcW w:w="618"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重点工作完成及时率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按计划完成得满分，否则不得分</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重点工作是否按计划完成</w:t>
            </w:r>
          </w:p>
        </w:tc>
        <w:tc>
          <w:tcPr>
            <w:tcW w:w="62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708"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851" w:type="dxa"/>
            <w:vAlign w:val="center"/>
          </w:tcPr>
          <w:p>
            <w:pPr>
              <w:widowControl/>
              <w:spacing w:line="300" w:lineRule="exact"/>
              <w:jc w:val="center"/>
              <w:textAlignment w:val="center"/>
              <w:rPr>
                <w:rFonts w:ascii="宋体" w:hAnsi="宋体"/>
                <w:color w:val="000000"/>
                <w:kern w:val="0"/>
                <w:sz w:val="24"/>
                <w:szCs w:val="24"/>
              </w:rPr>
            </w:pP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trPr>
        <w:tc>
          <w:tcPr>
            <w:tcW w:w="618" w:type="dxa"/>
            <w:vMerge w:val="continue"/>
            <w:vAlign w:val="center"/>
          </w:tcPr>
          <w:p>
            <w:pPr>
              <w:rPr>
                <w:rFonts w:ascii="宋体" w:hAnsi="宋体"/>
                <w:sz w:val="24"/>
                <w:szCs w:val="24"/>
              </w:rPr>
            </w:pP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成  本</w:t>
            </w:r>
          </w:p>
        </w:tc>
        <w:tc>
          <w:tcPr>
            <w:tcW w:w="2127"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小学生均公用经费含85取暖费</w:t>
            </w:r>
          </w:p>
        </w:tc>
        <w:tc>
          <w:tcPr>
            <w:tcW w:w="2001" w:type="dxa"/>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超出指标预算5%</w:t>
            </w:r>
            <w:r>
              <w:rPr>
                <w:rFonts w:asciiTheme="minorEastAsia" w:hAnsiTheme="minorEastAsia" w:eastAsiaTheme="minorEastAsia"/>
                <w:sz w:val="24"/>
                <w:szCs w:val="24"/>
              </w:rPr>
              <w:t>，扣权重分值5%，扣完为止</w:t>
            </w:r>
          </w:p>
        </w:tc>
        <w:tc>
          <w:tcPr>
            <w:tcW w:w="2835"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义务教育阶段小学生均公用经费735元/生/年，含85取暖费。</w:t>
            </w:r>
          </w:p>
        </w:tc>
        <w:tc>
          <w:tcPr>
            <w:tcW w:w="629"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08"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735</w:t>
            </w:r>
          </w:p>
        </w:tc>
        <w:tc>
          <w:tcPr>
            <w:tcW w:w="851"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元</w:t>
            </w:r>
          </w:p>
        </w:tc>
        <w:tc>
          <w:tcPr>
            <w:tcW w:w="1879" w:type="dxa"/>
            <w:vAlign w:val="center"/>
          </w:tcPr>
          <w:p>
            <w:pPr>
              <w:widowControl/>
              <w:spacing w:line="300" w:lineRule="exact"/>
              <w:jc w:val="center"/>
              <w:textAlignment w:val="center"/>
              <w:rPr>
                <w:rFonts w:ascii="宋体" w:hAnsi="宋体"/>
                <w:sz w:val="24"/>
                <w:szCs w:val="24"/>
              </w:rPr>
            </w:pPr>
            <w:r>
              <w:rPr>
                <w:rFonts w:hint="eastAsia" w:asciiTheme="minorEastAsia" w:hAnsiTheme="minorEastAsia" w:eastAsiaTheme="minorEastAsia"/>
                <w:sz w:val="24"/>
                <w:szCs w:val="24"/>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trPr>
        <w:tc>
          <w:tcPr>
            <w:tcW w:w="618" w:type="dxa"/>
            <w:vMerge w:val="restart"/>
            <w:vAlign w:val="center"/>
          </w:tcPr>
          <w:p>
            <w:pPr>
              <w:rPr>
                <w:rFonts w:ascii="宋体" w:hAnsi="宋体"/>
                <w:sz w:val="24"/>
                <w:szCs w:val="24"/>
              </w:rPr>
            </w:pPr>
            <w:r>
              <w:rPr>
                <w:rFonts w:hint="eastAsia" w:ascii="宋体" w:hAnsi="宋体"/>
                <w:sz w:val="24"/>
                <w:szCs w:val="24"/>
              </w:rPr>
              <w:t>效果指标</w:t>
            </w: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社  会</w:t>
            </w:r>
          </w:p>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效  益</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w:t>
            </w:r>
            <w:r>
              <w:rPr>
                <w:rFonts w:hint="eastAsia" w:asciiTheme="minorEastAsia" w:hAnsiTheme="minorEastAsia" w:eastAsiaTheme="minorEastAsia"/>
                <w:color w:val="000000"/>
                <w:kern w:val="0"/>
                <w:sz w:val="24"/>
                <w:szCs w:val="24"/>
              </w:rPr>
              <w:t>合格率达到100%，</w:t>
            </w:r>
            <w:r>
              <w:rPr>
                <w:rFonts w:hint="eastAsia" w:asciiTheme="minorEastAsia" w:hAnsiTheme="minorEastAsia" w:eastAsiaTheme="minorEastAsia"/>
                <w:sz w:val="24"/>
                <w:szCs w:val="24"/>
              </w:rPr>
              <w:t>否则不得分</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62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708"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提高</w:t>
            </w:r>
          </w:p>
        </w:tc>
        <w:tc>
          <w:tcPr>
            <w:tcW w:w="851" w:type="dxa"/>
            <w:vAlign w:val="center"/>
          </w:tcPr>
          <w:p>
            <w:pPr>
              <w:widowControl/>
              <w:spacing w:line="240" w:lineRule="exact"/>
              <w:jc w:val="center"/>
              <w:rPr>
                <w:rFonts w:ascii="宋体" w:hAnsi="宋体"/>
                <w:kern w:val="0"/>
                <w:sz w:val="24"/>
                <w:szCs w:val="24"/>
              </w:rPr>
            </w:pPr>
          </w:p>
        </w:tc>
        <w:tc>
          <w:tcPr>
            <w:tcW w:w="1879"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trPr>
        <w:tc>
          <w:tcPr>
            <w:tcW w:w="618" w:type="dxa"/>
            <w:vMerge w:val="continue"/>
            <w:vAlign w:val="center"/>
          </w:tcPr>
          <w:p>
            <w:pPr>
              <w:rPr>
                <w:rFonts w:ascii="宋体" w:hAnsi="宋体"/>
                <w:sz w:val="24"/>
                <w:szCs w:val="24"/>
              </w:rPr>
            </w:pPr>
          </w:p>
        </w:tc>
        <w:tc>
          <w:tcPr>
            <w:tcW w:w="973"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可持续</w:t>
            </w:r>
          </w:p>
          <w:p>
            <w:pPr>
              <w:widowControl/>
              <w:spacing w:line="240" w:lineRule="exact"/>
              <w:jc w:val="center"/>
              <w:rPr>
                <w:rFonts w:ascii="宋体" w:hAnsi="宋体"/>
                <w:kern w:val="0"/>
                <w:sz w:val="24"/>
                <w:szCs w:val="24"/>
              </w:rPr>
            </w:pPr>
            <w:r>
              <w:rPr>
                <w:rFonts w:hint="eastAsia" w:ascii="宋体" w:hAnsi="宋体"/>
                <w:kern w:val="0"/>
                <w:sz w:val="24"/>
                <w:szCs w:val="24"/>
              </w:rPr>
              <w:t>影 响</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学生综合素质评价优秀率达到85%</w:t>
            </w:r>
            <w:r>
              <w:rPr>
                <w:rFonts w:hint="eastAsia" w:asciiTheme="minorEastAsia" w:hAnsiTheme="minorEastAsia" w:eastAsiaTheme="minorEastAsia"/>
                <w:sz w:val="24"/>
                <w:szCs w:val="24"/>
              </w:rPr>
              <w:t>否则不得分</w:t>
            </w:r>
            <w:r>
              <w:rPr>
                <w:rFonts w:hint="eastAsia" w:cs="宋体" w:asciiTheme="minorEastAsia" w:hAnsiTheme="minorEastAsia" w:eastAsiaTheme="minorEastAsia"/>
                <w:sz w:val="24"/>
                <w:szCs w:val="24"/>
              </w:rPr>
              <w:t>，</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62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708"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提升</w:t>
            </w:r>
          </w:p>
        </w:tc>
        <w:tc>
          <w:tcPr>
            <w:tcW w:w="851" w:type="dxa"/>
            <w:vAlign w:val="center"/>
          </w:tcPr>
          <w:p>
            <w:pPr>
              <w:widowControl/>
              <w:spacing w:line="240" w:lineRule="exact"/>
              <w:jc w:val="center"/>
              <w:rPr>
                <w:rFonts w:ascii="宋体" w:hAnsi="宋体"/>
                <w:kern w:val="0"/>
                <w:sz w:val="24"/>
                <w:szCs w:val="24"/>
              </w:rPr>
            </w:pPr>
          </w:p>
        </w:tc>
        <w:tc>
          <w:tcPr>
            <w:tcW w:w="1879"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trPr>
        <w:tc>
          <w:tcPr>
            <w:tcW w:w="618" w:type="dxa"/>
            <w:vMerge w:val="continue"/>
            <w:vAlign w:val="center"/>
          </w:tcPr>
          <w:p>
            <w:pPr>
              <w:rPr>
                <w:rFonts w:ascii="宋体" w:hAnsi="宋体"/>
                <w:sz w:val="24"/>
                <w:szCs w:val="24"/>
              </w:rPr>
            </w:pPr>
          </w:p>
        </w:tc>
        <w:tc>
          <w:tcPr>
            <w:tcW w:w="973" w:type="dxa"/>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满意度</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教师、学生、家长对学校的满意度</w:t>
            </w:r>
          </w:p>
        </w:tc>
        <w:tc>
          <w:tcPr>
            <w:tcW w:w="2001" w:type="dxa"/>
            <w:vAlign w:val="center"/>
          </w:tcPr>
          <w:p>
            <w:pPr>
              <w:widowControl/>
              <w:adjustRightInd w:val="0"/>
              <w:snapToGrid w:val="0"/>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教师、学生、家长对学校的满意人数与总人数的比</w:t>
            </w:r>
          </w:p>
        </w:tc>
        <w:tc>
          <w:tcPr>
            <w:tcW w:w="629"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708"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90</w:t>
            </w:r>
          </w:p>
        </w:tc>
        <w:tc>
          <w:tcPr>
            <w:tcW w:w="851"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187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ascii="仿宋_GB2312" w:hAnsi="Times New Roman" w:eastAsia="仿宋_GB2312" w:cs="Times New Roman"/>
          <w:sz w:val="24"/>
          <w:szCs w:val="24"/>
        </w:rPr>
      </w:pPr>
      <w:r>
        <w:rPr>
          <w:rFonts w:hint="eastAsia" w:ascii="仿宋_GB2312" w:hAnsi="Times New Roman" w:eastAsia="仿宋_GB2312" w:cs="Times New Roman"/>
          <w:b w:val="0"/>
          <w:bCs w:val="0"/>
          <w:sz w:val="28"/>
          <w:szCs w:val="28"/>
        </w:rPr>
        <w:t>1.</w:t>
      </w:r>
      <w:bookmarkStart w:id="0" w:name="_Toc29799657"/>
      <w:bookmarkEnd w:id="0"/>
      <w:r>
        <w:rPr>
          <w:rFonts w:hint="eastAsia" w:ascii="仿宋_GB2312" w:eastAsia="仿宋_GB2312"/>
          <w:b w:val="0"/>
          <w:bCs w:val="0"/>
          <w:sz w:val="28"/>
          <w:szCs w:val="28"/>
        </w:rPr>
        <w:t xml:space="preserve"> 城市区</w:t>
      </w:r>
      <w:r>
        <w:rPr>
          <w:rFonts w:hint="eastAsia" w:ascii="仿宋_GB2312" w:eastAsia="仿宋_GB2312"/>
          <w:b w:val="0"/>
          <w:bCs w:val="0"/>
          <w:sz w:val="28"/>
          <w:szCs w:val="28"/>
          <w:lang w:val="en-US" w:eastAsia="zh-CN"/>
        </w:rPr>
        <w:t>小学</w:t>
      </w:r>
      <w:r>
        <w:rPr>
          <w:rFonts w:hint="eastAsia" w:ascii="仿宋_GB2312" w:eastAsia="仿宋_GB2312"/>
          <w:b w:val="0"/>
          <w:bCs w:val="0"/>
          <w:sz w:val="28"/>
          <w:szCs w:val="28"/>
        </w:rPr>
        <w:t>生均公用经费区级配套资金绩效目标表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58、城市区初中生均公用经费区级配套资金绩效目标表 \f C \l 1 </w:instrText>
      </w:r>
      <w:r>
        <w:rPr>
          <w:rFonts w:hint="eastAsia" w:ascii="仿宋_GB2312" w:eastAsia="仿宋_GB2312"/>
          <w:b/>
          <w:sz w:val="24"/>
          <w:szCs w:val="24"/>
        </w:rPr>
        <w:fldChar w:fldCharType="end"/>
      </w:r>
    </w:p>
    <w:tbl>
      <w:tblPr>
        <w:tblStyle w:val="8"/>
        <w:tblW w:w="13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01"/>
        <w:gridCol w:w="10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1" w:type="dxa"/>
            <w:tcBorders>
              <w:bottom w:val="nil"/>
            </w:tcBorders>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绩效目标</w:t>
            </w:r>
          </w:p>
        </w:tc>
        <w:tc>
          <w:tcPr>
            <w:tcW w:w="10258" w:type="dxa"/>
            <w:tcBorders>
              <w:bottom w:val="nil"/>
            </w:tcBorders>
            <w:shd w:val="clear" w:color="auto" w:fill="auto"/>
            <w:vAlign w:val="center"/>
          </w:tcPr>
          <w:p>
            <w:pPr>
              <w:spacing w:line="300" w:lineRule="exact"/>
              <w:jc w:val="left"/>
              <w:rPr>
                <w:rFonts w:ascii="宋体" w:hAnsi="宋体"/>
                <w:sz w:val="24"/>
                <w:szCs w:val="24"/>
              </w:rPr>
            </w:pPr>
            <w:r>
              <w:rPr>
                <w:rFonts w:hint="eastAsia" w:ascii="宋体" w:hAnsi="宋体"/>
                <w:sz w:val="24"/>
                <w:szCs w:val="24"/>
              </w:rPr>
              <w:t>1.保障义务教育教学正常的进行。</w:t>
            </w:r>
          </w:p>
          <w:p>
            <w:pPr>
              <w:spacing w:line="300" w:lineRule="exact"/>
              <w:jc w:val="left"/>
              <w:rPr>
                <w:rFonts w:ascii="宋体" w:hAnsi="宋体"/>
                <w:sz w:val="24"/>
                <w:szCs w:val="24"/>
              </w:rPr>
            </w:pPr>
            <w:r>
              <w:rPr>
                <w:rFonts w:hint="eastAsia" w:ascii="宋体" w:hAnsi="宋体"/>
                <w:sz w:val="24"/>
                <w:szCs w:val="24"/>
              </w:rPr>
              <w:t>2.改善办公条件，提升教育环境。</w:t>
            </w:r>
          </w:p>
          <w:p>
            <w:pPr>
              <w:spacing w:line="300" w:lineRule="exact"/>
              <w:jc w:val="left"/>
              <w:rPr>
                <w:rFonts w:ascii="宋体" w:hAnsi="宋体"/>
                <w:sz w:val="24"/>
                <w:szCs w:val="24"/>
              </w:rPr>
            </w:pPr>
            <w:r>
              <w:rPr>
                <w:rFonts w:hint="eastAsia" w:ascii="宋体" w:hAnsi="宋体"/>
                <w:sz w:val="24"/>
                <w:szCs w:val="24"/>
              </w:rPr>
              <w:t>3.开展教师培训，提高教师队伍水平。</w:t>
            </w:r>
          </w:p>
          <w:p>
            <w:pPr>
              <w:spacing w:line="300" w:lineRule="exact"/>
              <w:jc w:val="left"/>
              <w:rPr>
                <w:rFonts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ascii="仿宋_GB2312" w:hAnsi="宋体" w:eastAsia="仿宋_GB2312"/>
          <w:sz w:val="24"/>
          <w:szCs w:val="24"/>
        </w:rPr>
      </w:pPr>
      <w:r>
        <w:rPr>
          <w:rFonts w:hint="eastAsia" w:ascii="仿宋_GB2312" w:eastAsia="仿宋_GB2312"/>
          <w:sz w:val="24"/>
          <w:szCs w:val="24"/>
        </w:rPr>
        <w:t xml:space="preserve"> </w:t>
      </w:r>
    </w:p>
    <w:tbl>
      <w:tblPr>
        <w:tblStyle w:val="8"/>
        <w:tblW w:w="13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01"/>
        <w:gridCol w:w="1896"/>
        <w:gridCol w:w="2172"/>
        <w:gridCol w:w="318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201"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一级指标</w:t>
            </w:r>
          </w:p>
        </w:tc>
        <w:tc>
          <w:tcPr>
            <w:tcW w:w="1896"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二级指标</w:t>
            </w:r>
          </w:p>
        </w:tc>
        <w:tc>
          <w:tcPr>
            <w:tcW w:w="2172"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三级指标</w:t>
            </w:r>
          </w:p>
        </w:tc>
        <w:tc>
          <w:tcPr>
            <w:tcW w:w="3189"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绩效指标描述</w:t>
            </w:r>
          </w:p>
        </w:tc>
        <w:tc>
          <w:tcPr>
            <w:tcW w:w="1276"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指标值</w:t>
            </w:r>
          </w:p>
        </w:tc>
        <w:tc>
          <w:tcPr>
            <w:tcW w:w="1701" w:type="dxa"/>
            <w:shd w:val="clear" w:color="auto" w:fill="auto"/>
            <w:vAlign w:val="center"/>
          </w:tcPr>
          <w:p>
            <w:pPr>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restart"/>
            <w:shd w:val="clear" w:color="auto" w:fill="auto"/>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产出指标</w:t>
            </w: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数量指标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物资采购合格率</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合格的教学用品数量占购置用品总量的比例</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保安全</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保在校师生安全不出问题，无安全事故。</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安全</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保正常运转</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日常教学器材及物资充裕</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正常运转</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上级下达的各项工作任务完成率</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保证完成上级下达学校的各项工作任务</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时效指标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是否按时保质保量的完成</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及时提供的教学用品、保障教学设施、设备正常运行</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及时</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成本指标</w:t>
            </w:r>
          </w:p>
        </w:tc>
        <w:tc>
          <w:tcPr>
            <w:tcW w:w="2172" w:type="dxa"/>
            <w:shd w:val="clear" w:color="auto" w:fill="auto"/>
            <w:vAlign w:val="center"/>
          </w:tcPr>
          <w:p>
            <w:pPr>
              <w:spacing w:line="300" w:lineRule="exact"/>
              <w:jc w:val="left"/>
              <w:rPr>
                <w:rFonts w:hint="eastAsia" w:ascii="宋体" w:hAnsi="宋体" w:eastAsia="宋体" w:cs="Arial"/>
                <w:kern w:val="2"/>
                <w:sz w:val="24"/>
                <w:szCs w:val="24"/>
                <w:lang w:val="en-US" w:eastAsia="zh-CN" w:bidi="ar-SA"/>
              </w:rPr>
            </w:pPr>
            <w:r>
              <w:rPr>
                <w:rFonts w:hint="eastAsia" w:ascii="宋体" w:hAnsi="宋体"/>
                <w:sz w:val="24"/>
                <w:szCs w:val="24"/>
                <w:lang w:val="en-US" w:eastAsia="zh-CN"/>
              </w:rPr>
              <w:t>小学</w:t>
            </w:r>
            <w:r>
              <w:rPr>
                <w:rFonts w:hint="eastAsia" w:ascii="宋体" w:hAnsi="宋体"/>
                <w:sz w:val="24"/>
                <w:szCs w:val="24"/>
              </w:rPr>
              <w:t>生均公用经费含85取暖费</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宋体" w:hAnsi="宋体"/>
                <w:sz w:val="24"/>
                <w:szCs w:val="24"/>
              </w:rPr>
              <w:t>义务教育阶段</w:t>
            </w:r>
            <w:r>
              <w:rPr>
                <w:rFonts w:hint="eastAsia" w:ascii="宋体" w:hAnsi="宋体"/>
                <w:sz w:val="24"/>
                <w:szCs w:val="24"/>
                <w:lang w:val="en-US" w:eastAsia="zh-CN"/>
              </w:rPr>
              <w:t>小学</w:t>
            </w:r>
            <w:r>
              <w:rPr>
                <w:rFonts w:hint="eastAsia" w:ascii="宋体" w:hAnsi="宋体"/>
                <w:sz w:val="24"/>
                <w:szCs w:val="24"/>
              </w:rPr>
              <w:t>生均公用经费标准含85取暖费</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735元</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restart"/>
            <w:shd w:val="clear" w:color="auto" w:fill="auto"/>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效益指标</w:t>
            </w: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社会效益指标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提高人口素质</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促进在校生德智体美劳全面发展、促进全民素质的提高。</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提高</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可持续影响指标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推动义务教育从数量向质量转变</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推动义务教育从数量扩张向质量提高转变</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提升</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01" w:type="dxa"/>
            <w:shd w:val="clear" w:color="auto" w:fill="auto"/>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满意度指标</w:t>
            </w:r>
          </w:p>
        </w:tc>
        <w:tc>
          <w:tcPr>
            <w:tcW w:w="189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服务对象满意度指标</w:t>
            </w:r>
          </w:p>
        </w:tc>
        <w:tc>
          <w:tcPr>
            <w:tcW w:w="2172"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接受义务教育学生家长满意度</w:t>
            </w:r>
          </w:p>
        </w:tc>
        <w:tc>
          <w:tcPr>
            <w:tcW w:w="3189"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满意家长数量/总数</w:t>
            </w:r>
          </w:p>
        </w:tc>
        <w:tc>
          <w:tcPr>
            <w:tcW w:w="1276"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≥90%</w:t>
            </w:r>
          </w:p>
        </w:tc>
        <w:tc>
          <w:tcPr>
            <w:tcW w:w="1701" w:type="dxa"/>
            <w:shd w:val="clear" w:color="auto" w:fill="auto"/>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调查问卷</w:t>
            </w:r>
          </w:p>
        </w:tc>
      </w:tr>
    </w:tbl>
    <w:p>
      <w:pPr>
        <w:spacing w:line="300" w:lineRule="exact"/>
        <w:jc w:val="left"/>
        <w:rPr>
          <w:rFonts w:ascii="仿宋_GB2312" w:eastAsia="仿宋_GB2312"/>
          <w:sz w:val="24"/>
          <w:szCs w:val="24"/>
        </w:rPr>
        <w:sectPr>
          <w:footerReference r:id="rId3" w:type="default"/>
          <w:pgSz w:w="16839" w:h="11907" w:orient="landscape"/>
          <w:pgMar w:top="1304" w:right="1984" w:bottom="1304" w:left="1134" w:header="851" w:footer="992" w:gutter="0"/>
          <w:cols w:space="425" w:num="1"/>
          <w:docGrid w:type="lines" w:linePitch="312" w:charSpace="0"/>
        </w:sectPr>
      </w:pPr>
    </w:p>
    <w:p>
      <w:pPr>
        <w:spacing w:line="14" w:lineRule="exact"/>
        <w:ind w:firstLine="422" w:firstLineChars="200"/>
        <w:jc w:val="center"/>
        <w:rPr>
          <w:rFonts w:hint="eastAsia" w:ascii="华文仿宋" w:hAnsi="华文仿宋" w:eastAsia="华文仿宋" w:cs="华文仿宋"/>
          <w:b/>
          <w:bCs/>
        </w:rPr>
      </w:pPr>
    </w:p>
    <w:p>
      <w:pPr>
        <w:jc w:val="left"/>
        <w:outlineLvl w:val="1"/>
        <w:rPr>
          <w:rFonts w:ascii="仿宋_GB2312" w:hAnsi="Times New Roman" w:eastAsia="仿宋_GB2312" w:cs="Times New Roman"/>
          <w:sz w:val="24"/>
          <w:szCs w:val="24"/>
        </w:rPr>
      </w:pPr>
      <w:r>
        <w:rPr>
          <w:rFonts w:hint="eastAsia" w:ascii="华文仿宋" w:hAnsi="华文仿宋" w:eastAsia="华文仿宋" w:cs="华文仿宋"/>
          <w:b w:val="0"/>
          <w:bCs w:val="0"/>
          <w:sz w:val="28"/>
          <w:szCs w:val="28"/>
        </w:rPr>
        <w:t>2. 城市区</w:t>
      </w:r>
      <w:r>
        <w:rPr>
          <w:rFonts w:hint="eastAsia" w:ascii="华文仿宋" w:hAnsi="华文仿宋" w:eastAsia="华文仿宋" w:cs="华文仿宋"/>
          <w:b w:val="0"/>
          <w:bCs w:val="0"/>
          <w:sz w:val="28"/>
          <w:szCs w:val="28"/>
          <w:lang w:val="en-US" w:eastAsia="zh-CN"/>
        </w:rPr>
        <w:t>小学</w:t>
      </w:r>
      <w:r>
        <w:rPr>
          <w:rFonts w:hint="eastAsia" w:ascii="华文仿宋" w:hAnsi="华文仿宋" w:eastAsia="华文仿宋" w:cs="华文仿宋"/>
          <w:b w:val="0"/>
          <w:bCs w:val="0"/>
          <w:sz w:val="28"/>
          <w:szCs w:val="28"/>
        </w:rPr>
        <w:t>生均公用经费中央（直达）配套资金绩效目标表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59、城市区初中生均公用经费中央（直达）配套资金绩效目标表 \f C \l 1 </w:instrText>
      </w:r>
      <w:r>
        <w:rPr>
          <w:rFonts w:hint="eastAsia" w:ascii="仿宋_GB2312" w:eastAsia="仿宋_GB2312"/>
          <w:b/>
          <w:sz w:val="24"/>
          <w:szCs w:val="24"/>
        </w:rPr>
        <w:fldChar w:fldCharType="end"/>
      </w:r>
    </w:p>
    <w:tbl>
      <w:tblPr>
        <w:tblStyle w:val="8"/>
        <w:tblW w:w="130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8"/>
        <w:gridCol w:w="10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8" w:type="dxa"/>
            <w:tcBorders>
              <w:bottom w:val="nil"/>
            </w:tcBorders>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绩效目标</w:t>
            </w:r>
          </w:p>
        </w:tc>
        <w:tc>
          <w:tcPr>
            <w:tcW w:w="10267" w:type="dxa"/>
            <w:tcBorders>
              <w:bottom w:val="nil"/>
            </w:tcBorders>
            <w:shd w:val="clear" w:color="auto" w:fill="auto"/>
            <w:vAlign w:val="center"/>
          </w:tcPr>
          <w:p>
            <w:pPr>
              <w:spacing w:line="300" w:lineRule="exact"/>
              <w:jc w:val="left"/>
              <w:rPr>
                <w:rFonts w:ascii="宋体" w:hAnsi="宋体"/>
                <w:sz w:val="24"/>
                <w:szCs w:val="24"/>
              </w:rPr>
            </w:pPr>
            <w:r>
              <w:rPr>
                <w:rFonts w:hint="eastAsia" w:ascii="宋体" w:hAnsi="宋体"/>
                <w:sz w:val="24"/>
                <w:szCs w:val="24"/>
              </w:rPr>
              <w:t>1.保障义务教育教学正常的进行。</w:t>
            </w:r>
          </w:p>
          <w:p>
            <w:pPr>
              <w:spacing w:line="300" w:lineRule="exact"/>
              <w:jc w:val="left"/>
              <w:rPr>
                <w:rFonts w:ascii="宋体" w:hAnsi="宋体"/>
                <w:sz w:val="24"/>
                <w:szCs w:val="24"/>
              </w:rPr>
            </w:pPr>
            <w:r>
              <w:rPr>
                <w:rFonts w:hint="eastAsia" w:ascii="宋体" w:hAnsi="宋体"/>
                <w:sz w:val="24"/>
                <w:szCs w:val="24"/>
              </w:rPr>
              <w:t>2.改善办公条件，提升教育环境。</w:t>
            </w:r>
          </w:p>
          <w:p>
            <w:pPr>
              <w:spacing w:line="300" w:lineRule="exact"/>
              <w:jc w:val="left"/>
              <w:rPr>
                <w:rFonts w:ascii="宋体" w:hAnsi="宋体"/>
                <w:sz w:val="24"/>
                <w:szCs w:val="24"/>
              </w:rPr>
            </w:pPr>
            <w:r>
              <w:rPr>
                <w:rFonts w:hint="eastAsia" w:ascii="宋体" w:hAnsi="宋体"/>
                <w:sz w:val="24"/>
                <w:szCs w:val="24"/>
              </w:rPr>
              <w:t>3.开展教师培训，提高教师队伍水平。</w:t>
            </w:r>
          </w:p>
          <w:p>
            <w:pPr>
              <w:spacing w:line="300" w:lineRule="exact"/>
              <w:jc w:val="left"/>
              <w:rPr>
                <w:rFonts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ascii="仿宋_GB2312" w:hAnsi="宋体" w:eastAsia="仿宋_GB2312"/>
          <w:sz w:val="24"/>
          <w:szCs w:val="24"/>
        </w:rPr>
      </w:pPr>
      <w:r>
        <w:rPr>
          <w:rFonts w:hint="eastAsia" w:ascii="仿宋_GB2312" w:eastAsia="仿宋_GB2312"/>
          <w:sz w:val="24"/>
          <w:szCs w:val="24"/>
        </w:rPr>
        <w:t xml:space="preserve"> </w:t>
      </w:r>
    </w:p>
    <w:tbl>
      <w:tblPr>
        <w:tblStyle w:val="8"/>
        <w:tblW w:w="13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2"/>
        <w:gridCol w:w="1980"/>
        <w:gridCol w:w="2208"/>
        <w:gridCol w:w="3067"/>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92"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一级指标</w:t>
            </w:r>
          </w:p>
        </w:tc>
        <w:tc>
          <w:tcPr>
            <w:tcW w:w="1980"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二级指标</w:t>
            </w:r>
          </w:p>
        </w:tc>
        <w:tc>
          <w:tcPr>
            <w:tcW w:w="2208"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三级指标</w:t>
            </w:r>
          </w:p>
        </w:tc>
        <w:tc>
          <w:tcPr>
            <w:tcW w:w="3067"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绩效指标描述</w:t>
            </w:r>
          </w:p>
        </w:tc>
        <w:tc>
          <w:tcPr>
            <w:tcW w:w="1276"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指标值</w:t>
            </w:r>
          </w:p>
        </w:tc>
        <w:tc>
          <w:tcPr>
            <w:tcW w:w="1701" w:type="dxa"/>
            <w:shd w:val="clear" w:color="auto" w:fill="auto"/>
            <w:vAlign w:val="center"/>
          </w:tcPr>
          <w:p>
            <w:pPr>
              <w:spacing w:line="300" w:lineRule="exact"/>
              <w:jc w:val="center"/>
              <w:rPr>
                <w:rFonts w:ascii="宋体" w:hAnsi="宋体"/>
                <w:b/>
                <w:sz w:val="24"/>
                <w:szCs w:val="24"/>
              </w:rPr>
            </w:pPr>
            <w:r>
              <w:rPr>
                <w:rFonts w:hint="eastAsia" w:ascii="宋体" w:hAnsi="宋体"/>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restart"/>
            <w:shd w:val="clear" w:color="auto" w:fill="auto"/>
            <w:vAlign w:val="center"/>
          </w:tcPr>
          <w:p>
            <w:pPr>
              <w:spacing w:line="300" w:lineRule="exact"/>
              <w:jc w:val="center"/>
              <w:rPr>
                <w:rFonts w:ascii="宋体" w:hAnsi="宋体"/>
                <w:sz w:val="24"/>
                <w:szCs w:val="24"/>
              </w:rPr>
            </w:pPr>
            <w:r>
              <w:rPr>
                <w:rFonts w:hint="eastAsia" w:ascii="宋体" w:hAnsi="宋体"/>
                <w:sz w:val="24"/>
                <w:szCs w:val="24"/>
              </w:rPr>
              <w:t>产出指标</w:t>
            </w: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数量指标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物资采购合格率</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合格的教学用品数量占购置用品总量的比例</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质量指标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保安全</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保在校师生安全不出问题，无安全事故。</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安全</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质量指标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保正常运转</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日常教学器材及物资充裕</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正常运转</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质量指标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上级下达的各项工作任务完成率</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保证完成上级下达学校的各项工作任务</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时效指标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是否按时保质保量的完成</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及时提供的教学用品、保障教学设施、设备正常运行</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及时</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成本指标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推动义务教育从数量向质量转变</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推动义务教育从数量扩张向质量提高转变</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735元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restart"/>
            <w:shd w:val="clear" w:color="auto" w:fill="auto"/>
            <w:vAlign w:val="center"/>
          </w:tcPr>
          <w:p>
            <w:pPr>
              <w:spacing w:line="300" w:lineRule="exact"/>
              <w:jc w:val="center"/>
              <w:rPr>
                <w:rFonts w:ascii="宋体" w:hAnsi="宋体"/>
                <w:sz w:val="24"/>
                <w:szCs w:val="24"/>
              </w:rPr>
            </w:pPr>
            <w:r>
              <w:rPr>
                <w:rFonts w:hint="eastAsia" w:ascii="宋体" w:hAnsi="宋体"/>
                <w:sz w:val="24"/>
                <w:szCs w:val="24"/>
              </w:rPr>
              <w:t>效益指标</w:t>
            </w: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社会效益指标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推动义务教育从数量向质量转变</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推动义务教育从数量扩张向质量提高转变</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提升</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vMerge w:val="continue"/>
            <w:shd w:val="clear" w:color="auto" w:fill="auto"/>
            <w:vAlign w:val="center"/>
          </w:tcPr>
          <w:p>
            <w:pPr>
              <w:spacing w:line="300" w:lineRule="exact"/>
              <w:jc w:val="center"/>
              <w:rPr>
                <w:rFonts w:ascii="宋体" w:hAnsi="宋体"/>
                <w:sz w:val="24"/>
                <w:szCs w:val="24"/>
              </w:rPr>
            </w:pP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可持续影响指标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提高人口素质</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促进在校生德智体美劳全面发展、促进全民素质的提高。</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提高</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92" w:type="dxa"/>
            <w:shd w:val="clear" w:color="auto" w:fill="auto"/>
            <w:vAlign w:val="center"/>
          </w:tcPr>
          <w:p>
            <w:pPr>
              <w:spacing w:line="300" w:lineRule="exact"/>
              <w:jc w:val="center"/>
              <w:rPr>
                <w:rFonts w:ascii="宋体" w:hAnsi="宋体"/>
                <w:sz w:val="24"/>
                <w:szCs w:val="24"/>
              </w:rPr>
            </w:pPr>
            <w:r>
              <w:rPr>
                <w:rFonts w:hint="eastAsia" w:ascii="宋体" w:hAnsi="宋体"/>
                <w:sz w:val="24"/>
                <w:szCs w:val="24"/>
              </w:rPr>
              <w:t>满意度指标</w:t>
            </w:r>
          </w:p>
        </w:tc>
        <w:tc>
          <w:tcPr>
            <w:tcW w:w="1980"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服务对象满意度指标</w:t>
            </w:r>
          </w:p>
        </w:tc>
        <w:tc>
          <w:tcPr>
            <w:tcW w:w="2208"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接受义务教育学生家长满意度</w:t>
            </w:r>
          </w:p>
        </w:tc>
        <w:tc>
          <w:tcPr>
            <w:tcW w:w="3067"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满意家长数量/总数</w:t>
            </w:r>
          </w:p>
        </w:tc>
        <w:tc>
          <w:tcPr>
            <w:tcW w:w="1276"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≥90%</w:t>
            </w:r>
          </w:p>
        </w:tc>
        <w:tc>
          <w:tcPr>
            <w:tcW w:w="1701" w:type="dxa"/>
            <w:shd w:val="clear" w:color="auto" w:fill="auto"/>
            <w:vAlign w:val="center"/>
          </w:tcPr>
          <w:p>
            <w:pPr>
              <w:spacing w:line="300" w:lineRule="exact"/>
              <w:jc w:val="left"/>
              <w:rPr>
                <w:rFonts w:ascii="宋体" w:hAnsi="宋体"/>
                <w:sz w:val="24"/>
                <w:szCs w:val="24"/>
              </w:rPr>
            </w:pPr>
            <w:r>
              <w:rPr>
                <w:rFonts w:hint="eastAsia" w:ascii="宋体" w:hAnsi="宋体"/>
                <w:sz w:val="24"/>
                <w:szCs w:val="24"/>
              </w:rPr>
              <w:t>调查问卷</w:t>
            </w:r>
          </w:p>
        </w:tc>
      </w:tr>
    </w:tbl>
    <w:p>
      <w:pPr>
        <w:spacing w:line="300" w:lineRule="exact"/>
        <w:jc w:val="left"/>
        <w:rPr>
          <w:rFonts w:ascii="仿宋_GB2312" w:eastAsia="仿宋_GB2312"/>
          <w:sz w:val="24"/>
          <w:szCs w:val="24"/>
        </w:rPr>
        <w:sectPr>
          <w:pgSz w:w="16839" w:h="11907" w:orient="landscape"/>
          <w:pgMar w:top="1304" w:right="1984" w:bottom="1304" w:left="1134" w:header="851" w:footer="992" w:gutter="0"/>
          <w:cols w:space="425" w:num="1"/>
          <w:docGrid w:type="lines" w:linePitch="312" w:charSpace="0"/>
        </w:sectPr>
      </w:pPr>
    </w:p>
    <w:p>
      <w:pPr>
        <w:jc w:val="left"/>
        <w:outlineLvl w:val="3"/>
        <w:rPr>
          <w:rFonts w:ascii="Times New Roman" w:hAnsi="宋体"/>
          <w:b/>
          <w:sz w:val="28"/>
        </w:rPr>
      </w:pPr>
      <w:bookmarkStart w:id="1" w:name="_Toc67152590"/>
      <w:r>
        <w:rPr>
          <w:rFonts w:hint="eastAsia" w:ascii="华文仿宋" w:hAnsi="华文仿宋" w:eastAsia="华文仿宋" w:cs="华文仿宋"/>
          <w:b w:val="0"/>
          <w:bCs/>
          <w:sz w:val="28"/>
        </w:rPr>
        <w:t>3.非公办教师李凤莲经费绩效目标表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54、非公办教师李凤莲经费绩效目标表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18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5"/>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3615"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按月支付教师工资，提高教师生活保障。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按月支付教师社会福利，保证教师社会福利待遇。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保障教师就业的权利和义务。</w:t>
            </w:r>
          </w:p>
        </w:tc>
      </w:tr>
    </w:tbl>
    <w:p>
      <w:pPr>
        <w:spacing w:line="14" w:lineRule="exact"/>
        <w:jc w:val="center"/>
        <w:rPr>
          <w:rFonts w:ascii="Times New Roman" w:hAnsi="宋体"/>
        </w:rPr>
      </w:pPr>
      <w:r>
        <w:rPr>
          <w:rFonts w:ascii="方正书宋_GBK" w:eastAsia="方正书宋_GBK"/>
        </w:rPr>
        <w:t xml:space="preserve"> </w:t>
      </w:r>
    </w:p>
    <w:tbl>
      <w:tblPr>
        <w:tblStyle w:val="8"/>
        <w:tblW w:w="11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1"/>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blHeader/>
          <w:jc w:val="center"/>
        </w:trPr>
        <w:tc>
          <w:tcPr>
            <w:tcW w:w="362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21"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w:t>
            </w:r>
            <w:r>
              <w:rPr>
                <w:rFonts w:ascii="方正书宋_GBK" w:eastAsia="方正书宋_GBK"/>
              </w:rPr>
              <w:t>1</w:t>
            </w:r>
            <w:r>
              <w:rPr>
                <w:rFonts w:hint="eastAsia" w:ascii="方正书宋_GBK" w:eastAsia="方正书宋_GBK"/>
              </w:rPr>
              <w:t>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w:t>
            </w:r>
            <w:r>
              <w:rPr>
                <w:rFonts w:ascii="方正书宋_GBK" w:eastAsia="方正书宋_GBK"/>
              </w:rPr>
              <w:t>1</w:t>
            </w:r>
            <w:r>
              <w:rPr>
                <w:rFonts w:hint="eastAsia" w:ascii="方正书宋_GBK" w:eastAsia="方正书宋_GBK"/>
              </w:rPr>
              <w:t>人工资福利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21"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全额发放</w:t>
            </w:r>
            <w:r>
              <w:rPr>
                <w:rFonts w:ascii="方正书宋_GBK" w:eastAsia="方正书宋_GBK"/>
              </w:rPr>
              <w:t>1</w:t>
            </w:r>
            <w:r>
              <w:rPr>
                <w:rFonts w:hint="eastAsia" w:ascii="方正书宋_GBK" w:eastAsia="方正书宋_GBK"/>
              </w:rPr>
              <w:t>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全额发放</w:t>
            </w:r>
            <w:r>
              <w:rPr>
                <w:rFonts w:ascii="方正书宋_GBK" w:eastAsia="方正书宋_GBK"/>
              </w:rPr>
              <w:t>1</w:t>
            </w:r>
            <w:r>
              <w:rPr>
                <w:rFonts w:hint="eastAsia" w:ascii="方正书宋_GBK" w:eastAsia="方正书宋_GBK"/>
              </w:rPr>
              <w:t>人工资福利达标率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21"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及时发放工资福利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按月及时发放工资福利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2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保障教师工资福利待遇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保障教师工资福利待遇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2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教师工资发放满意度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教师工资发放满意人数与人数的比值</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hint="eastAsia"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书宋_GBK" w:eastAsia="方正书宋_GBK" w:cs="Times New Roman"/>
                <w:sz w:val="24"/>
                <w:lang w:val="en-US" w:eastAsia="zh-CN"/>
              </w:rPr>
              <w:t>[430014]</w:t>
            </w:r>
            <w:r>
              <w:rPr>
                <w:rFonts w:hint="eastAsia" w:ascii="方正书宋_GBK" w:eastAsia="方正书宋_GBK" w:cs="Times New Roman"/>
                <w:sz w:val="24"/>
              </w:rPr>
              <w:t>廊坊市第十三小学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b w:val="0"/>
                <w:bCs/>
                <w:sz w:val="24"/>
                <w:szCs w:val="24"/>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第十三小学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148.4078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第十三小学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第十三小学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148.4078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333333"/>
                <w:sz w:val="22"/>
              </w:rPr>
            </w:pPr>
            <w:r>
              <w:rPr>
                <w:rFonts w:hint="eastAsia" w:ascii="微软雅黑" w:hAnsi="微软雅黑" w:eastAsia="微软雅黑"/>
                <w:color w:val="333333"/>
                <w:sz w:val="22"/>
              </w:rPr>
              <w:t>0</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2357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148.4078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- 6 -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552F1"/>
    <w:rsid w:val="001274F1"/>
    <w:rsid w:val="0016279D"/>
    <w:rsid w:val="001A29C5"/>
    <w:rsid w:val="002343DC"/>
    <w:rsid w:val="00263CD9"/>
    <w:rsid w:val="00272A1E"/>
    <w:rsid w:val="0028151A"/>
    <w:rsid w:val="00284474"/>
    <w:rsid w:val="00301F9F"/>
    <w:rsid w:val="00356683"/>
    <w:rsid w:val="00382E71"/>
    <w:rsid w:val="004A0660"/>
    <w:rsid w:val="004A54AA"/>
    <w:rsid w:val="0051539C"/>
    <w:rsid w:val="00561250"/>
    <w:rsid w:val="005D56CA"/>
    <w:rsid w:val="005E2CBA"/>
    <w:rsid w:val="006477C2"/>
    <w:rsid w:val="00691641"/>
    <w:rsid w:val="007129AF"/>
    <w:rsid w:val="007257DA"/>
    <w:rsid w:val="007616A9"/>
    <w:rsid w:val="00807A76"/>
    <w:rsid w:val="0083159C"/>
    <w:rsid w:val="008759F9"/>
    <w:rsid w:val="0089152A"/>
    <w:rsid w:val="008F0EB4"/>
    <w:rsid w:val="009E5E1F"/>
    <w:rsid w:val="00A023FB"/>
    <w:rsid w:val="00A122FE"/>
    <w:rsid w:val="00A218C6"/>
    <w:rsid w:val="00A829D5"/>
    <w:rsid w:val="00A9054E"/>
    <w:rsid w:val="00B17B32"/>
    <w:rsid w:val="00B80935"/>
    <w:rsid w:val="00BA3CDD"/>
    <w:rsid w:val="00BE58A8"/>
    <w:rsid w:val="00C032F4"/>
    <w:rsid w:val="00C16497"/>
    <w:rsid w:val="00C83FDE"/>
    <w:rsid w:val="00CA27A5"/>
    <w:rsid w:val="00D347CC"/>
    <w:rsid w:val="00D55FC8"/>
    <w:rsid w:val="00E27CE3"/>
    <w:rsid w:val="00F37F3A"/>
    <w:rsid w:val="00F70818"/>
    <w:rsid w:val="00FA4801"/>
    <w:rsid w:val="045F59D5"/>
    <w:rsid w:val="0D0837A1"/>
    <w:rsid w:val="100A1950"/>
    <w:rsid w:val="14DB29DE"/>
    <w:rsid w:val="16332564"/>
    <w:rsid w:val="1DB04CA1"/>
    <w:rsid w:val="1F5E3374"/>
    <w:rsid w:val="25144FDE"/>
    <w:rsid w:val="2FA85C33"/>
    <w:rsid w:val="417E670E"/>
    <w:rsid w:val="4B1745AB"/>
    <w:rsid w:val="4FD16C08"/>
    <w:rsid w:val="518E2761"/>
    <w:rsid w:val="535B6C54"/>
    <w:rsid w:val="56706694"/>
    <w:rsid w:val="59CE7ADF"/>
    <w:rsid w:val="5A566406"/>
    <w:rsid w:val="5FA87B9C"/>
    <w:rsid w:val="6180591B"/>
    <w:rsid w:val="6A984899"/>
    <w:rsid w:val="72AA6E16"/>
    <w:rsid w:val="74901410"/>
    <w:rsid w:val="7EE6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918</Words>
  <Characters>5235</Characters>
  <Lines>43</Lines>
  <Paragraphs>12</Paragraphs>
  <TotalTime>0</TotalTime>
  <ScaleCrop>false</ScaleCrop>
  <LinksUpToDate>false</LinksUpToDate>
  <CharactersWithSpaces>6141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2024-05-15T08:09:55Z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3B1A446DB9F042CCBE6DA7DB9B583261</vt:lpwstr>
  </property>
</Properties>
</file>