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广阳区第四幼儿园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1440" w:firstLineChars="450"/>
        <w:rPr>
          <w:rFonts w:ascii="Times New Roman" w:hAnsi="Times New Roman" w:eastAsia="仿宋_GB2312" w:cs="Times New Roman"/>
          <w:sz w:val="32"/>
          <w:szCs w:val="32"/>
        </w:rPr>
      </w:pPr>
      <w:r>
        <w:rPr>
          <w:rFonts w:hint="eastAsia" w:ascii="仿宋_GB2312" w:eastAsia="仿宋_GB2312"/>
          <w:sz w:val="32"/>
          <w:szCs w:val="32"/>
        </w:rPr>
        <w:t>贯彻执行党和国家的教育方针、政策、法律法规，对3周岁以上幼儿进行保育和教育。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7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9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93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93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廊坊市广阳区第四幼儿园</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3935"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rPr>
              <w:t>财政性资金基本保证</w:t>
            </w:r>
            <w:r>
              <w:rPr>
                <w:rFonts w:hint="eastAsia" w:ascii="Times New Roman" w:hAnsi="Times New Roman" w:eastAsia="仿宋_GB2312" w:cs="Times New Roman"/>
                <w:b/>
                <w:lang w:eastAsia="zh-CN"/>
              </w:rPr>
              <w:t>（</w:t>
            </w:r>
            <w:r>
              <w:rPr>
                <w:rFonts w:hint="eastAsia" w:ascii="Times New Roman" w:hAnsi="Times New Roman" w:eastAsia="仿宋_GB2312" w:cs="Times New Roman"/>
                <w:b/>
                <w:lang w:val="en-US" w:eastAsia="zh-CN"/>
              </w:rPr>
              <w:t>全额事业</w:t>
            </w:r>
            <w:r>
              <w:rPr>
                <w:rFonts w:hint="eastAsia" w:ascii="Times New Roman" w:hAnsi="Times New Roman" w:eastAsia="仿宋_GB2312" w:cs="Times New Roman"/>
                <w:b/>
                <w:lang w:eastAsia="zh-CN"/>
              </w:rPr>
              <w:t>）</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149.8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149.8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广阳区第四幼儿园</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149.8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135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14.8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幼儿日常教学经费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149.8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维修维护</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无变化</w:t>
      </w:r>
      <w:r>
        <w:rPr>
          <w:rFonts w:ascii="Times New Roman" w:hAnsi="Times New Roman" w:eastAsia="仿宋_GB2312" w:cs="Times New Roman"/>
          <w:sz w:val="32"/>
          <w:szCs w:val="32"/>
        </w:rPr>
        <w:t>。</w:t>
      </w:r>
    </w:p>
    <w:p>
      <w:pPr>
        <w:autoSpaceDE w:val="0"/>
        <w:autoSpaceDN w:val="0"/>
        <w:adjustRightInd w:val="0"/>
        <w:spacing w:line="584" w:lineRule="exact"/>
        <w:ind w:left="197" w:leftChars="94"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园机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135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left="197" w:leftChars="94"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园</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1.改善办公条件，提升教育环境，开展教师培训，提高教师队伍水平</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2.降低幼儿辍学率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3.改善办园条件，促进学前教育健康发展，办好人民满意的教育</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1.正常开展教育教学活动</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w:t>
      </w:r>
      <w:r>
        <w:rPr>
          <w:rFonts w:hint="eastAsia"/>
        </w:rPr>
        <w:t xml:space="preserve"> </w:t>
      </w:r>
      <w:r>
        <w:rPr>
          <w:rFonts w:hint="eastAsia" w:ascii="仿宋_GB2312" w:eastAsia="仿宋_GB2312" w:cs="Times New Roman"/>
          <w:sz w:val="32"/>
          <w:szCs w:val="32"/>
        </w:rPr>
        <w:t>购买的物资、玩教具符合国家质检标准</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3.降低辍学幼儿占幼儿总数的比例</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4.提升幼儿和家长对学校教育保育活动的满意度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成立园领导班子、教研组长、后勤人员的规划领导小组，负责规划的制定和实施，保障资金依法依规使用。</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0646" w:type="dxa"/>
        <w:tblInd w:w="1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50"/>
        <w:gridCol w:w="1276"/>
        <w:gridCol w:w="1332"/>
        <w:gridCol w:w="1560"/>
        <w:gridCol w:w="1417"/>
        <w:gridCol w:w="567"/>
        <w:gridCol w:w="709"/>
        <w:gridCol w:w="56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trPr>
        <w:tc>
          <w:tcPr>
            <w:tcW w:w="9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27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3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5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1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43"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26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trPr>
        <w:tc>
          <w:tcPr>
            <w:tcW w:w="950" w:type="dxa"/>
            <w:vMerge w:val="continue"/>
            <w:tcBorders>
              <w:tl2br w:val="nil"/>
              <w:tr2bl w:val="nil"/>
            </w:tcBorders>
            <w:vAlign w:val="center"/>
          </w:tcPr>
          <w:p/>
        </w:tc>
        <w:tc>
          <w:tcPr>
            <w:tcW w:w="1276" w:type="dxa"/>
            <w:vMerge w:val="continue"/>
            <w:tcBorders>
              <w:tl2br w:val="nil"/>
              <w:tr2bl w:val="nil"/>
            </w:tcBorders>
            <w:vAlign w:val="center"/>
          </w:tcPr>
          <w:p/>
        </w:tc>
        <w:tc>
          <w:tcPr>
            <w:tcW w:w="1332" w:type="dxa"/>
            <w:vMerge w:val="continue"/>
            <w:tcBorders>
              <w:tl2br w:val="nil"/>
              <w:tr2bl w:val="nil"/>
            </w:tcBorders>
            <w:vAlign w:val="center"/>
          </w:tcPr>
          <w:p/>
        </w:tc>
        <w:tc>
          <w:tcPr>
            <w:tcW w:w="1560" w:type="dxa"/>
            <w:vMerge w:val="continue"/>
            <w:tcBorders>
              <w:tl2br w:val="nil"/>
              <w:tr2bl w:val="nil"/>
            </w:tcBorders>
            <w:vAlign w:val="center"/>
          </w:tcPr>
          <w:p/>
        </w:tc>
        <w:tc>
          <w:tcPr>
            <w:tcW w:w="1417"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26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trPr>
        <w:tc>
          <w:tcPr>
            <w:tcW w:w="95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276"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3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购置教学材料的种类</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每少1种扣权重分值的10%</w:t>
            </w:r>
          </w:p>
        </w:tc>
        <w:tc>
          <w:tcPr>
            <w:tcW w:w="141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教学材料涵盖的幼教学科领域、是否全面</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5</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类</w:t>
            </w:r>
          </w:p>
        </w:tc>
        <w:tc>
          <w:tcPr>
            <w:tcW w:w="226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tc>
        <w:tc>
          <w:tcPr>
            <w:tcW w:w="1276"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参保幼儿</w:t>
            </w:r>
            <w:r>
              <w:rPr>
                <w:rFonts w:hint="eastAsia" w:ascii="方正书宋_GBK" w:eastAsia="方正书宋_GBK"/>
              </w:rPr>
              <w:t>占比</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每少10%扣权重分值的10%</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考察参加保险的幼儿人数　</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2268"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保险条例》、《</w:t>
            </w:r>
            <w:r>
              <w:rPr>
                <w:rFonts w:hint="eastAsia" w:ascii="方正书宋_GBK" w:eastAsia="方正书宋_GBK"/>
                <w:lang w:eastAsia="zh-CN"/>
              </w:rPr>
              <w:t>中华人民共和国</w:t>
            </w:r>
            <w:r>
              <w:rPr>
                <w:rFonts w:ascii="方正书宋_GBK" w:eastAsia="方正书宋_GBK"/>
              </w:rPr>
              <w:t>保险法》历史标准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tc>
        <w:tc>
          <w:tcPr>
            <w:tcW w:w="1276"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设备维护数量</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每少1类扣权重分值的15%</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考察需要维护的设备数量是否达标</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11</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类</w:t>
            </w: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《幼儿园工作规程》行业标准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tc>
        <w:tc>
          <w:tcPr>
            <w:tcW w:w="1276"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购置教学材料质量合格率</w:t>
            </w:r>
          </w:p>
        </w:tc>
        <w:tc>
          <w:tcPr>
            <w:tcW w:w="1560" w:type="dxa"/>
            <w:tcBorders>
              <w:tl2br w:val="nil"/>
              <w:tr2bl w:val="nil"/>
            </w:tcBorders>
            <w:vAlign w:val="center"/>
          </w:tcPr>
          <w:p>
            <w:pPr>
              <w:widowControl/>
              <w:adjustRightInd w:val="0"/>
              <w:snapToGrid w:val="0"/>
              <w:ind w:firstLine="105" w:firstLineChars="50"/>
              <w:rPr>
                <w:rFonts w:ascii="方正书宋_GBK" w:eastAsia="方正书宋_GBK"/>
              </w:rPr>
            </w:pPr>
            <w:r>
              <w:rPr>
                <w:rFonts w:hint="eastAsia" w:ascii="方正书宋_GBK" w:eastAsia="方正书宋_GBK"/>
              </w:rPr>
              <w:t>每少10%扣权重分值的10%</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考察购置教学材料质量合格情况</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950" w:type="dxa"/>
            <w:vMerge w:val="continue"/>
            <w:tcBorders>
              <w:tl2br w:val="nil"/>
              <w:tr2bl w:val="nil"/>
            </w:tcBorders>
            <w:vAlign w:val="center"/>
          </w:tcPr>
          <w:p/>
        </w:tc>
        <w:tc>
          <w:tcPr>
            <w:tcW w:w="1276"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设备正常使用率</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每少10%扣权重分值的10%，未达到60%不得分</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考察设备维修后正常使用率</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《幼儿园工作规程》行业标准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950" w:type="dxa"/>
            <w:vMerge w:val="continue"/>
            <w:tcBorders>
              <w:tl2br w:val="nil"/>
              <w:tr2bl w:val="nil"/>
            </w:tcBorders>
            <w:vAlign w:val="center"/>
          </w:tcPr>
          <w:p/>
        </w:tc>
        <w:tc>
          <w:tcPr>
            <w:tcW w:w="1276"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教师培训项目按计划完成程度</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每少10%扣权重分值的10%</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考察教师培训项目按计划完成情况</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567" w:type="dxa"/>
            <w:tcBorders>
              <w:tl2br w:val="nil"/>
              <w:tr2bl w:val="nil"/>
            </w:tcBorders>
            <w:vAlign w:val="center"/>
          </w:tcPr>
          <w:p>
            <w:pPr>
              <w:widowControl/>
              <w:adjustRightInd w:val="0"/>
              <w:snapToGrid w:val="0"/>
              <w:jc w:val="center"/>
              <w:rPr>
                <w:rFonts w:ascii="方正书宋_GBK" w:eastAsia="方正书宋_GBK"/>
              </w:rPr>
            </w:pP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tc>
        <w:tc>
          <w:tcPr>
            <w:tcW w:w="1276"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设备维修及时率</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每少10%扣权重分值的10%</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考察设备报修以后，维修及时程度</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《幼儿园工作规程》行业标准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tc>
        <w:tc>
          <w:tcPr>
            <w:tcW w:w="1276"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生均教学业务成本　</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每多10%，扣权重分值的15%</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考察生均教学业务支出成本</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350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元</w:t>
            </w: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行业标准《幼儿园工作规程》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tc>
        <w:tc>
          <w:tcPr>
            <w:tcW w:w="1276"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生均运行成本</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每多10%，扣权重分值的15%</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考察幼儿园生均年运行成本费用</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1100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元</w:t>
            </w: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《幼儿园工作规程》行业标准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276"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购置专用教学材料使用率　</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每少10%，扣权重分值的15%</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考察购置专用教学材料的实际使用程度</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950" w:type="dxa"/>
            <w:vMerge w:val="continue"/>
            <w:tcBorders>
              <w:tl2br w:val="nil"/>
              <w:tr2bl w:val="nil"/>
            </w:tcBorders>
            <w:vAlign w:val="center"/>
          </w:tcPr>
          <w:p>
            <w:pPr>
              <w:adjustRightInd w:val="0"/>
              <w:snapToGrid w:val="0"/>
              <w:jc w:val="center"/>
              <w:rPr>
                <w:rFonts w:ascii="方正书宋_GBK" w:eastAsia="方正书宋_GBK"/>
              </w:rPr>
            </w:pPr>
          </w:p>
        </w:tc>
        <w:tc>
          <w:tcPr>
            <w:tcW w:w="1276"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33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设备运行良好</w:t>
            </w:r>
          </w:p>
        </w:tc>
        <w:tc>
          <w:tcPr>
            <w:tcW w:w="156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运行良好得满分，否则不得分</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设备运行良好</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《幼儿园工作规程》行业标准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trPr>
        <w:tc>
          <w:tcPr>
            <w:tcW w:w="950" w:type="dxa"/>
            <w:vMerge w:val="continue"/>
            <w:tcBorders>
              <w:tl2br w:val="nil"/>
              <w:tr2bl w:val="nil"/>
            </w:tcBorders>
            <w:vAlign w:val="center"/>
          </w:tcPr>
          <w:p/>
        </w:tc>
        <w:tc>
          <w:tcPr>
            <w:tcW w:w="127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可持续影响指标</w:t>
            </w:r>
          </w:p>
        </w:tc>
        <w:tc>
          <w:tcPr>
            <w:tcW w:w="1332" w:type="dxa"/>
            <w:tcBorders>
              <w:tl2br w:val="nil"/>
              <w:tr2bl w:val="nil"/>
            </w:tcBorders>
            <w:noWrap/>
            <w:vAlign w:val="center"/>
          </w:tcPr>
          <w:p>
            <w:pPr>
              <w:spacing w:line="300" w:lineRule="exact"/>
              <w:jc w:val="left"/>
              <w:rPr>
                <w:rFonts w:ascii="方正书宋_GBK" w:eastAsia="方正书宋_GBK"/>
              </w:rPr>
            </w:pPr>
            <w:r>
              <w:rPr>
                <w:rFonts w:ascii="方正书宋_GBK" w:eastAsia="方正书宋_GBK"/>
              </w:rPr>
              <w:t>业务保障能力提升程度</w:t>
            </w:r>
          </w:p>
        </w:tc>
        <w:tc>
          <w:tcPr>
            <w:tcW w:w="1560" w:type="dxa"/>
            <w:tcBorders>
              <w:tl2br w:val="nil"/>
              <w:tr2bl w:val="nil"/>
            </w:tcBorders>
            <w:noWrap/>
            <w:vAlign w:val="center"/>
          </w:tcPr>
          <w:p>
            <w:pPr>
              <w:spacing w:line="300" w:lineRule="exact"/>
              <w:jc w:val="left"/>
              <w:rPr>
                <w:rFonts w:ascii="方正书宋_GBK" w:eastAsia="方正书宋_GBK"/>
              </w:rPr>
            </w:pPr>
            <w:r>
              <w:rPr>
                <w:rFonts w:ascii="方正书宋_GBK" w:eastAsia="方正书宋_GBK"/>
              </w:rPr>
              <w:t>　</w:t>
            </w:r>
            <w:r>
              <w:rPr>
                <w:rFonts w:hint="eastAsia" w:ascii="方正书宋_GBK" w:eastAsia="方正书宋_GBK"/>
              </w:rPr>
              <w:t>没有显著提升扣权重分值50%</w:t>
            </w:r>
          </w:p>
        </w:tc>
        <w:tc>
          <w:tcPr>
            <w:tcW w:w="1417" w:type="dxa"/>
            <w:tcBorders>
              <w:tl2br w:val="nil"/>
              <w:tr2bl w:val="nil"/>
            </w:tcBorders>
            <w:noWrap/>
            <w:vAlign w:val="center"/>
          </w:tcPr>
          <w:p>
            <w:pPr>
              <w:spacing w:line="300" w:lineRule="exact"/>
              <w:jc w:val="left"/>
              <w:rPr>
                <w:rFonts w:ascii="方正书宋_GBK" w:eastAsia="方正书宋_GBK"/>
              </w:rPr>
            </w:pPr>
            <w:r>
              <w:rPr>
                <w:rFonts w:ascii="方正书宋_GBK" w:eastAsia="方正书宋_GBK"/>
              </w:rPr>
              <w:t>专用设备维护维修对业务保障能力的提升程度</w:t>
            </w:r>
          </w:p>
        </w:tc>
        <w:tc>
          <w:tcPr>
            <w:tcW w:w="56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文字描述</w:t>
            </w:r>
          </w:p>
        </w:tc>
        <w:tc>
          <w:tcPr>
            <w:tcW w:w="709"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显著提升</w:t>
            </w:r>
          </w:p>
        </w:tc>
        <w:tc>
          <w:tcPr>
            <w:tcW w:w="567" w:type="dxa"/>
            <w:tcBorders>
              <w:tl2br w:val="nil"/>
              <w:tr2bl w:val="nil"/>
            </w:tcBorders>
            <w:vAlign w:val="center"/>
          </w:tcPr>
          <w:p>
            <w:pPr>
              <w:widowControl/>
              <w:adjustRightInd w:val="0"/>
              <w:snapToGrid w:val="0"/>
              <w:rPr>
                <w:rFonts w:ascii="方正书宋_GBK" w:eastAsia="方正书宋_GBK"/>
              </w:rPr>
            </w:pPr>
          </w:p>
        </w:tc>
        <w:tc>
          <w:tcPr>
            <w:tcW w:w="226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《中小学、幼儿园安全技术防范系统要求》行业标准、技术标准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trPr>
        <w:tc>
          <w:tcPr>
            <w:tcW w:w="950" w:type="dxa"/>
            <w:vMerge w:val="continue"/>
            <w:tcBorders>
              <w:tl2br w:val="nil"/>
              <w:tr2bl w:val="nil"/>
            </w:tcBorders>
            <w:vAlign w:val="center"/>
          </w:tcPr>
          <w:p/>
        </w:tc>
        <w:tc>
          <w:tcPr>
            <w:tcW w:w="1276"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32" w:type="dxa"/>
            <w:tcBorders>
              <w:tl2br w:val="nil"/>
              <w:tr2bl w:val="nil"/>
            </w:tcBorders>
            <w:noWrap/>
            <w:vAlign w:val="center"/>
          </w:tcPr>
          <w:p>
            <w:pPr>
              <w:widowControl/>
              <w:adjustRightInd w:val="0"/>
              <w:snapToGrid w:val="0"/>
              <w:rPr>
                <w:rFonts w:ascii="方正书宋_GBK" w:eastAsia="方正书宋_GBK"/>
              </w:rPr>
            </w:pPr>
            <w:r>
              <w:rPr>
                <w:rFonts w:ascii="方正书宋_GBK" w:eastAsia="方正书宋_GBK"/>
              </w:rPr>
              <w:t>家长对学校的满意度</w:t>
            </w:r>
          </w:p>
        </w:tc>
        <w:tc>
          <w:tcPr>
            <w:tcW w:w="156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满意度≥90%得满分，≤60%不得分</w:t>
            </w:r>
          </w:p>
        </w:tc>
        <w:tc>
          <w:tcPr>
            <w:tcW w:w="1417" w:type="dxa"/>
            <w:tcBorders>
              <w:tl2br w:val="nil"/>
              <w:tr2bl w:val="nil"/>
            </w:tcBorders>
            <w:noWrap/>
            <w:vAlign w:val="center"/>
          </w:tcPr>
          <w:p>
            <w:pPr>
              <w:spacing w:line="300" w:lineRule="exact"/>
              <w:jc w:val="left"/>
              <w:rPr>
                <w:rFonts w:ascii="方正书宋_GBK" w:eastAsia="方正书宋_GBK"/>
              </w:rPr>
            </w:pPr>
            <w:r>
              <w:rPr>
                <w:rFonts w:ascii="方正书宋_GBK" w:eastAsia="方正书宋_GBK"/>
              </w:rPr>
              <w:t>调查对学校满意和较满意的家长数占调查总人数的比率</w:t>
            </w:r>
          </w:p>
        </w:tc>
        <w:tc>
          <w:tcPr>
            <w:tcW w:w="56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6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2268"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trPr>
        <w:tc>
          <w:tcPr>
            <w:tcW w:w="950" w:type="dxa"/>
            <w:vMerge w:val="continue"/>
            <w:tcBorders>
              <w:tl2br w:val="nil"/>
              <w:tr2bl w:val="nil"/>
            </w:tcBorders>
            <w:vAlign w:val="center"/>
          </w:tcPr>
          <w:p/>
        </w:tc>
        <w:tc>
          <w:tcPr>
            <w:tcW w:w="1276"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332" w:type="dxa"/>
            <w:tcBorders>
              <w:tl2br w:val="nil"/>
              <w:tr2bl w:val="nil"/>
            </w:tcBorders>
            <w:noWrap/>
            <w:vAlign w:val="center"/>
          </w:tcPr>
          <w:p>
            <w:pPr>
              <w:widowControl/>
              <w:adjustRightInd w:val="0"/>
              <w:snapToGrid w:val="0"/>
              <w:rPr>
                <w:rFonts w:ascii="方正书宋_GBK" w:eastAsia="方正书宋_GBK"/>
              </w:rPr>
            </w:pPr>
            <w:r>
              <w:rPr>
                <w:rFonts w:ascii="方正书宋_GBK" w:eastAsia="方正书宋_GBK"/>
              </w:rPr>
              <w:t>家长及教职工对学校的满意度</w:t>
            </w:r>
          </w:p>
        </w:tc>
        <w:tc>
          <w:tcPr>
            <w:tcW w:w="1560"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满意度≥90%得满分，≤60%不得分</w:t>
            </w:r>
          </w:p>
        </w:tc>
        <w:tc>
          <w:tcPr>
            <w:tcW w:w="1417" w:type="dxa"/>
            <w:tcBorders>
              <w:tl2br w:val="nil"/>
              <w:tr2bl w:val="nil"/>
            </w:tcBorders>
            <w:noWrap/>
            <w:vAlign w:val="center"/>
          </w:tcPr>
          <w:p>
            <w:pPr>
              <w:spacing w:line="300" w:lineRule="exact"/>
              <w:jc w:val="left"/>
              <w:rPr>
                <w:rFonts w:ascii="方正书宋_GBK" w:eastAsia="方正书宋_GBK"/>
              </w:rPr>
            </w:pPr>
            <w:r>
              <w:rPr>
                <w:rFonts w:ascii="方正书宋_GBK" w:eastAsia="方正书宋_GBK"/>
              </w:rPr>
              <w:t>调查对学校满意和较满意的家长及教职工人数数占调查总人数的比率</w:t>
            </w:r>
          </w:p>
        </w:tc>
        <w:tc>
          <w:tcPr>
            <w:tcW w:w="56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70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6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2268"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rPr>
        <w:t xml:space="preserve"> </w:t>
      </w:r>
      <w:r>
        <w:rPr>
          <w:rFonts w:hint="eastAsia" w:ascii="Times New Roman" w:hAnsi="Times New Roman" w:eastAsia="仿宋_GB2312" w:cs="Times New Roman"/>
          <w:sz w:val="28"/>
        </w:rPr>
        <w:t>城市幼儿园生均经费区级资金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 xml:space="preserve">改善办公条件，提升教育环境，开展教师培训，提高教师队伍水平     </w:t>
            </w:r>
            <w:r>
              <w:rPr>
                <w:rFonts w:ascii="方正书宋_GBK" w:eastAsia="方正书宋_GBK"/>
              </w:rPr>
              <w:t>2.</w:t>
            </w:r>
            <w:r>
              <w:rPr>
                <w:rFonts w:hint="eastAsia" w:ascii="方正书宋_GBK" w:eastAsia="方正书宋_GBK"/>
              </w:rPr>
              <w:t>降低幼儿辍学率</w:t>
            </w:r>
          </w:p>
          <w:p>
            <w:pPr>
              <w:spacing w:line="300" w:lineRule="exact"/>
              <w:rPr>
                <w:rFonts w:ascii="Times New Roman" w:hAnsi="Times New Roman" w:eastAsia="仿宋_GB2312" w:cs="Times New Roman"/>
                <w:b/>
              </w:rPr>
            </w:pPr>
            <w:r>
              <w:rPr>
                <w:rFonts w:ascii="方正书宋_GBK" w:eastAsia="方正书宋_GBK"/>
              </w:rPr>
              <w:t>3.</w:t>
            </w:r>
            <w:r>
              <w:rPr>
                <w:rFonts w:hint="eastAsia" w:ascii="方正书宋_GBK" w:eastAsia="方正书宋_GBK"/>
              </w:rPr>
              <w:t>改善办园条件，促进学前教育健康发展，办好人民满意的教育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保教活动天数</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正常开展教育教学活动</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天</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9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质量合格率</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购买的物资、玩教具符合国家质检标准</w:t>
            </w:r>
          </w:p>
        </w:tc>
        <w:tc>
          <w:tcPr>
            <w:tcW w:w="1843"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215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9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幼儿生均经费标准</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幼儿生均经费标准</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400</w:t>
            </w:r>
            <w:r>
              <w:rPr>
                <w:rFonts w:hint="eastAsia" w:ascii="方正书宋_GBK" w:eastAsia="方正书宋_GBK"/>
              </w:rPr>
              <w:t>元</w:t>
            </w:r>
          </w:p>
        </w:tc>
        <w:tc>
          <w:tcPr>
            <w:tcW w:w="215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冀财教【</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9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幼儿辍学率</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辍学幼儿占幼儿总数的比例</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215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冀财教【</w:t>
            </w:r>
            <w:r>
              <w:rPr>
                <w:rFonts w:ascii="方正书宋_GBK" w:eastAsia="方正书宋_GBK"/>
              </w:rPr>
              <w:t>2018</w:t>
            </w:r>
            <w:r>
              <w:rPr>
                <w:rFonts w:hint="eastAsia" w:ascii="方正书宋_GBK" w:eastAsia="方正书宋_GBK"/>
              </w:rPr>
              <w:t>】</w:t>
            </w:r>
            <w:r>
              <w:rPr>
                <w:rFonts w:ascii="方正书宋_GBK" w:eastAsia="方正书宋_GBK"/>
              </w:rPr>
              <w:t>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9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幼儿和家长的满意度</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幼儿和家长对学校教育保育活动的满意度</w:t>
            </w:r>
          </w:p>
        </w:tc>
        <w:tc>
          <w:tcPr>
            <w:tcW w:w="18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215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jc w:val="left"/>
        <w:outlineLvl w:val="0"/>
        <w:rPr>
          <w:rFonts w:ascii="Times New Roman" w:hAnsi="Times New Roman" w:eastAsia="仿宋_GB2312" w:cs="Times New Roman"/>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bookmarkEnd w:id="1"/>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方正小标宋_GBK" w:cs="Times New Roman"/>
                <w:sz w:val="24"/>
                <w:lang w:val="en-US" w:eastAsia="zh-CN"/>
              </w:rPr>
            </w:pPr>
            <w:r>
              <w:rPr>
                <w:rFonts w:hint="eastAsia" w:ascii="方正小标宋_GBK" w:eastAsia="方正小标宋_GBK"/>
                <w:sz w:val="24"/>
                <w:lang w:val="en-US" w:eastAsia="zh-CN"/>
              </w:rPr>
              <w:t>[430026]廊坊市广阳区第四幼儿园</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廊坊市</w:t>
      </w:r>
      <w:r>
        <w:rPr>
          <w:rFonts w:hint="eastAsia" w:ascii="Times New Roman" w:hAnsi="Times New Roman" w:eastAsia="仿宋_GB2312" w:cs="Times New Roman"/>
          <w:sz w:val="32"/>
          <w:szCs w:val="32"/>
          <w:highlight w:val="none"/>
        </w:rPr>
        <w:t>广阳区第四幼儿园</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含所属单位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上年末固定资产金额未0万元（详见下表）</w:t>
      </w:r>
      <w:r>
        <w:rPr>
          <w:rFonts w:hint="eastAsia" w:ascii="Times New Roman" w:hAnsi="Times New Roman" w:eastAsia="仿宋_GB2312" w:cs="Times New Roman"/>
          <w:sz w:val="32"/>
          <w:szCs w:val="32"/>
          <w:highlight w:val="none"/>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广阳区第四幼儿园</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广阳区第四幼儿园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3001.14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374.56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44739"/>
    <w:rsid w:val="00113ADF"/>
    <w:rsid w:val="00216A0B"/>
    <w:rsid w:val="002A3042"/>
    <w:rsid w:val="00301F9F"/>
    <w:rsid w:val="00356683"/>
    <w:rsid w:val="00363BAF"/>
    <w:rsid w:val="003E2F85"/>
    <w:rsid w:val="004A54AA"/>
    <w:rsid w:val="007424D5"/>
    <w:rsid w:val="00807A76"/>
    <w:rsid w:val="008F0EB4"/>
    <w:rsid w:val="00A218C6"/>
    <w:rsid w:val="00B17B32"/>
    <w:rsid w:val="00B61883"/>
    <w:rsid w:val="00B80935"/>
    <w:rsid w:val="00D347CC"/>
    <w:rsid w:val="00E27CE3"/>
    <w:rsid w:val="00F95348"/>
    <w:rsid w:val="08777B49"/>
    <w:rsid w:val="113B04F7"/>
    <w:rsid w:val="16C479F0"/>
    <w:rsid w:val="180944F4"/>
    <w:rsid w:val="18D769DB"/>
    <w:rsid w:val="1B522A3D"/>
    <w:rsid w:val="34A74750"/>
    <w:rsid w:val="4C187222"/>
    <w:rsid w:val="678C3A14"/>
    <w:rsid w:val="74BE1469"/>
    <w:rsid w:val="787C38E4"/>
    <w:rsid w:val="7C56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450</Words>
  <Characters>2568</Characters>
  <Lines>21</Lines>
  <Paragraphs>6</Paragraphs>
  <TotalTime>3</TotalTime>
  <ScaleCrop>false</ScaleCrop>
  <LinksUpToDate>false</LinksUpToDate>
  <CharactersWithSpaces>3012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2024-07-22T01:49:52Z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09166118E2604B7581F27DEECD49F639</vt:lpwstr>
  </property>
</Properties>
</file>