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 20</w:t>
      </w:r>
      <w:r>
        <w:rPr>
          <w:rFonts w:ascii="方正小标宋简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年度政府预算其他预算</w:t>
      </w:r>
    </w:p>
    <w:p>
      <w:pPr>
        <w:widowControl/>
        <w:spacing w:line="600" w:lineRule="exact"/>
        <w:jc w:val="center"/>
        <w:rPr>
          <w:rFonts w:hint="eastAsia" w:ascii="宋体" w:cs="宋体"/>
          <w:color w:val="000000"/>
          <w:kern w:val="0"/>
          <w:sz w:val="18"/>
          <w:szCs w:val="18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相关事项情况说明</w:t>
      </w:r>
      <w:r>
        <w:rPr>
          <w:rFonts w:hint="eastAsia" w:ascii="宋体" w:cs="宋体"/>
          <w:color w:val="000000"/>
          <w:kern w:val="0"/>
          <w:sz w:val="18"/>
          <w:szCs w:val="18"/>
        </w:rPr>
        <w:t> </w:t>
      </w:r>
    </w:p>
    <w:p>
      <w:pPr>
        <w:widowControl/>
        <w:spacing w:line="60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600" w:lineRule="atLeast"/>
        <w:ind w:firstLine="643" w:firstLineChars="200"/>
        <w:rPr>
          <w:rFonts w:asci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b/>
          <w:color w:val="000000"/>
          <w:kern w:val="0"/>
          <w:sz w:val="32"/>
          <w:szCs w:val="32"/>
        </w:rPr>
        <w:t>一、</w:t>
      </w:r>
      <w:r>
        <w:rPr>
          <w:rFonts w:ascii="黑体" w:eastAsia="黑体" w:cs="宋体"/>
          <w:b/>
          <w:color w:val="000000"/>
          <w:kern w:val="0"/>
          <w:sz w:val="32"/>
          <w:szCs w:val="32"/>
        </w:rPr>
        <w:t>广阳区财政资金安排</w:t>
      </w:r>
      <w:r>
        <w:rPr>
          <w:rFonts w:hint="eastAsia" w:ascii="黑体" w:eastAsia="黑体" w:cs="宋体"/>
          <w:b/>
          <w:color w:val="000000"/>
          <w:kern w:val="0"/>
          <w:sz w:val="32"/>
          <w:szCs w:val="32"/>
        </w:rPr>
        <w:t>“三公经费”情况</w:t>
      </w:r>
    </w:p>
    <w:p>
      <w:pPr>
        <w:widowControl/>
        <w:spacing w:line="600" w:lineRule="atLeast"/>
        <w:ind w:firstLine="63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20</w:t>
      </w:r>
      <w:r>
        <w:rPr>
          <w:rFonts w:ascii="仿宋_GB2312" w:eastAsia="仿宋_GB2312" w:cs="宋体"/>
          <w:kern w:val="0"/>
          <w:sz w:val="32"/>
          <w:szCs w:val="32"/>
        </w:rPr>
        <w:t>20</w:t>
      </w:r>
      <w:r>
        <w:rPr>
          <w:rFonts w:hint="eastAsia" w:ascii="仿宋_GB2312" w:eastAsia="仿宋_GB2312" w:cs="宋体"/>
          <w:kern w:val="0"/>
          <w:sz w:val="32"/>
          <w:szCs w:val="32"/>
        </w:rPr>
        <w:t>年度</w:t>
      </w:r>
      <w:r>
        <w:rPr>
          <w:rFonts w:ascii="仿宋_GB2312" w:eastAsia="仿宋_GB2312" w:cs="宋体"/>
          <w:kern w:val="0"/>
          <w:sz w:val="32"/>
          <w:szCs w:val="32"/>
        </w:rPr>
        <w:t>编制</w:t>
      </w:r>
      <w:r>
        <w:rPr>
          <w:rFonts w:hint="eastAsia" w:ascii="仿宋_GB2312" w:eastAsia="仿宋_GB2312" w:cs="宋体"/>
          <w:kern w:val="0"/>
          <w:sz w:val="32"/>
          <w:szCs w:val="32"/>
        </w:rPr>
        <w:t>预算时我区在保障基本公共服务合理需求的前提下，</w:t>
      </w:r>
      <w:r>
        <w:rPr>
          <w:rFonts w:ascii="仿宋_GB2312" w:eastAsia="仿宋_GB2312" w:cs="宋体"/>
          <w:kern w:val="0"/>
          <w:sz w:val="32"/>
          <w:szCs w:val="32"/>
        </w:rPr>
        <w:t>从</w:t>
      </w:r>
      <w:r>
        <w:rPr>
          <w:rFonts w:hint="eastAsia" w:ascii="仿宋_GB2312" w:eastAsia="仿宋_GB2312" w:cs="宋体"/>
          <w:kern w:val="0"/>
          <w:sz w:val="32"/>
          <w:szCs w:val="32"/>
        </w:rPr>
        <w:t>严控制“三公”经费，我区“三公”经费预算安排</w:t>
      </w:r>
      <w:r>
        <w:rPr>
          <w:rFonts w:ascii="仿宋_GB2312" w:eastAsia="仿宋_GB2312" w:cs="宋体"/>
          <w:kern w:val="0"/>
          <w:sz w:val="32"/>
          <w:szCs w:val="32"/>
        </w:rPr>
        <w:t>752.85</w:t>
      </w:r>
      <w:r>
        <w:rPr>
          <w:rFonts w:hint="eastAsia" w:ascii="仿宋_GB2312" w:eastAsia="仿宋_GB2312" w:cs="宋体"/>
          <w:kern w:val="0"/>
          <w:sz w:val="32"/>
          <w:szCs w:val="32"/>
        </w:rPr>
        <w:t>万元，</w:t>
      </w:r>
      <w:r>
        <w:rPr>
          <w:rFonts w:ascii="仿宋_GB2312" w:eastAsia="仿宋_GB2312" w:cs="宋体"/>
          <w:kern w:val="0"/>
          <w:sz w:val="32"/>
          <w:szCs w:val="32"/>
        </w:rPr>
        <w:t>比上年预算数增加46.9万元，全部为一般公共预算安排。具体安排情况如下：</w:t>
      </w:r>
    </w:p>
    <w:p>
      <w:pPr>
        <w:widowControl/>
        <w:spacing w:line="600" w:lineRule="atLeast"/>
        <w:ind w:firstLine="643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因公出国（境）费</w:t>
      </w:r>
      <w:r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安排47.75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按要求比压缩5%，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较2019年度增加0.25万元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主要2020年预算对全区各部门单位因公临时出国境进行集中预留。</w:t>
      </w:r>
    </w:p>
    <w:p>
      <w:pPr>
        <w:widowControl/>
        <w:spacing w:line="600" w:lineRule="atLeast"/>
        <w:ind w:firstLine="643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公务用车购置及运维费</w:t>
      </w:r>
      <w:r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安排496.10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，较上年增加46.65万元。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其中公务用车购置费为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80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，较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9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增加35万元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主要为预留广阳区公务用车空编车辆购置费用。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公务用车运行费为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416.1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，较上年增加11.65万元，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主要是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2019年度环保局上划减少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公务用车运行费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安排，而2020年度公务用车编制未上划，需进行预算安排。2020年预算对全区公务用车费运行进行合理安排。</w:t>
      </w:r>
    </w:p>
    <w:p>
      <w:pPr>
        <w:widowControl/>
        <w:spacing w:line="600" w:lineRule="atLeast"/>
        <w:ind w:firstLine="643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公务接待费</w:t>
      </w:r>
      <w:r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安排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209万元。按照要求压缩5%，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与2019年度持平，无增减变化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主要因公务接待逐年规范，公务接待费用趋于稳定。</w:t>
      </w:r>
    </w:p>
    <w:p>
      <w:pPr>
        <w:pStyle w:val="9"/>
        <w:spacing w:line="580" w:lineRule="exact"/>
        <w:ind w:left="630" w:firstLine="0" w:firstLineChars="0"/>
        <w:rPr>
          <w:rFonts w:ascii="黑体" w:eastAsia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cs="宋体"/>
          <w:b/>
          <w:color w:val="000000"/>
          <w:kern w:val="0"/>
          <w:sz w:val="32"/>
          <w:szCs w:val="32"/>
        </w:rPr>
        <w:br w:type="page"/>
      </w:r>
      <w:r>
        <w:rPr>
          <w:rFonts w:hint="eastAsia" w:ascii="黑体" w:eastAsia="黑体" w:cs="宋体"/>
          <w:b/>
          <w:color w:val="000000"/>
          <w:kern w:val="0"/>
          <w:sz w:val="32"/>
          <w:szCs w:val="32"/>
        </w:rPr>
        <w:t>二、举借债务情况</w:t>
      </w:r>
    </w:p>
    <w:p>
      <w:pPr>
        <w:pStyle w:val="9"/>
        <w:spacing w:line="580" w:lineRule="exact"/>
        <w:ind w:left="630" w:firstLine="0" w:firstLineChars="0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" w:eastAsia="仿宋"/>
          <w:b/>
          <w:color w:val="000000"/>
          <w:sz w:val="32"/>
          <w:szCs w:val="32"/>
        </w:rPr>
        <w:t>广阳区政府性债务总体情况</w:t>
      </w:r>
    </w:p>
    <w:p>
      <w:pPr>
        <w:ind w:firstLine="640" w:firstLineChars="200"/>
        <w:rPr>
          <w:rFonts w:ascii="宋体" w:eastAsia="宋体" w:cs="宋体"/>
          <w:kern w:val="0"/>
          <w:sz w:val="18"/>
          <w:szCs w:val="18"/>
        </w:rPr>
      </w:pPr>
      <w:r>
        <w:rPr>
          <w:rFonts w:hint="eastAsia" w:ascii="仿宋" w:eastAsia="仿宋"/>
          <w:sz w:val="32"/>
          <w:szCs w:val="32"/>
        </w:rPr>
        <w:t>广阳区2018年末政府性债务余额为166045.71万元。</w:t>
      </w:r>
      <w:r>
        <w:rPr>
          <w:rFonts w:hint="eastAsia" w:ascii="仿宋" w:eastAsia="仿宋" w:cs="黑体"/>
          <w:sz w:val="32"/>
          <w:szCs w:val="32"/>
        </w:rPr>
        <w:t>2019年广阳区新增政府一般债务限额1950万元，</w:t>
      </w:r>
      <w:r>
        <w:rPr>
          <w:rFonts w:hint="eastAsia" w:ascii="仿宋" w:eastAsia="仿宋"/>
          <w:color w:val="000000"/>
          <w:sz w:val="32"/>
          <w:szCs w:val="32"/>
        </w:rPr>
        <w:t>用于交通运输局2019年广阳区万庄镇农村公路建设工程。截止至2019年12月底全国地债系统最新数据显示，广阳区存量政府债务为</w:t>
      </w:r>
      <w:r>
        <w:rPr>
          <w:rFonts w:ascii="仿宋" w:eastAsia="仿宋"/>
          <w:color w:val="000000"/>
          <w:sz w:val="32"/>
          <w:szCs w:val="32"/>
        </w:rPr>
        <w:t>13703</w:t>
      </w:r>
      <w:r>
        <w:rPr>
          <w:rFonts w:hint="eastAsia" w:ascii="仿宋" w:eastAsia="仿宋"/>
          <w:color w:val="000000"/>
          <w:sz w:val="32"/>
          <w:szCs w:val="32"/>
        </w:rPr>
        <w:t>5万元，其中政府一般债务余额为14795万元，政府专项债务余额为</w:t>
      </w:r>
      <w:r>
        <w:rPr>
          <w:rFonts w:ascii="仿宋" w:eastAsia="仿宋"/>
          <w:color w:val="000000"/>
          <w:sz w:val="32"/>
          <w:szCs w:val="32"/>
        </w:rPr>
        <w:t>122240</w:t>
      </w:r>
      <w:r>
        <w:rPr>
          <w:rFonts w:hint="eastAsia" w:ascii="仿宋" w:eastAsia="仿宋"/>
          <w:color w:val="000000"/>
          <w:sz w:val="32"/>
          <w:szCs w:val="32"/>
        </w:rPr>
        <w:t>万元。</w:t>
      </w:r>
    </w:p>
    <w:p>
      <w:pPr>
        <w:pStyle w:val="9"/>
        <w:ind w:left="630" w:firstLine="0" w:firstLineChars="0"/>
        <w:rPr>
          <w:rFonts w:hint="eastAsia" w:ascii="仿宋" w:eastAsia="仿宋"/>
          <w:b/>
          <w:color w:val="000000"/>
          <w:sz w:val="32"/>
          <w:szCs w:val="32"/>
        </w:rPr>
      </w:pPr>
      <w:r>
        <w:rPr>
          <w:rFonts w:ascii="仿宋" w:eastAsia="仿宋"/>
          <w:b/>
          <w:color w:val="000000"/>
          <w:sz w:val="32"/>
          <w:szCs w:val="32"/>
        </w:rPr>
        <w:t>（二）</w:t>
      </w:r>
      <w:r>
        <w:rPr>
          <w:rFonts w:hint="eastAsia" w:ascii="仿宋" w:eastAsia="仿宋"/>
          <w:b/>
          <w:color w:val="000000"/>
          <w:sz w:val="32"/>
          <w:szCs w:val="32"/>
        </w:rPr>
        <w:t>政府债务规范管理情况</w:t>
      </w:r>
    </w:p>
    <w:p>
      <w:pPr>
        <w:spacing w:line="580" w:lineRule="exact"/>
        <w:ind w:firstLine="640" w:firstLineChars="200"/>
        <w:rPr>
          <w:rFonts w:hint="eastAsia" w:ascii="仿宋" w:eastAsia="仿宋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>2019年广阳区政府一般债券余额共计13820万元，专项债券余额为</w:t>
      </w:r>
      <w:r>
        <w:rPr>
          <w:rFonts w:ascii="仿宋" w:eastAsia="仿宋"/>
          <w:color w:val="000000"/>
          <w:sz w:val="32"/>
          <w:szCs w:val="32"/>
        </w:rPr>
        <w:t>122240</w:t>
      </w:r>
      <w:r>
        <w:rPr>
          <w:rFonts w:hint="eastAsia" w:ascii="仿宋" w:eastAsia="仿宋"/>
          <w:color w:val="000000"/>
          <w:sz w:val="32"/>
          <w:szCs w:val="32"/>
        </w:rPr>
        <w:t>万元，置换债券余额为743万元；存量一般债务余额为232.58万元。</w:t>
      </w:r>
    </w:p>
    <w:p>
      <w:pPr>
        <w:spacing w:line="540" w:lineRule="exact"/>
        <w:ind w:firstLine="645"/>
        <w:rPr>
          <w:rFonts w:hint="eastAsia" w:ascii="仿宋" w:eastAsia="仿宋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>2019年广阳区年初预算安排一般公共预算资金857.33万元，用于偿还2019年到期政府一般债券本金及利息；安排政府性基金预算200 万元用于偿还2019年到期专项债券利息。</w:t>
      </w:r>
    </w:p>
    <w:p>
      <w:pPr>
        <w:pStyle w:val="9"/>
        <w:ind w:left="630" w:firstLine="0" w:firstLineChars="0"/>
        <w:rPr>
          <w:rFonts w:hint="eastAsia" w:ascii="仿宋" w:eastAsia="仿宋"/>
          <w:b/>
          <w:color w:val="000000"/>
          <w:sz w:val="32"/>
          <w:szCs w:val="32"/>
        </w:rPr>
      </w:pPr>
      <w:r>
        <w:rPr>
          <w:rFonts w:ascii="仿宋" w:eastAsia="仿宋"/>
          <w:b/>
          <w:color w:val="000000"/>
          <w:sz w:val="32"/>
          <w:szCs w:val="32"/>
        </w:rPr>
        <w:t>（三）</w:t>
      </w:r>
      <w:r>
        <w:rPr>
          <w:rFonts w:hint="eastAsia" w:ascii="仿宋" w:eastAsia="仿宋"/>
          <w:b/>
          <w:color w:val="000000"/>
          <w:sz w:val="32"/>
          <w:szCs w:val="32"/>
        </w:rPr>
        <w:t>2020年政府预算安排情况</w:t>
      </w:r>
    </w:p>
    <w:p>
      <w:pPr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本级对偿还政府债务共安排预算资金717.1万元，其中一般公共预算支出包括一般债券付息支出517.07万元，</w:t>
      </w:r>
      <w:r>
        <w:rPr>
          <w:rFonts w:hint="eastAsia"/>
        </w:rPr>
        <w:t xml:space="preserve"> </w:t>
      </w:r>
      <w:r>
        <w:rPr>
          <w:rFonts w:hint="eastAsia" w:ascii="仿宋" w:eastAsia="仿宋"/>
          <w:sz w:val="32"/>
          <w:szCs w:val="32"/>
        </w:rPr>
        <w:t>政府一般债券利息兑付服务费258.53元；政府性基金收入支出包括政府专项债券利息支出200万元，政府专项债券利息兑付服务费100元。</w:t>
      </w:r>
    </w:p>
    <w:p>
      <w:pPr>
        <w:widowControl/>
        <w:spacing w:line="600" w:lineRule="exact"/>
        <w:ind w:firstLine="630"/>
        <w:rPr>
          <w:rFonts w:ascii="仿宋_GB2312" w:eastAsia="仿宋_GB2312" w:cs="宋体"/>
          <w:color w:val="000000"/>
          <w:kern w:val="0"/>
          <w:sz w:val="32"/>
          <w:szCs w:val="32"/>
          <w:highlight w:val="yellow"/>
        </w:rPr>
      </w:pPr>
      <w:r>
        <w:rPr>
          <w:rFonts w:hint="eastAsia" w:ascii="仿宋" w:eastAsia="仿宋"/>
          <w:sz w:val="32"/>
          <w:szCs w:val="32"/>
        </w:rPr>
        <w:t>市局提前下达我区专项债券还息补助资金3433.98万元，用于新机场征迁安置项目还本付息。</w:t>
      </w:r>
    </w:p>
    <w:p>
      <w:pPr>
        <w:widowControl/>
        <w:spacing w:line="600" w:lineRule="atLeast"/>
        <w:rPr>
          <w:rFonts w:hint="eastAsia" w:asci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 xml:space="preserve">  </w:t>
      </w:r>
      <w:r>
        <w:rPr>
          <w:rFonts w:hint="eastAsia" w:ascii="宋体" w:hAnsi="宋体" w:eastAsia="黑体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eastAsia="黑体" w:cs="宋体"/>
          <w:b/>
          <w:color w:val="000000"/>
          <w:kern w:val="0"/>
          <w:sz w:val="32"/>
          <w:szCs w:val="32"/>
        </w:rPr>
        <w:t>三、转移支付情况</w:t>
      </w:r>
    </w:p>
    <w:p>
      <w:pPr>
        <w:widowControl/>
        <w:spacing w:line="600" w:lineRule="atLeast"/>
        <w:ind w:firstLine="627" w:firstLineChars="196"/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  <w:t>2020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zh-CN"/>
        </w:rPr>
        <w:t>年编制预算时我区收到上级提前下达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  <w:t>2020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zh-CN"/>
        </w:rPr>
        <w:t>年转移支付资金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  <w:t>35518.84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zh-CN"/>
        </w:rPr>
        <w:t>万元，其中一般性转移支付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  <w:t>26015.06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zh-CN"/>
        </w:rPr>
        <w:t>万元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  <w:t>;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zh-CN"/>
        </w:rPr>
        <w:t>专项转移支付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  <w:t>5643.53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zh-CN"/>
        </w:rPr>
        <w:t>万元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  <w:t>；政府性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zh-CN"/>
        </w:rPr>
        <w:t>基金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  <w:t>转移支付3860.25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zh-CN"/>
        </w:rPr>
        <w:t>万元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  <w:t>，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zh-CN"/>
        </w:rPr>
        <w:t>相应安排预算支出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lang w:val="zh-CN"/>
        </w:rPr>
        <w:t>35518.84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zh-CN"/>
        </w:rPr>
        <w:t>万元。</w:t>
      </w:r>
    </w:p>
    <w:p>
      <w:pPr>
        <w:widowControl/>
        <w:spacing w:line="600" w:lineRule="atLeast"/>
        <w:rPr>
          <w:rFonts w:ascii="黑体" w:eastAsia="黑体" w:cs="宋体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32"/>
          <w:szCs w:val="32"/>
          <w:highlight w:val="none"/>
        </w:rPr>
        <w:t> 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32"/>
          <w:szCs w:val="32"/>
          <w:highlight w:val="none"/>
        </w:rPr>
        <w:t> </w:t>
      </w:r>
      <w:r>
        <w:rPr>
          <w:rFonts w:hint="eastAsia" w:ascii="黑体" w:eastAsia="黑体" w:cs="宋体"/>
          <w:b/>
          <w:bCs/>
          <w:color w:val="000000"/>
          <w:kern w:val="0"/>
          <w:sz w:val="32"/>
          <w:szCs w:val="32"/>
          <w:highlight w:val="none"/>
        </w:rPr>
        <w:t>四、</w:t>
      </w:r>
      <w:r>
        <w:rPr>
          <w:rFonts w:hint="eastAsia" w:ascii="黑体" w:eastAsia="黑体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eastAsia="黑体" w:cs="宋体"/>
          <w:b/>
          <w:bCs/>
          <w:color w:val="000000"/>
          <w:kern w:val="0"/>
          <w:sz w:val="32"/>
          <w:szCs w:val="32"/>
          <w:highlight w:val="none"/>
        </w:rPr>
        <w:t>年度绩效预算工作开展情况</w:t>
      </w:r>
    </w:p>
    <w:p>
      <w:pPr>
        <w:widowControl/>
        <w:spacing w:line="600" w:lineRule="atLeas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首先，健全组织机构，构建区预算绩效管理委员会、区绩效办、预算单位联络员三级组织架构，以高规格人员配备，全力推进预算绩效</w:t>
      </w: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>工作开展。其次，建立制度体系，制定了绩效目标、事前评估、部门整体绩效评价等管理办法，为稳步推进预算绩效工作奠定了良好的政策基础。第三，积极组织培训，多次组织重点部门、全区预算单位进行预算绩效管理实操培训，提高了预算绩效管理水平和认知度。第四，抓好重点领域预算绩效管理，对中小学薄弱学校改造项目和农村危房改造项目进行了重点评价；对教育系统新增项目完成了事前评估和事中评价。初步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建立了以提升财政资金绩效为主线，以绩效目标实现为导向，以财政支出绩效评价为手段，以评价结果应用为保障的预算绩效管理体系。</w:t>
      </w:r>
    </w:p>
    <w:p>
      <w:pPr>
        <w:widowControl/>
        <w:spacing w:line="600" w:lineRule="atLeast"/>
        <w:ind w:firstLine="643" w:firstLineChars="200"/>
        <w:rPr>
          <w:rFonts w:asci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b/>
          <w:color w:val="000000"/>
          <w:kern w:val="0"/>
          <w:sz w:val="32"/>
          <w:szCs w:val="32"/>
        </w:rPr>
        <w:t>五、20</w:t>
      </w:r>
      <w:r>
        <w:rPr>
          <w:rFonts w:ascii="黑体" w:eastAsia="黑体" w:cs="宋体"/>
          <w:b/>
          <w:color w:val="000000"/>
          <w:kern w:val="0"/>
          <w:sz w:val="32"/>
          <w:szCs w:val="32"/>
        </w:rPr>
        <w:t>20</w:t>
      </w:r>
      <w:r>
        <w:rPr>
          <w:rFonts w:hint="eastAsia" w:ascii="黑体" w:eastAsia="黑体" w:cs="宋体"/>
          <w:b/>
          <w:color w:val="000000"/>
          <w:kern w:val="0"/>
          <w:sz w:val="32"/>
          <w:szCs w:val="32"/>
        </w:rPr>
        <w:t>年本级政府采购预算情况说明</w:t>
      </w:r>
    </w:p>
    <w:p>
      <w:pPr>
        <w:widowControl/>
        <w:spacing w:line="600" w:lineRule="atLeas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年度，我区安排政府采购预算资金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75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65万元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按采购类别划分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为货物类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880.85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万元，服务类为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384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万元，工程类为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487.8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。按资金来源性质划分全部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一般公共预算拨款安排。</w:t>
      </w:r>
    </w:p>
    <w:p>
      <w:pPr>
        <w:widowControl/>
        <w:spacing w:line="600" w:lineRule="atLeast"/>
        <w:ind w:firstLine="630" w:firstLineChars="196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b/>
          <w:color w:val="000000"/>
          <w:kern w:val="0"/>
          <w:sz w:val="32"/>
          <w:szCs w:val="32"/>
        </w:rPr>
        <w:t>六、其他重要事项说明</w:t>
      </w:r>
      <w:r>
        <w:rPr>
          <w:rFonts w:hint="eastAsia" w:ascii="黑体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600" w:lineRule="atLeas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无其他重要事项说明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br w:type="textWrapping"/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6165573"/>
    <w:rsid w:val="18F94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paragraph" w:customStyle="1" w:styleId="8">
    <w:name w:val="列出段落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9">
    <w:name w:val="List Paragraph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1178</Words>
  <Characters>1411</Characters>
  <Lines>66</Lines>
  <Paragraphs>23</Paragraphs>
  <TotalTime>1</TotalTime>
  <ScaleCrop>false</ScaleCrop>
  <LinksUpToDate>false</LinksUpToDate>
  <CharactersWithSpaces>1422</CharactersWithSpaces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2017-10-30T01:59:00Z</dcterms:created>
  <dc:creator>lenovo</dc:creator>
  <cp:lastModifiedBy>Z.Y.N.</cp:lastModifiedBy>
  <cp:lastPrinted>2020-01-20T07:18:00Z</cp:lastPrinted>
  <dcterms:modified xsi:type="dcterms:W3CDTF">2021-05-20T03:09:23Z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B8B5EE79D1984900BDD14620A959DF66</vt:lpwstr>
  </property>
</Properties>
</file>