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Times New Roman" w:hAnsi="Times New Roman" w:eastAsia="方正小标宋简体" w:cs="Times New Roman"/>
          <w:sz w:val="44"/>
          <w:szCs w:val="44"/>
        </w:rPr>
      </w:pPr>
      <w:bookmarkStart w:id="4" w:name="_GoBack"/>
      <w:r>
        <w:rPr>
          <w:rFonts w:hint="eastAsia" w:ascii="Times New Roman" w:hAnsi="Times New Roman" w:eastAsia="方正小标宋简体" w:cs="方正小标宋简体"/>
          <w:sz w:val="44"/>
          <w:szCs w:val="44"/>
        </w:rPr>
        <w:t>廊坊市广阳区畜牧兽医局</w:t>
      </w:r>
      <w:r>
        <w:rPr>
          <w:rFonts w:ascii="Times New Roman" w:hAnsi="Times New Roman" w:eastAsia="方正小标宋简体" w:cs="Times New Roman"/>
          <w:sz w:val="44"/>
          <w:szCs w:val="44"/>
        </w:rPr>
        <w:t>2019</w:t>
      </w:r>
      <w:r>
        <w:rPr>
          <w:rFonts w:hint="eastAsia" w:ascii="Times New Roman" w:hAnsi="Times New Roman" w:eastAsia="方正小标宋简体" w:cs="方正小标宋简体"/>
          <w:sz w:val="44"/>
          <w:szCs w:val="44"/>
        </w:rPr>
        <w:t>年部门预算信息公开</w:t>
      </w:r>
    </w:p>
    <w:bookmarkEnd w:id="4"/>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w:t>
      </w:r>
      <w:r>
        <w:rPr>
          <w:rFonts w:hint="eastAsia" w:ascii="Times New Roman" w:hAnsi="Times New Roman" w:eastAsia="仿宋_GB2312" w:cs="仿宋_GB2312"/>
          <w:sz w:val="32"/>
          <w:szCs w:val="32"/>
          <w:lang w:eastAsia="zh-CN"/>
        </w:rPr>
        <w:t>中华人民共和国</w:t>
      </w:r>
      <w:r>
        <w:rPr>
          <w:rFonts w:hint="eastAsia" w:ascii="Times New Roman" w:hAnsi="Times New Roman" w:eastAsia="仿宋_GB2312" w:cs="仿宋_GB2312"/>
          <w:sz w:val="32"/>
          <w:szCs w:val="32"/>
        </w:rPr>
        <w:t>预算法》、《地方预决算公开操作规程》和《河北省省级预算公开办法》规定，现将廊坊市广阳区畜牧兽医局</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一、部门职责及机构设置情况</w:t>
      </w:r>
    </w:p>
    <w:p>
      <w:pPr>
        <w:spacing w:line="584"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部门职责：</w:t>
      </w:r>
    </w:p>
    <w:p>
      <w:pPr>
        <w:pStyle w:val="17"/>
        <w:widowControl/>
        <w:jc w:val="both"/>
        <w:rPr>
          <w:rFonts w:ascii="仿宋_GB2312" w:eastAsia="仿宋_GB2312" w:cs="Times New Roman"/>
          <w:color w:val="000000"/>
          <w:sz w:val="32"/>
          <w:szCs w:val="32"/>
        </w:rPr>
      </w:pP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 xml:space="preserve">  </w:t>
      </w:r>
      <w:r>
        <w:rPr>
          <w:rFonts w:hint="eastAsia" w:ascii="仿宋_GB2312" w:eastAsia="仿宋_GB2312"/>
          <w:color w:val="000000"/>
          <w:sz w:val="32"/>
          <w:szCs w:val="32"/>
        </w:rPr>
        <w:t>1、农业科技支撑和公共服务</w:t>
      </w:r>
    </w:p>
    <w:p>
      <w:pPr>
        <w:pStyle w:val="17"/>
        <w:widowControl/>
        <w:ind w:firstLine="600"/>
        <w:jc w:val="both"/>
        <w:rPr>
          <w:rFonts w:ascii="仿宋_GB2312" w:eastAsia="仿宋_GB2312" w:cs="Times New Roman"/>
          <w:color w:val="000000"/>
          <w:sz w:val="32"/>
          <w:szCs w:val="32"/>
        </w:rPr>
      </w:pPr>
      <w:r>
        <w:rPr>
          <w:rFonts w:hint="eastAsia" w:ascii="仿宋_GB2312" w:eastAsia="仿宋_GB2312"/>
          <w:sz w:val="32"/>
          <w:szCs w:val="32"/>
        </w:rPr>
        <w:t>贯彻执行国家、省、市畜牧兽医法律、法规。组织全区畜牧水产业的技术交流及培训工作。负责畜牧业、渔业专项资金和事业费的编报管理；指导局属单位工作，监督局属单位国有资产的保值增值；协助管理畜牧水产技术人员职称工作；按照权限管理局属单位人事、劳资和机构编制工作。承办区委、区政府和市局交办的其它工作。</w:t>
      </w:r>
      <w:r>
        <w:rPr>
          <w:rFonts w:hint="eastAsia" w:ascii="仿宋_GB2312" w:eastAsia="仿宋_GB2312"/>
          <w:color w:val="000000"/>
          <w:sz w:val="32"/>
          <w:szCs w:val="32"/>
        </w:rPr>
        <w:t>争取2019年全年完成项目进度的90%以上。</w:t>
      </w:r>
    </w:p>
    <w:p>
      <w:pPr>
        <w:pStyle w:val="17"/>
        <w:widowControl/>
        <w:ind w:firstLine="600"/>
        <w:jc w:val="both"/>
        <w:rPr>
          <w:rFonts w:ascii="仿宋_GB2312" w:eastAsia="仿宋_GB2312" w:cs="Times New Roman"/>
          <w:sz w:val="32"/>
          <w:szCs w:val="32"/>
        </w:rPr>
      </w:pPr>
      <w:r>
        <w:rPr>
          <w:rFonts w:hint="eastAsia" w:ascii="仿宋_GB2312" w:eastAsia="仿宋_GB2312"/>
          <w:sz w:val="32"/>
          <w:szCs w:val="32"/>
        </w:rPr>
        <w:t>2、发放“三员”生活补贴</w:t>
      </w:r>
    </w:p>
    <w:p>
      <w:pPr>
        <w:pStyle w:val="17"/>
        <w:widowControl/>
        <w:ind w:firstLine="600"/>
        <w:jc w:val="both"/>
        <w:rPr>
          <w:rFonts w:ascii="仿宋_GB2312" w:eastAsia="仿宋_GB2312" w:cs="Times New Roman"/>
          <w:color w:val="000000"/>
          <w:sz w:val="32"/>
          <w:szCs w:val="32"/>
        </w:rPr>
      </w:pPr>
      <w:r>
        <w:rPr>
          <w:rFonts w:hint="eastAsia" w:ascii="仿宋_GB2312" w:eastAsia="仿宋_GB2312"/>
          <w:color w:val="000000"/>
          <w:sz w:val="32"/>
          <w:szCs w:val="32"/>
        </w:rPr>
        <w:t>基层老兽医生活补贴，按照服务年限每年20元，超过20年的按照400元封顶的标准发放生活补贴。争取2019年全年完成项目进度的90%以上。</w:t>
      </w:r>
    </w:p>
    <w:p>
      <w:pPr>
        <w:pStyle w:val="17"/>
        <w:widowControl/>
        <w:ind w:firstLine="600"/>
        <w:jc w:val="both"/>
        <w:rPr>
          <w:rFonts w:ascii="仿宋_GB2312" w:eastAsia="仿宋_GB2312" w:cs="Times New Roman"/>
          <w:color w:val="000000"/>
          <w:sz w:val="32"/>
          <w:szCs w:val="32"/>
        </w:rPr>
      </w:pPr>
      <w:r>
        <w:rPr>
          <w:rFonts w:hint="eastAsia" w:ascii="仿宋_GB2312" w:eastAsia="仿宋_GB2312"/>
          <w:color w:val="000000"/>
          <w:sz w:val="32"/>
          <w:szCs w:val="32"/>
        </w:rPr>
        <w:t>3、畜牧政务管理</w:t>
      </w:r>
    </w:p>
    <w:p>
      <w:pPr>
        <w:pStyle w:val="17"/>
        <w:widowControl/>
        <w:ind w:firstLine="600"/>
        <w:jc w:val="both"/>
        <w:rPr>
          <w:rFonts w:ascii="仿宋_GB2312" w:eastAsia="仿宋_GB2312" w:cs="Times New Roman"/>
          <w:sz w:val="32"/>
          <w:szCs w:val="32"/>
        </w:rPr>
      </w:pPr>
      <w:r>
        <w:rPr>
          <w:rFonts w:hint="eastAsia" w:ascii="仿宋_GB2312" w:eastAsia="仿宋_GB2312"/>
          <w:sz w:val="32"/>
          <w:szCs w:val="32"/>
        </w:rPr>
        <w:t>拟订全区畜牧水产业发展规划、年度计划和有关产业政策；引导畜牧水产产业结构、布局合理调整和资源合理配置；指导全区畜牧水产业机构调整及服务体系、产业基地建设；负责畜牧水产建设项目的立项、初审和申报工作；指导畜牧水产业区域性开发工作。制定全区畜禽品种繁育和改良规划；指导生产、繁育和推广畜禽良种工作；负责水产品名优品种的引进和推广工作。负责全区畜牧水产资源、草地资源的保护和建设，制定草地资源、农作物</w:t>
      </w:r>
      <w:r>
        <w:rPr>
          <w:rFonts w:hint="eastAsia" w:ascii="仿宋_GB2312" w:eastAsia="仿宋_GB2312"/>
          <w:sz w:val="32"/>
          <w:szCs w:val="32"/>
          <w:lang w:eastAsia="zh-CN"/>
        </w:rPr>
        <w:t>秸秆</w:t>
      </w:r>
      <w:r>
        <w:rPr>
          <w:rFonts w:hint="eastAsia" w:ascii="仿宋_GB2312" w:eastAsia="仿宋_GB2312"/>
          <w:sz w:val="32"/>
          <w:szCs w:val="32"/>
        </w:rPr>
        <w:t>资源开发利用的中长期规划；保护渔业水域生态环境和水生野生动植物。负责全区畜牧水产行业管理。组织全区兽医医政、兽药药政、药检和畜禽防疫、检疫工作；负责全区动物及其制品检疫卫生及监督管理；监督检查渔业法规的执行情况。</w:t>
      </w:r>
      <w:r>
        <w:rPr>
          <w:rFonts w:hint="eastAsia" w:ascii="仿宋_GB2312" w:eastAsia="仿宋_GB2312"/>
          <w:color w:val="000000"/>
          <w:sz w:val="32"/>
          <w:szCs w:val="32"/>
        </w:rPr>
        <w:t>争取2019年全年完成项目进度的90%以上。</w:t>
      </w:r>
    </w:p>
    <w:p>
      <w:pPr>
        <w:autoSpaceDE w:val="0"/>
        <w:autoSpaceDN w:val="0"/>
        <w:adjustRightInd w:val="0"/>
        <w:spacing w:line="584" w:lineRule="exact"/>
        <w:ind w:firstLine="630" w:firstLineChars="196"/>
        <w:jc w:val="left"/>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机构设置：</w:t>
      </w:r>
    </w:p>
    <w:p>
      <w:pPr>
        <w:spacing w:line="584" w:lineRule="exact"/>
        <w:jc w:val="center"/>
        <w:outlineLvl w:val="0"/>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单位名称</w:t>
            </w:r>
          </w:p>
        </w:tc>
        <w:tc>
          <w:tcPr>
            <w:tcW w:w="1134"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单位性质</w:t>
            </w:r>
          </w:p>
        </w:tc>
        <w:tc>
          <w:tcPr>
            <w:tcW w:w="1276"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单位规格</w:t>
            </w:r>
          </w:p>
        </w:tc>
        <w:tc>
          <w:tcPr>
            <w:tcW w:w="2902"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cs="Times New Roman"/>
              </w:rPr>
            </w:pPr>
          </w:p>
        </w:tc>
        <w:tc>
          <w:tcPr>
            <w:tcW w:w="1134" w:type="dxa"/>
            <w:vMerge w:val="continue"/>
            <w:vAlign w:val="center"/>
          </w:tcPr>
          <w:p>
            <w:pPr>
              <w:spacing w:line="584" w:lineRule="exact"/>
              <w:jc w:val="left"/>
              <w:outlineLvl w:val="0"/>
              <w:rPr>
                <w:rFonts w:ascii="Times New Roman" w:hAnsi="Times New Roman" w:eastAsia="仿宋_GB2312" w:cs="Times New Roman"/>
              </w:rPr>
            </w:pPr>
          </w:p>
        </w:tc>
        <w:tc>
          <w:tcPr>
            <w:tcW w:w="1276" w:type="dxa"/>
            <w:vMerge w:val="continue"/>
            <w:vAlign w:val="center"/>
          </w:tcPr>
          <w:p>
            <w:pPr>
              <w:spacing w:line="584" w:lineRule="exact"/>
              <w:jc w:val="left"/>
              <w:outlineLvl w:val="0"/>
              <w:rPr>
                <w:rFonts w:ascii="Times New Roman" w:hAnsi="Times New Roman" w:eastAsia="仿宋_GB2312" w:cs="Times New Roman"/>
              </w:rPr>
            </w:pPr>
          </w:p>
        </w:tc>
        <w:tc>
          <w:tcPr>
            <w:tcW w:w="2902" w:type="dxa"/>
            <w:vMerge w:val="continue"/>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rPr>
              <w:t>廊坊市广阳区畜牧兽医局</w:t>
            </w:r>
          </w:p>
        </w:tc>
        <w:tc>
          <w:tcPr>
            <w:tcW w:w="1134"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事业</w:t>
            </w:r>
          </w:p>
        </w:tc>
        <w:tc>
          <w:tcPr>
            <w:tcW w:w="1276"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正科级</w:t>
            </w:r>
          </w:p>
        </w:tc>
        <w:tc>
          <w:tcPr>
            <w:tcW w:w="2902"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sz w:val="18"/>
                <w:szCs w:val="18"/>
              </w:rPr>
              <w:t>财政性资金基本保证</w:t>
            </w:r>
          </w:p>
        </w:tc>
      </w:tr>
    </w:tbl>
    <w:p>
      <w:pPr>
        <w:spacing w:line="584" w:lineRule="exact"/>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按照预算管理有关规定，目前我区部门预算的编制实行综合预算制度，即全部收入和支出都反映在预算中。廊坊市广阳区畜牧兽医局机关及所属事业单位的收支包含在部门预算中。</w:t>
      </w:r>
    </w:p>
    <w:p>
      <w:pPr>
        <w:spacing w:line="584"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反映本部门当年全部收入。</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年预算收入</w:t>
      </w:r>
      <w:r>
        <w:rPr>
          <w:rFonts w:ascii="Times New Roman" w:hAnsi="Times New Roman" w:eastAsia="仿宋_GB2312" w:cs="Times New Roman"/>
          <w:sz w:val="32"/>
          <w:szCs w:val="32"/>
        </w:rPr>
        <w:t>742.17</w:t>
      </w:r>
      <w:r>
        <w:rPr>
          <w:rFonts w:hint="eastAsia" w:ascii="Times New Roman" w:hAnsi="Times New Roman" w:eastAsia="仿宋_GB2312" w:cs="仿宋_GB2312"/>
          <w:sz w:val="32"/>
          <w:szCs w:val="32"/>
        </w:rPr>
        <w:t>万元，其中：一般公共预算收入</w:t>
      </w:r>
      <w:r>
        <w:rPr>
          <w:rFonts w:ascii="Times New Roman" w:hAnsi="Times New Roman" w:eastAsia="仿宋_GB2312" w:cs="Times New Roman"/>
          <w:sz w:val="32"/>
          <w:szCs w:val="32"/>
        </w:rPr>
        <w:t>742.17</w:t>
      </w:r>
      <w:r>
        <w:rPr>
          <w:rFonts w:hint="eastAsia" w:ascii="Times New Roman" w:hAnsi="Times New Roman" w:eastAsia="仿宋_GB2312" w:cs="仿宋_GB2312"/>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万元，财政专户核拨收</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万元，其他来源收</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p>
    <w:p>
      <w:pPr>
        <w:spacing w:line="584"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、支出说明</w:t>
      </w:r>
    </w:p>
    <w:p>
      <w:pPr>
        <w:spacing w:line="584" w:lineRule="exact"/>
        <w:ind w:firstLine="640"/>
        <w:rPr>
          <w:rFonts w:ascii="Times New Roman" w:hAnsi="Times New Roman" w:eastAsia="仿宋_GB2312" w:cs="Times New Roman"/>
          <w:b/>
          <w:bCs/>
          <w:sz w:val="32"/>
          <w:szCs w:val="32"/>
        </w:rPr>
      </w:pPr>
      <w:r>
        <w:rPr>
          <w:rFonts w:hint="eastAsia" w:ascii="Times New Roman" w:hAnsi="Times New Roman" w:eastAsia="仿宋_GB2312" w:cs="仿宋_GB2312"/>
          <w:sz w:val="32"/>
          <w:szCs w:val="32"/>
        </w:rPr>
        <w:t>收支预算总表支出栏、基本支出表、项目支出表按经济分类和支出功能分类科目编制，反映廊坊市广阳区畜牧兽医局年度部门预算中支出预算的总体情况。</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年支出预算</w:t>
      </w:r>
      <w:r>
        <w:rPr>
          <w:rFonts w:ascii="Times New Roman" w:hAnsi="Times New Roman" w:eastAsia="仿宋_GB2312" w:cs="Times New Roman"/>
          <w:sz w:val="32"/>
          <w:szCs w:val="32"/>
        </w:rPr>
        <w:t>742.17</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604.07</w:t>
      </w:r>
      <w:r>
        <w:rPr>
          <w:rFonts w:hint="eastAsia" w:ascii="Times New Roman" w:hAnsi="Times New Roman" w:eastAsia="仿宋_GB2312" w:cs="仿宋_GB2312"/>
          <w:sz w:val="32"/>
          <w:szCs w:val="32"/>
        </w:rPr>
        <w:t>万元，包括人员经费</w:t>
      </w:r>
      <w:r>
        <w:rPr>
          <w:rFonts w:ascii="Times New Roman" w:hAnsi="Times New Roman" w:eastAsia="仿宋_GB2312" w:cs="Times New Roman"/>
          <w:sz w:val="32"/>
          <w:szCs w:val="32"/>
        </w:rPr>
        <w:t>576.09</w:t>
      </w:r>
      <w:r>
        <w:rPr>
          <w:rFonts w:hint="eastAsia" w:ascii="Times New Roman" w:hAnsi="Times New Roman" w:eastAsia="仿宋_GB2312" w:cs="仿宋_GB2312"/>
          <w:sz w:val="32"/>
          <w:szCs w:val="32"/>
        </w:rPr>
        <w:t>万元和日常公用经费</w:t>
      </w:r>
      <w:r>
        <w:rPr>
          <w:rFonts w:ascii="Times New Roman" w:hAnsi="Times New Roman" w:eastAsia="仿宋_GB2312" w:cs="Times New Roman"/>
          <w:sz w:val="32"/>
          <w:szCs w:val="32"/>
        </w:rPr>
        <w:t>27.98</w:t>
      </w:r>
      <w:r>
        <w:rPr>
          <w:rFonts w:hint="eastAsia" w:ascii="Times New Roman" w:hAnsi="Times New Roman" w:eastAsia="仿宋_GB2312" w:cs="仿宋_GB2312"/>
          <w:sz w:val="32"/>
          <w:szCs w:val="32"/>
        </w:rPr>
        <w:t>万元；项目支出</w:t>
      </w:r>
      <w:r>
        <w:rPr>
          <w:rFonts w:ascii="Times New Roman" w:hAnsi="Times New Roman" w:eastAsia="仿宋_GB2312" w:cs="Times New Roman"/>
          <w:sz w:val="32"/>
          <w:szCs w:val="32"/>
        </w:rPr>
        <w:t>138.10</w:t>
      </w:r>
      <w:r>
        <w:rPr>
          <w:rFonts w:hint="eastAsia" w:ascii="Times New Roman" w:hAnsi="Times New Roman" w:eastAsia="仿宋_GB2312" w:cs="仿宋_GB2312"/>
          <w:sz w:val="32"/>
          <w:szCs w:val="32"/>
        </w:rPr>
        <w:t>万元，包括本级支出</w:t>
      </w:r>
      <w:r>
        <w:rPr>
          <w:rFonts w:ascii="Times New Roman" w:hAnsi="Times New Roman" w:eastAsia="仿宋_GB2312" w:cs="Times New Roman"/>
          <w:sz w:val="32"/>
          <w:szCs w:val="32"/>
        </w:rPr>
        <w:t>138.10</w:t>
      </w:r>
      <w:r>
        <w:rPr>
          <w:rFonts w:hint="eastAsia" w:ascii="Times New Roman" w:hAnsi="Times New Roman" w:eastAsia="仿宋_GB2312" w:cs="仿宋_GB2312"/>
          <w:sz w:val="32"/>
          <w:szCs w:val="32"/>
        </w:rPr>
        <w:t>万元，主要为畜牧项目支出。</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年预算收支安排</w:t>
      </w:r>
      <w:r>
        <w:rPr>
          <w:rFonts w:ascii="Times New Roman" w:hAnsi="Times New Roman" w:eastAsia="仿宋_GB2312" w:cs="Times New Roman"/>
          <w:sz w:val="32"/>
          <w:szCs w:val="32"/>
        </w:rPr>
        <w:t>742.17</w:t>
      </w:r>
      <w:r>
        <w:rPr>
          <w:rFonts w:hint="eastAsia" w:ascii="Times New Roman" w:hAnsi="Times New Roman" w:eastAsia="仿宋_GB2312" w:cs="仿宋_GB2312"/>
          <w:sz w:val="32"/>
          <w:szCs w:val="32"/>
        </w:rPr>
        <w:t>万元，较</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年预算增加</w:t>
      </w:r>
      <w:r>
        <w:rPr>
          <w:rFonts w:hint="eastAsia" w:ascii="Times New Roman" w:hAnsi="Times New Roman" w:eastAsia="仿宋_GB2312" w:cs="Times New Roman"/>
          <w:sz w:val="32"/>
          <w:szCs w:val="32"/>
        </w:rPr>
        <w:t>55.31</w:t>
      </w:r>
      <w:r>
        <w:rPr>
          <w:rFonts w:hint="eastAsia" w:ascii="Times New Roman" w:hAnsi="Times New Roman" w:eastAsia="仿宋_GB2312" w:cs="仿宋_GB2312"/>
          <w:sz w:val="32"/>
          <w:szCs w:val="32"/>
        </w:rPr>
        <w:t>万元，其中：基本支出增加</w:t>
      </w:r>
      <w:r>
        <w:rPr>
          <w:rFonts w:ascii="Times New Roman" w:hAnsi="Times New Roman" w:eastAsia="仿宋_GB2312" w:cs="Times New Roman"/>
          <w:sz w:val="32"/>
          <w:szCs w:val="32"/>
        </w:rPr>
        <w:t>43.07</w:t>
      </w:r>
      <w:r>
        <w:rPr>
          <w:rFonts w:hint="eastAsia" w:ascii="Times New Roman" w:hAnsi="Times New Roman" w:eastAsia="仿宋_GB2312" w:cs="仿宋_GB2312"/>
          <w:sz w:val="32"/>
          <w:szCs w:val="32"/>
        </w:rPr>
        <w:t>万元，主要为人员经费支出；项目支出增加</w:t>
      </w:r>
      <w:r>
        <w:rPr>
          <w:rFonts w:ascii="Times New Roman" w:hAnsi="Times New Roman" w:eastAsia="仿宋_GB2312" w:cs="Times New Roman"/>
          <w:sz w:val="32"/>
          <w:szCs w:val="32"/>
        </w:rPr>
        <w:t>12.24</w:t>
      </w:r>
      <w:r>
        <w:rPr>
          <w:rFonts w:hint="eastAsia" w:ascii="Times New Roman" w:hAnsi="Times New Roman" w:eastAsia="仿宋_GB2312" w:cs="仿宋_GB2312"/>
          <w:sz w:val="32"/>
          <w:szCs w:val="32"/>
        </w:rPr>
        <w:t>万元，主要为疫病防治等项目支出。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黑体" w:eastAsia="黑体" w:cs="黑体"/>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年，我部门机关运行经费共计安排</w:t>
      </w:r>
      <w:r>
        <w:rPr>
          <w:rFonts w:hint="eastAsia" w:ascii="Times New Roman" w:hAnsi="Times New Roman" w:eastAsia="仿宋_GB2312" w:cs="Times New Roman"/>
          <w:sz w:val="32"/>
          <w:szCs w:val="32"/>
        </w:rPr>
        <w:t>1.6</w:t>
      </w:r>
      <w:r>
        <w:rPr>
          <w:rFonts w:hint="eastAsia" w:ascii="Times New Roman" w:hAnsi="Times New Roman" w:eastAsia="仿宋_GB2312" w:cs="仿宋_GB2312"/>
          <w:sz w:val="32"/>
          <w:szCs w:val="32"/>
        </w:rPr>
        <w:t>万元，主要用于机关办公区的日常维修、办公用房水电费、办公用房取暖费、办公用房物业管理费等日常运行支出。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hint="eastAsia" w:ascii="Times New Roman" w:hAnsi="黑体" w:eastAsia="黑体" w:cs="黑体"/>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年，我部门财政拨款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经费预算安排</w:t>
      </w:r>
      <w:r>
        <w:rPr>
          <w:rFonts w:ascii="Times New Roman" w:hAnsi="Times New Roman" w:eastAsia="仿宋_GB2312" w:cs="Times New Roman"/>
          <w:sz w:val="32"/>
          <w:szCs w:val="32"/>
        </w:rPr>
        <w:t>4.37</w:t>
      </w:r>
      <w:r>
        <w:rPr>
          <w:rFonts w:hint="eastAsia" w:ascii="Times New Roman" w:hAnsi="Times New Roman" w:eastAsia="仿宋_GB2312" w:cs="仿宋_GB2312"/>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万元；公务用车购置及运维费</w:t>
      </w:r>
      <w:r>
        <w:rPr>
          <w:rFonts w:ascii="Times New Roman" w:hAnsi="Times New Roman" w:eastAsia="仿宋_GB2312" w:cs="Times New Roman"/>
          <w:sz w:val="32"/>
          <w:szCs w:val="32"/>
        </w:rPr>
        <w:t>4.37</w:t>
      </w:r>
      <w:r>
        <w:rPr>
          <w:rFonts w:hint="eastAsia" w:ascii="Times New Roman" w:hAnsi="Times New Roman" w:eastAsia="仿宋_GB2312" w:cs="仿宋_GB2312"/>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万元，公务用车运维费</w:t>
      </w:r>
      <w:r>
        <w:rPr>
          <w:rFonts w:ascii="Times New Roman" w:hAnsi="Times New Roman" w:eastAsia="仿宋_GB2312" w:cs="Times New Roman"/>
          <w:sz w:val="32"/>
          <w:szCs w:val="32"/>
        </w:rPr>
        <w:t>4.37</w:t>
      </w:r>
      <w:r>
        <w:rPr>
          <w:rFonts w:hint="eastAsia" w:ascii="Times New Roman" w:hAnsi="Times New Roman" w:eastAsia="仿宋_GB2312" w:cs="仿宋_GB2312"/>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；公务接待费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年相比减少</w:t>
      </w:r>
      <w:r>
        <w:rPr>
          <w:rFonts w:ascii="Times New Roman" w:hAnsi="Times New Roman" w:eastAsia="仿宋_GB2312" w:cs="Times New Roman"/>
          <w:sz w:val="32"/>
          <w:szCs w:val="32"/>
        </w:rPr>
        <w:t>0.23</w:t>
      </w:r>
      <w:r>
        <w:rPr>
          <w:rFonts w:hint="eastAsia" w:ascii="Times New Roman" w:hAnsi="Times New Roman" w:eastAsia="仿宋_GB2312" w:cs="仿宋_GB2312"/>
          <w:sz w:val="32"/>
          <w:szCs w:val="32"/>
        </w:rPr>
        <w:t>万元，其中，公务用车购置及运维费减少</w:t>
      </w:r>
      <w:r>
        <w:rPr>
          <w:rFonts w:ascii="Times New Roman" w:hAnsi="Times New Roman" w:eastAsia="仿宋_GB2312" w:cs="Times New Roman"/>
          <w:sz w:val="32"/>
          <w:szCs w:val="32"/>
        </w:rPr>
        <w:t>0.23</w:t>
      </w:r>
      <w:r>
        <w:rPr>
          <w:rFonts w:hint="eastAsia" w:ascii="Times New Roman" w:hAnsi="Times New Roman" w:eastAsia="仿宋_GB2312" w:cs="仿宋_GB2312"/>
          <w:sz w:val="32"/>
          <w:szCs w:val="32"/>
        </w:rPr>
        <w:t>万元（其中：公务用车购置费减少</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万元，公务用车运维费减少</w:t>
      </w:r>
      <w:r>
        <w:rPr>
          <w:rFonts w:ascii="Times New Roman" w:hAnsi="Times New Roman" w:eastAsia="仿宋_GB2312" w:cs="Times New Roman"/>
          <w:sz w:val="32"/>
          <w:szCs w:val="32"/>
        </w:rPr>
        <w:t>0.23</w:t>
      </w:r>
      <w:r>
        <w:rPr>
          <w:rFonts w:hint="eastAsia" w:ascii="Times New Roman" w:hAnsi="Times New Roman" w:eastAsia="仿宋_GB2312" w:cs="仿宋_GB2312"/>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，主要原因是我单位切实落实勤俭节约各项规定，压减公车运行经费支出；公务接待费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万元，与</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五、绩效预算信息</w:t>
      </w:r>
    </w:p>
    <w:p>
      <w:pPr>
        <w:spacing w:line="584" w:lineRule="exact"/>
        <w:ind w:firstLine="643" w:firstLineChars="200"/>
        <w:jc w:val="left"/>
        <w:rPr>
          <w:rFonts w:ascii="Times New Roman" w:hAnsi="Times New Roman" w:eastAsia="楷体_GB2312" w:cs="Times New Roman"/>
          <w:b/>
          <w:bCs/>
          <w:sz w:val="32"/>
          <w:szCs w:val="32"/>
        </w:rPr>
      </w:pPr>
      <w:bookmarkStart w:id="0" w:name="_Toc471398463"/>
      <w:r>
        <w:rPr>
          <w:rFonts w:hint="eastAsia" w:ascii="Times New Roman" w:hAnsi="Times New Roman" w:eastAsia="楷体_GB2312" w:cs="楷体_GB2312"/>
          <w:b/>
          <w:bCs/>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未来畜牧业发展将呈现节能养殖技术是趋势、环保养殖技术是趋势、土地资源紧张是趋势、人力资源紧张是趋势和低利润是趋势等五大发展趋势。2019年我局将以这五大趋势为导向，全力做好以下几方面工作：</w:t>
      </w:r>
    </w:p>
    <w:p>
      <w:pPr>
        <w:spacing w:line="500" w:lineRule="exact"/>
        <w:ind w:firstLine="560"/>
        <w:rPr>
          <w:rFonts w:ascii="仿宋_GB2312" w:eastAsia="仿宋_GB2312"/>
          <w:sz w:val="32"/>
          <w:szCs w:val="32"/>
        </w:rPr>
      </w:pPr>
      <w:r>
        <w:rPr>
          <w:rFonts w:hint="eastAsia" w:ascii="仿宋_GB2312" w:eastAsia="仿宋_GB2312"/>
          <w:sz w:val="32"/>
          <w:szCs w:val="32"/>
        </w:rPr>
        <w:t>1、加快推进标准化规模养殖。一是按照省市部署，积极开展畜禽养殖标准化示范创建活动。坚持以“标准养殖场”为导向，以畜禽养殖标准化示范创建工作为主要抓手，进一步巩固提高现有31个部、省和市级标准化示范场，加强动态管理，提高示范创建水平，建设节能环保畜禽舍，严格防疫措施，规范生产管理。二是贯彻实施国家和省扶持畜牧业发展政策。充分利用国家扶持的各类项目，加大现有规模养殖场的标准化改造力度，着力做好标准化规模养殖场改扩建和生猪、奶牛良种补贴等项目的监管工作，确保国家和省的扶持政策落到实处。</w:t>
      </w:r>
    </w:p>
    <w:p>
      <w:pPr>
        <w:spacing w:line="500" w:lineRule="exact"/>
        <w:ind w:firstLine="560"/>
        <w:rPr>
          <w:rFonts w:ascii="仿宋_GB2312" w:eastAsia="仿宋_GB2312"/>
          <w:sz w:val="32"/>
          <w:szCs w:val="32"/>
        </w:rPr>
      </w:pPr>
      <w:r>
        <w:rPr>
          <w:rFonts w:hint="eastAsia" w:ascii="仿宋_GB2312" w:eastAsia="仿宋_GB2312"/>
          <w:sz w:val="32"/>
          <w:szCs w:val="32"/>
        </w:rPr>
        <w:t>2、积极推广生态与健康养殖模式。以贯彻落实《畜禽规模养殖污染防治条例》为契机，积极配合环保等相关部门制定科学的规划，探索和推行健康养殖、清洁生产的技术，大力推广沼气工程、有机肥生产和种养结合三种主要畜禽粪污治理模式，使畜禽粪污处理实现减量化、无害化、生态化、资源化。一是以国家级、省级、市级标准化示范场为重点进行扶持，形成示范，指导和帮助新建、改扩建畜禽养殖场粪污处理，实现粪污资源化利用，使规模养殖场养殖污染防治整体水平实现突破。二是充分整合社会各方资源，如环保部门的养殖场污染治理项目资金、畜牧部门的标准化建设项目资金、农业部门的农村沼气项目资金和发改委的循环经济发展项目资金，优先支持建设粪污处理设施。</w:t>
      </w:r>
    </w:p>
    <w:p>
      <w:pPr>
        <w:spacing w:line="500" w:lineRule="exact"/>
        <w:ind w:firstLine="560"/>
        <w:rPr>
          <w:rFonts w:ascii="仿宋_GB2312" w:eastAsia="仿宋_GB2312"/>
          <w:sz w:val="32"/>
          <w:szCs w:val="32"/>
        </w:rPr>
      </w:pPr>
      <w:r>
        <w:rPr>
          <w:rFonts w:hint="eastAsia" w:ascii="仿宋_GB2312" w:eastAsia="仿宋_GB2312"/>
          <w:sz w:val="32"/>
          <w:szCs w:val="32"/>
        </w:rPr>
        <w:t>3、加强养殖环节规范化管理，促进养殖企业上档升级。依法规范畜禽养殖档案管理，符合备案条件的畜禽规模养殖场（区）全部备案。开展畜禽养殖场养殖档案的建立情况检查，积极引导符合备案条件的畜禽养殖场（区）及时提出备案申请，对达不到备案标准的养殖场（区），要进行技术指导，促进其提档升级。部、省级畜禽养殖标准化示范场建档率、规范化填写率均达到100%。</w:t>
      </w:r>
    </w:p>
    <w:p>
      <w:pPr>
        <w:spacing w:line="500" w:lineRule="exact"/>
        <w:ind w:firstLine="560"/>
        <w:rPr>
          <w:rFonts w:ascii="仿宋_GB2312" w:eastAsia="仿宋_GB2312"/>
          <w:sz w:val="32"/>
          <w:szCs w:val="32"/>
        </w:rPr>
      </w:pPr>
      <w:r>
        <w:rPr>
          <w:rFonts w:hint="eastAsia" w:ascii="仿宋_GB2312" w:eastAsia="仿宋_GB2312"/>
          <w:sz w:val="32"/>
          <w:szCs w:val="32"/>
        </w:rPr>
        <w:t>4、加强重大动物疫病免疫，确保无重大动物疫情发生。重点做好口蹄疫、高致病性禽流感、猪瘟和高致病性猪蓝耳病等重大动物疫病防控工作，兼顾做好其他畜禽常见病多发病及人畜共患传染病的防治，实现“两个努力确保”（努力确保不发生区域性重大动物疫情，努力确保不发生重大动物产品安全事件 ）。</w:t>
      </w:r>
    </w:p>
    <w:p>
      <w:pPr>
        <w:spacing w:line="500" w:lineRule="exact"/>
        <w:ind w:firstLine="560"/>
        <w:rPr>
          <w:rFonts w:ascii="仿宋_GB2312" w:eastAsia="仿宋_GB2312"/>
          <w:sz w:val="32"/>
          <w:szCs w:val="32"/>
        </w:rPr>
      </w:pPr>
      <w:r>
        <w:rPr>
          <w:rFonts w:hint="eastAsia" w:ascii="仿宋_GB2312" w:eastAsia="仿宋_GB2312"/>
          <w:sz w:val="32"/>
          <w:szCs w:val="32"/>
        </w:rPr>
        <w:t>5、进一步加大食品安全监管。一是加强养殖环节饲料、兽药等投入品的监管；二是做好病死畜禽无害化处理工作的申报及监管工作；三是完善生猪定点屠宰环节的检疫及“瘦肉精”等违禁品监测工作。确保全区肉类食品安全。</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、农业科技支撑和公共服务</w:t>
      </w:r>
    </w:p>
    <w:p>
      <w:pPr>
        <w:spacing w:line="500" w:lineRule="exact"/>
        <w:ind w:firstLine="560"/>
        <w:rPr>
          <w:rFonts w:ascii="仿宋_GB2312" w:eastAsia="仿宋_GB2312"/>
          <w:sz w:val="32"/>
          <w:szCs w:val="32"/>
        </w:rPr>
      </w:pPr>
      <w:r>
        <w:rPr>
          <w:rFonts w:hint="eastAsia" w:ascii="仿宋_GB2312" w:hAnsi="宋体" w:eastAsia="仿宋_GB2312"/>
          <w:sz w:val="32"/>
          <w:szCs w:val="32"/>
        </w:rPr>
        <w:t>贯彻执行国家、省、市畜牧兽医法律、法规。组织全区畜牧水产业的技术交流及培训工作。负责畜牧业、渔业专项资金和事业费的编报管理；指导局属单位工作，监督局属单位国有资产的保值增值；协助管理畜牧水产技术人员职称工作；按照权限管理局属单位人事、劳资和机构编制工作。承办区委、区政府和市局交办的其它工作。争取</w:t>
      </w:r>
      <w:r>
        <w:rPr>
          <w:rFonts w:hint="eastAsia" w:ascii="仿宋_GB2312" w:eastAsia="仿宋_GB2312"/>
          <w:sz w:val="32"/>
          <w:szCs w:val="32"/>
        </w:rPr>
        <w:t>2019</w:t>
      </w:r>
      <w:r>
        <w:rPr>
          <w:rFonts w:hint="eastAsia" w:ascii="仿宋_GB2312" w:hAnsi="宋体" w:eastAsia="仿宋_GB2312"/>
          <w:sz w:val="32"/>
          <w:szCs w:val="32"/>
        </w:rPr>
        <w:t>年全年完成项目进度的</w:t>
      </w:r>
      <w:r>
        <w:rPr>
          <w:rFonts w:hint="eastAsia" w:ascii="仿宋_GB2312" w:eastAsia="仿宋_GB2312"/>
          <w:sz w:val="32"/>
          <w:szCs w:val="32"/>
        </w:rPr>
        <w:t>90%</w:t>
      </w:r>
      <w:r>
        <w:rPr>
          <w:rFonts w:hint="eastAsia" w:ascii="仿宋_GB2312" w:hAnsi="宋体" w:eastAsia="仿宋_GB2312"/>
          <w:sz w:val="32"/>
          <w:szCs w:val="32"/>
        </w:rPr>
        <w:t>以上。</w:t>
      </w:r>
    </w:p>
    <w:p>
      <w:pPr>
        <w:spacing w:line="500" w:lineRule="exact"/>
        <w:ind w:firstLine="56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、发放</w:t>
      </w:r>
      <w:r>
        <w:rPr>
          <w:rFonts w:hint="eastAsia" w:ascii="仿宋_GB2312" w:eastAsia="仿宋_GB2312"/>
          <w:sz w:val="32"/>
          <w:szCs w:val="32"/>
        </w:rPr>
        <w:t>“</w:t>
      </w:r>
      <w:r>
        <w:rPr>
          <w:rFonts w:hint="eastAsia" w:ascii="仿宋_GB2312" w:hAnsi="宋体" w:eastAsia="仿宋_GB2312"/>
          <w:sz w:val="32"/>
          <w:szCs w:val="32"/>
        </w:rPr>
        <w:t>三员</w:t>
      </w:r>
      <w:r>
        <w:rPr>
          <w:rFonts w:hint="eastAsia" w:ascii="仿宋_GB2312" w:eastAsia="仿宋_GB2312"/>
          <w:sz w:val="32"/>
          <w:szCs w:val="32"/>
        </w:rPr>
        <w:t>”</w:t>
      </w:r>
      <w:r>
        <w:rPr>
          <w:rFonts w:hint="eastAsia" w:ascii="仿宋_GB2312" w:hAnsi="宋体" w:eastAsia="仿宋_GB2312"/>
          <w:sz w:val="32"/>
          <w:szCs w:val="32"/>
        </w:rPr>
        <w:t>生活补贴</w:t>
      </w:r>
    </w:p>
    <w:p>
      <w:pPr>
        <w:spacing w:line="500" w:lineRule="exact"/>
        <w:ind w:firstLine="560"/>
        <w:rPr>
          <w:rFonts w:ascii="仿宋_GB2312" w:eastAsia="仿宋_GB2312"/>
          <w:sz w:val="32"/>
          <w:szCs w:val="32"/>
        </w:rPr>
      </w:pPr>
      <w:r>
        <w:rPr>
          <w:rFonts w:hint="eastAsia" w:ascii="仿宋_GB2312" w:hAnsi="宋体" w:eastAsia="仿宋_GB2312"/>
          <w:sz w:val="32"/>
          <w:szCs w:val="32"/>
        </w:rPr>
        <w:t>基层老兽医生活补贴，按照服务年限每年</w:t>
      </w:r>
      <w:r>
        <w:rPr>
          <w:rFonts w:hint="eastAsia" w:ascii="仿宋_GB2312" w:eastAsia="仿宋_GB2312"/>
          <w:sz w:val="32"/>
          <w:szCs w:val="32"/>
        </w:rPr>
        <w:t>20</w:t>
      </w:r>
      <w:r>
        <w:rPr>
          <w:rFonts w:hint="eastAsia" w:ascii="仿宋_GB2312" w:hAnsi="宋体" w:eastAsia="仿宋_GB2312"/>
          <w:sz w:val="32"/>
          <w:szCs w:val="32"/>
        </w:rPr>
        <w:t>元，超过</w:t>
      </w:r>
      <w:r>
        <w:rPr>
          <w:rFonts w:hint="eastAsia" w:ascii="仿宋_GB2312" w:eastAsia="仿宋_GB2312"/>
          <w:sz w:val="32"/>
          <w:szCs w:val="32"/>
        </w:rPr>
        <w:t>20</w:t>
      </w:r>
      <w:r>
        <w:rPr>
          <w:rFonts w:hint="eastAsia" w:ascii="仿宋_GB2312" w:hAnsi="宋体" w:eastAsia="仿宋_GB2312"/>
          <w:sz w:val="32"/>
          <w:szCs w:val="32"/>
        </w:rPr>
        <w:t>年的按照</w:t>
      </w:r>
      <w:r>
        <w:rPr>
          <w:rFonts w:hint="eastAsia" w:ascii="仿宋_GB2312" w:eastAsia="仿宋_GB2312"/>
          <w:sz w:val="32"/>
          <w:szCs w:val="32"/>
        </w:rPr>
        <w:t>400</w:t>
      </w:r>
      <w:r>
        <w:rPr>
          <w:rFonts w:hint="eastAsia" w:ascii="仿宋_GB2312" w:hAnsi="宋体" w:eastAsia="仿宋_GB2312"/>
          <w:sz w:val="32"/>
          <w:szCs w:val="32"/>
        </w:rPr>
        <w:t>元封顶的标准发放生活补贴。争取</w:t>
      </w:r>
      <w:r>
        <w:rPr>
          <w:rFonts w:hint="eastAsia" w:ascii="仿宋_GB2312" w:eastAsia="仿宋_GB2312"/>
          <w:sz w:val="32"/>
          <w:szCs w:val="32"/>
        </w:rPr>
        <w:t>2019</w:t>
      </w:r>
      <w:r>
        <w:rPr>
          <w:rFonts w:hint="eastAsia" w:ascii="仿宋_GB2312" w:hAnsi="宋体" w:eastAsia="仿宋_GB2312"/>
          <w:sz w:val="32"/>
          <w:szCs w:val="32"/>
        </w:rPr>
        <w:t>年全年完成项目进度的</w:t>
      </w:r>
      <w:r>
        <w:rPr>
          <w:rFonts w:hint="eastAsia" w:ascii="仿宋_GB2312" w:eastAsia="仿宋_GB2312"/>
          <w:sz w:val="32"/>
          <w:szCs w:val="32"/>
        </w:rPr>
        <w:t>90%</w:t>
      </w:r>
      <w:r>
        <w:rPr>
          <w:rFonts w:hint="eastAsia" w:ascii="仿宋_GB2312" w:hAnsi="宋体" w:eastAsia="仿宋_GB2312"/>
          <w:sz w:val="32"/>
          <w:szCs w:val="32"/>
        </w:rPr>
        <w:t>以上。</w:t>
      </w:r>
    </w:p>
    <w:p>
      <w:pPr>
        <w:spacing w:line="500" w:lineRule="exact"/>
        <w:ind w:firstLine="560"/>
        <w:rPr>
          <w:rFonts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、畜牧政务管理</w:t>
      </w:r>
    </w:p>
    <w:p>
      <w:pPr>
        <w:spacing w:line="500" w:lineRule="exact"/>
        <w:ind w:firstLine="560"/>
        <w:rPr>
          <w:rFonts w:ascii="仿宋_GB2312" w:eastAsia="仿宋_GB2312"/>
          <w:sz w:val="32"/>
          <w:szCs w:val="32"/>
        </w:rPr>
      </w:pPr>
      <w:r>
        <w:rPr>
          <w:rFonts w:hint="eastAsia" w:ascii="仿宋_GB2312" w:hAnsi="宋体" w:eastAsia="仿宋_GB2312"/>
          <w:sz w:val="32"/>
          <w:szCs w:val="32"/>
        </w:rPr>
        <w:t>拟订全区畜牧水产业发展规划、年度计划和有关产业政策；引导畜牧水产产业结构、布局合理调整和资源合理配置；指导全区畜牧水产业机构调整及服务体系、产业基地建设；负责畜牧水产建设项目的立项、初审和申报工作；指导畜牧水产业区域性开发工作。制定全区畜禽品种繁育和改良规划；指导生产、繁育和推广畜禽良种工作；负责水产品名优品种的引进和推广工作。负责全区畜牧水产资源、草地资源的保护和建设，制定草地资源、农作物</w:t>
      </w:r>
      <w:r>
        <w:rPr>
          <w:rFonts w:hint="eastAsia" w:ascii="仿宋_GB2312" w:hAnsi="宋体" w:eastAsia="仿宋_GB2312"/>
          <w:sz w:val="32"/>
          <w:szCs w:val="32"/>
          <w:lang w:eastAsia="zh-CN"/>
        </w:rPr>
        <w:t>秸秆</w:t>
      </w:r>
      <w:r>
        <w:rPr>
          <w:rFonts w:hint="eastAsia" w:ascii="仿宋_GB2312" w:hAnsi="宋体" w:eastAsia="仿宋_GB2312"/>
          <w:sz w:val="32"/>
          <w:szCs w:val="32"/>
        </w:rPr>
        <w:t>资源开发利用的中长期规划；保护渔业水域生态环境和水生野生动植物。负责全区畜牧水产行业管理。组织全区兽医医政、兽药药政、药检和畜禽防疫、检疫工作；负责全区动物及其制品检疫卫生及监督管理；监督检查渔业法规的执行情况。争取</w:t>
      </w:r>
      <w:r>
        <w:rPr>
          <w:rFonts w:hint="eastAsia" w:ascii="仿宋_GB2312" w:eastAsia="仿宋_GB2312"/>
          <w:sz w:val="32"/>
          <w:szCs w:val="32"/>
        </w:rPr>
        <w:t>2019</w:t>
      </w:r>
      <w:r>
        <w:rPr>
          <w:rFonts w:hint="eastAsia" w:ascii="仿宋_GB2312" w:hAnsi="宋体" w:eastAsia="仿宋_GB2312"/>
          <w:sz w:val="32"/>
          <w:szCs w:val="32"/>
        </w:rPr>
        <w:t>年全年完成项目进度的</w:t>
      </w:r>
      <w:r>
        <w:rPr>
          <w:rFonts w:hint="eastAsia" w:ascii="仿宋_GB2312" w:eastAsia="仿宋_GB2312"/>
          <w:sz w:val="32"/>
          <w:szCs w:val="32"/>
        </w:rPr>
        <w:t>90%</w:t>
      </w:r>
      <w:r>
        <w:rPr>
          <w:rFonts w:hint="eastAsia" w:ascii="仿宋_GB2312" w:hAnsi="宋体" w:eastAsia="仿宋_GB2312"/>
          <w:sz w:val="32"/>
          <w:szCs w:val="32"/>
        </w:rPr>
        <w:t>以上。</w:t>
      </w:r>
    </w:p>
    <w:p>
      <w:pPr>
        <w:spacing w:line="584" w:lineRule="exact"/>
        <w:ind w:firstLine="56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部门职责及工作活动绩效目标指标：</w:t>
      </w:r>
    </w:p>
    <w:bookmarkEnd w:id="0"/>
    <w:p>
      <w:pPr>
        <w:spacing w:line="584" w:lineRule="exact"/>
        <w:jc w:val="center"/>
        <w:outlineLvl w:val="0"/>
        <w:rPr>
          <w:rFonts w:ascii="Times New Roman" w:hAnsi="Times New Roman" w:eastAsia="仿宋_GB2312" w:cs="Times New Roman"/>
          <w:b/>
          <w:bCs/>
          <w:sz w:val="32"/>
          <w:szCs w:val="32"/>
        </w:rPr>
      </w:pPr>
      <w:bookmarkStart w:id="1" w:name="_Toc504489147"/>
      <w:r>
        <w:rPr>
          <w:rFonts w:hint="eastAsia" w:ascii="Times New Roman" w:hAnsi="Times New Roman" w:eastAsia="仿宋_GB2312" w:cs="仿宋_GB2312"/>
          <w:b/>
          <w:bCs/>
          <w:sz w:val="32"/>
          <w:szCs w:val="32"/>
        </w:rPr>
        <w:t>部门职责</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663廊坊市广阳区畜牧兽医局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一、农业科技支撑和公共服务</w:t>
            </w:r>
          </w:p>
        </w:tc>
        <w:tc>
          <w:tcPr>
            <w:tcW w:w="1276" w:type="dxa"/>
            <w:shd w:val="clear" w:color="auto" w:fill="auto"/>
            <w:vAlign w:val="center"/>
          </w:tcPr>
          <w:p>
            <w:pPr>
              <w:spacing w:line="300" w:lineRule="exact"/>
              <w:jc w:val="left"/>
              <w:rPr>
                <w:rFonts w:ascii="仿宋_GB2312" w:eastAsia="仿宋_GB2312"/>
              </w:rPr>
            </w:pPr>
            <w:r>
              <w:rPr>
                <w:rFonts w:hint="eastAsia" w:ascii="仿宋_GB2312" w:eastAsia="仿宋_GB2312"/>
              </w:rPr>
              <w:t>138.10</w:t>
            </w:r>
          </w:p>
        </w:tc>
        <w:tc>
          <w:tcPr>
            <w:tcW w:w="2976" w:type="dxa"/>
            <w:shd w:val="clear" w:color="auto" w:fill="auto"/>
            <w:vAlign w:val="center"/>
          </w:tcPr>
          <w:p>
            <w:pPr>
              <w:spacing w:line="300" w:lineRule="exact"/>
              <w:jc w:val="left"/>
              <w:rPr>
                <w:rFonts w:ascii="仿宋_GB2312" w:eastAsia="仿宋_GB2312"/>
              </w:rPr>
            </w:pPr>
            <w:r>
              <w:rPr>
                <w:rFonts w:hint="eastAsia" w:ascii="仿宋_GB2312" w:eastAsia="仿宋_GB2312"/>
              </w:rPr>
              <w:t>负责全区畜牧业防疫、灭病及调查监测</w:t>
            </w:r>
          </w:p>
        </w:tc>
        <w:tc>
          <w:tcPr>
            <w:tcW w:w="2976" w:type="dxa"/>
            <w:shd w:val="clear" w:color="auto" w:fill="auto"/>
            <w:vAlign w:val="center"/>
          </w:tcPr>
          <w:p>
            <w:pPr>
              <w:spacing w:line="300" w:lineRule="exact"/>
              <w:jc w:val="left"/>
              <w:rPr>
                <w:rFonts w:ascii="仿宋_GB2312" w:eastAsia="仿宋_GB2312"/>
              </w:rPr>
            </w:pPr>
            <w:r>
              <w:rPr>
                <w:rFonts w:hint="eastAsia" w:ascii="仿宋_GB2312" w:eastAsia="仿宋_GB2312"/>
              </w:rPr>
              <w:t>实施重大动物疫病的预防控制、预测预警、疫情扑灭，促进养殖业发展，保护人体健康，维护公共卫生安全。</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rPr>
            </w:pPr>
            <w:r>
              <w:rPr>
                <w:rFonts w:hint="eastAsia" w:ascii="仿宋_GB2312" w:eastAsia="仿宋_GB2312"/>
                <w:b/>
              </w:rPr>
              <w:t>　　1、动物疫病防控</w:t>
            </w:r>
          </w:p>
        </w:tc>
        <w:tc>
          <w:tcPr>
            <w:tcW w:w="12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25.09</w:t>
            </w: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组织开展动物的防疫工作，包括重大动物疫病的集中免疫、监测、消毒、疫情预警、流行性病学调查、处置突发疫情等防控工作。建立区、乡、村三级动物防疫体系。落实动物防疫政策，建立完善动物防疫和检疫体系。</w:t>
            </w: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通过对口蹄疫、高致病性禽流感、小反刍疫、布鲁氏菌病等重大动物疫病的强制免疫和抗体监测，确保免疫密度和质量，使动物免疫抗体能够有效抵御重大动物疫病感染，从而保障我区重大动物疫情稳定。对突发的重大动物疫情能够按照早、快、严、小的原则及时处置，使重大动物疫情不扩散蔓延，保障我区公共卫生安全和畜牧业健康发展发挥作用。</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动物疫情监测目标完成率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动物疫病强制免疫率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突发动物疫情处置率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rPr>
            </w:pPr>
            <w:r>
              <w:rPr>
                <w:rFonts w:hint="eastAsia" w:ascii="仿宋_GB2312" w:eastAsia="仿宋_GB2312"/>
                <w:b/>
              </w:rPr>
              <w:t>　　2、农产品质量安全体系建设</w:t>
            </w:r>
          </w:p>
        </w:tc>
        <w:tc>
          <w:tcPr>
            <w:tcW w:w="12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113.01</w:t>
            </w: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按照检疫规程进行产地检疫及屠宰检疫的同时进行“瘦肉精”快速抽检。</w:t>
            </w: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依照《</w:t>
            </w:r>
            <w:r>
              <w:rPr>
                <w:rFonts w:hint="eastAsia" w:ascii="仿宋_GB2312" w:eastAsia="仿宋_GB2312"/>
                <w:lang w:eastAsia="zh-CN"/>
              </w:rPr>
              <w:t>中华人民共和国</w:t>
            </w:r>
            <w:r>
              <w:rPr>
                <w:rFonts w:hint="eastAsia" w:ascii="仿宋_GB2312" w:eastAsia="仿宋_GB2312"/>
              </w:rPr>
              <w:t>动物防疫法》和国务院兽医主管部门的规定对动物、动物产品实施检疫，并出具检疫证明，保证产品的可溯及源头性。对出省猪牛羊进行产地检疫同时按3%比例抽检尿液，快速检测“瘦肉精，”生猪屠宰检疫同步进行“瘦肉精”检测。对养殖场、市场、屠宰场、动物诊疗机构实行风险评估，并依规定进行监管；对养殖、屠宰环节的病死猪进行无害化处理现场监督，拍照存档；奶牛检测布病阳性100%扑杀；确保我区人民群众的食肉安全和畜牧业健康发展。</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农产品质量监督检测完成率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病死动物无害化处理率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布病阳性奶牛强制扑杀率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二、发放“三员”生活补贴</w:t>
            </w:r>
          </w:p>
        </w:tc>
        <w:tc>
          <w:tcPr>
            <w:tcW w:w="1276" w:type="dxa"/>
            <w:shd w:val="clear" w:color="auto" w:fill="auto"/>
            <w:vAlign w:val="center"/>
          </w:tcPr>
          <w:p>
            <w:pPr>
              <w:spacing w:line="300" w:lineRule="exact"/>
              <w:jc w:val="left"/>
              <w:rPr>
                <w:rFonts w:ascii="仿宋_GB2312" w:eastAsia="仿宋_GB2312"/>
              </w:rPr>
            </w:pPr>
          </w:p>
        </w:tc>
        <w:tc>
          <w:tcPr>
            <w:tcW w:w="2976" w:type="dxa"/>
            <w:shd w:val="clear" w:color="auto" w:fill="auto"/>
            <w:vAlign w:val="center"/>
          </w:tcPr>
          <w:p>
            <w:pPr>
              <w:spacing w:line="300" w:lineRule="exact"/>
              <w:jc w:val="left"/>
              <w:rPr>
                <w:rFonts w:ascii="仿宋_GB2312" w:eastAsia="仿宋_GB2312"/>
              </w:rPr>
            </w:pPr>
            <w:r>
              <w:rPr>
                <w:rFonts w:hint="eastAsia" w:ascii="仿宋_GB2312" w:eastAsia="仿宋_GB2312"/>
              </w:rPr>
              <w:t>坚持正确的舆论导向，通过深入细致的工作，做好全区农机、农技员生活补贴的发放工作。</w:t>
            </w:r>
          </w:p>
        </w:tc>
        <w:tc>
          <w:tcPr>
            <w:tcW w:w="2976" w:type="dxa"/>
            <w:shd w:val="clear" w:color="auto" w:fill="auto"/>
            <w:vAlign w:val="center"/>
          </w:tcPr>
          <w:p>
            <w:pPr>
              <w:spacing w:line="300" w:lineRule="exact"/>
              <w:jc w:val="left"/>
              <w:rPr>
                <w:rFonts w:ascii="仿宋_GB2312" w:eastAsia="仿宋_GB2312"/>
              </w:rPr>
            </w:pPr>
            <w:r>
              <w:rPr>
                <w:rFonts w:hint="eastAsia" w:ascii="仿宋_GB2312" w:eastAsia="仿宋_GB2312"/>
              </w:rPr>
              <w:t>做好政策解释工作，妥善化解矛盾，切实把好事办好，实事办实，确保社会稳定。</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rPr>
            </w:pPr>
            <w:r>
              <w:rPr>
                <w:rFonts w:hint="eastAsia" w:ascii="仿宋_GB2312" w:eastAsia="仿宋_GB2312"/>
                <w:b/>
              </w:rPr>
              <w:t>　　1、发放三员生活补贴</w:t>
            </w:r>
          </w:p>
        </w:tc>
        <w:tc>
          <w:tcPr>
            <w:tcW w:w="1276" w:type="dxa"/>
            <w:vMerge w:val="restart"/>
            <w:shd w:val="clear" w:color="auto" w:fill="auto"/>
            <w:vAlign w:val="center"/>
          </w:tcPr>
          <w:p>
            <w:pPr>
              <w:spacing w:line="300" w:lineRule="exact"/>
              <w:jc w:val="left"/>
              <w:rPr>
                <w:rFonts w:ascii="仿宋_GB2312" w:eastAsia="仿宋_GB2312"/>
              </w:rPr>
            </w:pP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按照省市有关规定，开展全区三员认定、审核和发放工作</w:t>
            </w:r>
          </w:p>
        </w:tc>
        <w:tc>
          <w:tcPr>
            <w:tcW w:w="2976" w:type="dxa"/>
            <w:vMerge w:val="restart"/>
            <w:shd w:val="clear" w:color="auto" w:fill="auto"/>
            <w:vAlign w:val="center"/>
          </w:tcPr>
          <w:p>
            <w:pPr>
              <w:spacing w:line="300" w:lineRule="exact"/>
              <w:jc w:val="left"/>
              <w:rPr>
                <w:rFonts w:ascii="仿宋_GB2312" w:eastAsia="仿宋_GB2312"/>
              </w:rPr>
            </w:pPr>
            <w:r>
              <w:rPr>
                <w:rFonts w:hint="eastAsia" w:ascii="仿宋_GB2312" w:eastAsia="仿宋_GB2312"/>
              </w:rPr>
              <w:t>确保三员生活补助发放工作的顺利进行，维护社会和谐稳定。</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三员生活补贴发放率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≥50%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工作任务完成率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≥50%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rPr>
            </w:pPr>
          </w:p>
        </w:tc>
        <w:tc>
          <w:tcPr>
            <w:tcW w:w="12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2976" w:type="dxa"/>
            <w:vMerge w:val="continue"/>
            <w:shd w:val="clear" w:color="auto" w:fill="auto"/>
            <w:vAlign w:val="center"/>
          </w:tcPr>
          <w:p>
            <w:pPr>
              <w:spacing w:line="300" w:lineRule="exact"/>
              <w:jc w:val="left"/>
              <w:rPr>
                <w:rFonts w:ascii="仿宋_GB2312" w:eastAsia="仿宋_GB2312"/>
              </w:rPr>
            </w:pP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三员身份审核认定率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≥50%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＜50%</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黑体" w:eastAsia="黑体" w:cs="黑体"/>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32"/>
        </w:rPr>
      </w:pPr>
      <w:bookmarkStart w:id="2" w:name="_Toc471398468"/>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年，我部门安排政府采购预算</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万元。具体内容见下表。</w:t>
      </w:r>
    </w:p>
    <w:bookmarkEnd w:id="2"/>
    <w:p>
      <w:pPr>
        <w:spacing w:line="584" w:lineRule="exact"/>
        <w:jc w:val="center"/>
        <w:outlineLvl w:val="0"/>
        <w:rPr>
          <w:rFonts w:ascii="Times New Roman" w:hAnsi="Times New Roman" w:eastAsia="仿宋_GB2312" w:cs="Times New Roman"/>
          <w:sz w:val="32"/>
          <w:szCs w:val="32"/>
        </w:rPr>
      </w:pPr>
      <w:bookmarkStart w:id="3" w:name="_Toc504489153"/>
      <w:r>
        <w:rPr>
          <w:rFonts w:hint="eastAsia" w:ascii="Times New Roman" w:hAnsi="Times New Roman" w:eastAsia="仿宋_GB2312" w:cs="仿宋_GB2312"/>
          <w:sz w:val="32"/>
          <w:szCs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663廊坊市广阳区畜牧兽医局</w:t>
            </w:r>
          </w:p>
        </w:tc>
        <w:tc>
          <w:tcPr>
            <w:tcW w:w="6391" w:type="dxa"/>
            <w:gridSpan w:val="7"/>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政府采购项目来源</w:t>
            </w:r>
          </w:p>
        </w:tc>
        <w:tc>
          <w:tcPr>
            <w:tcW w:w="932"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采购物品名称</w:t>
            </w:r>
          </w:p>
        </w:tc>
        <w:tc>
          <w:tcPr>
            <w:tcW w:w="1372"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政府采购目录序号</w:t>
            </w:r>
          </w:p>
        </w:tc>
        <w:tc>
          <w:tcPr>
            <w:tcW w:w="720"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数量单位</w:t>
            </w:r>
          </w:p>
        </w:tc>
        <w:tc>
          <w:tcPr>
            <w:tcW w:w="740"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数量</w:t>
            </w:r>
          </w:p>
        </w:tc>
        <w:tc>
          <w:tcPr>
            <w:tcW w:w="950"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单价</w:t>
            </w:r>
          </w:p>
        </w:tc>
        <w:tc>
          <w:tcPr>
            <w:tcW w:w="6391" w:type="dxa"/>
            <w:gridSpan w:val="7"/>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项目名称</w:t>
            </w:r>
          </w:p>
        </w:tc>
        <w:tc>
          <w:tcPr>
            <w:tcW w:w="1057"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预算资金</w:t>
            </w:r>
          </w:p>
        </w:tc>
        <w:tc>
          <w:tcPr>
            <w:tcW w:w="932" w:type="dxa"/>
            <w:vMerge w:val="continue"/>
            <w:vAlign w:val="center"/>
          </w:tcPr>
          <w:p>
            <w:pPr>
              <w:spacing w:line="584" w:lineRule="exact"/>
              <w:jc w:val="left"/>
              <w:outlineLvl w:val="0"/>
              <w:rPr>
                <w:rFonts w:ascii="Times New Roman" w:hAnsi="Times New Roman" w:eastAsia="仿宋_GB2312" w:cs="Times New Roman"/>
              </w:rPr>
            </w:pPr>
          </w:p>
        </w:tc>
        <w:tc>
          <w:tcPr>
            <w:tcW w:w="1372" w:type="dxa"/>
            <w:vMerge w:val="continue"/>
            <w:vAlign w:val="center"/>
          </w:tcPr>
          <w:p>
            <w:pPr>
              <w:spacing w:line="584" w:lineRule="exact"/>
              <w:jc w:val="left"/>
              <w:outlineLvl w:val="0"/>
              <w:rPr>
                <w:rFonts w:ascii="Times New Roman" w:hAnsi="Times New Roman" w:eastAsia="仿宋_GB2312" w:cs="Times New Roman"/>
              </w:rPr>
            </w:pPr>
          </w:p>
        </w:tc>
        <w:tc>
          <w:tcPr>
            <w:tcW w:w="720" w:type="dxa"/>
            <w:vMerge w:val="continue"/>
            <w:vAlign w:val="center"/>
          </w:tcPr>
          <w:p>
            <w:pPr>
              <w:spacing w:line="584" w:lineRule="exact"/>
              <w:jc w:val="left"/>
              <w:outlineLvl w:val="0"/>
              <w:rPr>
                <w:rFonts w:ascii="Times New Roman" w:hAnsi="Times New Roman" w:eastAsia="仿宋_GB2312" w:cs="Times New Roman"/>
              </w:rPr>
            </w:pPr>
          </w:p>
        </w:tc>
        <w:tc>
          <w:tcPr>
            <w:tcW w:w="740" w:type="dxa"/>
            <w:vMerge w:val="continue"/>
            <w:vAlign w:val="center"/>
          </w:tcPr>
          <w:p>
            <w:pPr>
              <w:spacing w:line="584" w:lineRule="exact"/>
              <w:jc w:val="left"/>
              <w:outlineLvl w:val="0"/>
              <w:rPr>
                <w:rFonts w:ascii="Times New Roman" w:hAnsi="Times New Roman" w:eastAsia="仿宋_GB2312" w:cs="Times New Roman"/>
              </w:rPr>
            </w:pPr>
          </w:p>
        </w:tc>
        <w:tc>
          <w:tcPr>
            <w:tcW w:w="950" w:type="dxa"/>
            <w:vMerge w:val="continue"/>
            <w:vAlign w:val="center"/>
          </w:tcPr>
          <w:p>
            <w:pPr>
              <w:spacing w:line="584" w:lineRule="exact"/>
              <w:jc w:val="left"/>
              <w:outlineLvl w:val="0"/>
              <w:rPr>
                <w:rFonts w:ascii="Times New Roman" w:hAnsi="Times New Roman" w:eastAsia="仿宋_GB2312" w:cs="Times New Roman"/>
              </w:rPr>
            </w:pPr>
          </w:p>
        </w:tc>
        <w:tc>
          <w:tcPr>
            <w:tcW w:w="956"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总计</w:t>
            </w:r>
          </w:p>
        </w:tc>
        <w:tc>
          <w:tcPr>
            <w:tcW w:w="4555" w:type="dxa"/>
            <w:gridSpan w:val="5"/>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当年部门预算安排资金</w:t>
            </w:r>
          </w:p>
        </w:tc>
        <w:tc>
          <w:tcPr>
            <w:tcW w:w="880"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vAlign w:val="center"/>
          </w:tcPr>
          <w:p>
            <w:pPr>
              <w:spacing w:line="584" w:lineRule="exact"/>
              <w:jc w:val="left"/>
              <w:outlineLvl w:val="0"/>
              <w:rPr>
                <w:rFonts w:ascii="Times New Roman" w:hAnsi="Times New Roman" w:eastAsia="仿宋_GB2312" w:cs="Times New Roman"/>
              </w:rPr>
            </w:pPr>
          </w:p>
        </w:tc>
        <w:tc>
          <w:tcPr>
            <w:tcW w:w="1057" w:type="dxa"/>
            <w:vMerge w:val="continue"/>
            <w:vAlign w:val="center"/>
          </w:tcPr>
          <w:p>
            <w:pPr>
              <w:spacing w:line="584" w:lineRule="exact"/>
              <w:jc w:val="left"/>
              <w:outlineLvl w:val="0"/>
              <w:rPr>
                <w:rFonts w:ascii="Times New Roman" w:hAnsi="Times New Roman" w:eastAsia="仿宋_GB2312" w:cs="Times New Roman"/>
              </w:rPr>
            </w:pPr>
          </w:p>
        </w:tc>
        <w:tc>
          <w:tcPr>
            <w:tcW w:w="932" w:type="dxa"/>
            <w:vMerge w:val="continue"/>
            <w:vAlign w:val="center"/>
          </w:tcPr>
          <w:p>
            <w:pPr>
              <w:spacing w:line="584" w:lineRule="exact"/>
              <w:jc w:val="left"/>
              <w:outlineLvl w:val="0"/>
              <w:rPr>
                <w:rFonts w:ascii="Times New Roman" w:hAnsi="Times New Roman" w:eastAsia="仿宋_GB2312" w:cs="Times New Roman"/>
              </w:rPr>
            </w:pPr>
          </w:p>
        </w:tc>
        <w:tc>
          <w:tcPr>
            <w:tcW w:w="1372" w:type="dxa"/>
            <w:vMerge w:val="continue"/>
            <w:vAlign w:val="center"/>
          </w:tcPr>
          <w:p>
            <w:pPr>
              <w:spacing w:line="584" w:lineRule="exact"/>
              <w:jc w:val="left"/>
              <w:outlineLvl w:val="0"/>
              <w:rPr>
                <w:rFonts w:ascii="Times New Roman" w:hAnsi="Times New Roman" w:eastAsia="仿宋_GB2312" w:cs="Times New Roman"/>
              </w:rPr>
            </w:pPr>
          </w:p>
        </w:tc>
        <w:tc>
          <w:tcPr>
            <w:tcW w:w="720" w:type="dxa"/>
            <w:vMerge w:val="continue"/>
            <w:vAlign w:val="center"/>
          </w:tcPr>
          <w:p>
            <w:pPr>
              <w:spacing w:line="584" w:lineRule="exact"/>
              <w:jc w:val="left"/>
              <w:outlineLvl w:val="0"/>
              <w:rPr>
                <w:rFonts w:ascii="Times New Roman" w:hAnsi="Times New Roman" w:eastAsia="仿宋_GB2312" w:cs="Times New Roman"/>
              </w:rPr>
            </w:pPr>
          </w:p>
        </w:tc>
        <w:tc>
          <w:tcPr>
            <w:tcW w:w="740" w:type="dxa"/>
            <w:vMerge w:val="continue"/>
            <w:vAlign w:val="center"/>
          </w:tcPr>
          <w:p>
            <w:pPr>
              <w:spacing w:line="584" w:lineRule="exact"/>
              <w:jc w:val="left"/>
              <w:outlineLvl w:val="0"/>
              <w:rPr>
                <w:rFonts w:ascii="Times New Roman" w:hAnsi="Times New Roman" w:eastAsia="仿宋_GB2312" w:cs="Times New Roman"/>
              </w:rPr>
            </w:pPr>
          </w:p>
        </w:tc>
        <w:tc>
          <w:tcPr>
            <w:tcW w:w="950" w:type="dxa"/>
            <w:vMerge w:val="continue"/>
            <w:vAlign w:val="center"/>
          </w:tcPr>
          <w:p>
            <w:pPr>
              <w:spacing w:line="584" w:lineRule="exact"/>
              <w:jc w:val="left"/>
              <w:outlineLvl w:val="0"/>
              <w:rPr>
                <w:rFonts w:ascii="Times New Roman" w:hAnsi="Times New Roman" w:eastAsia="仿宋_GB2312" w:cs="Times New Roman"/>
              </w:rPr>
            </w:pPr>
          </w:p>
        </w:tc>
        <w:tc>
          <w:tcPr>
            <w:tcW w:w="956" w:type="dxa"/>
            <w:vMerge w:val="continue"/>
            <w:vAlign w:val="center"/>
          </w:tcPr>
          <w:p>
            <w:pPr>
              <w:spacing w:line="584" w:lineRule="exact"/>
              <w:jc w:val="left"/>
              <w:outlineLvl w:val="0"/>
              <w:rPr>
                <w:rFonts w:ascii="Times New Roman" w:hAnsi="Times New Roman" w:eastAsia="仿宋_GB2312" w:cs="Times New Roman"/>
              </w:rPr>
            </w:pPr>
          </w:p>
        </w:tc>
        <w:tc>
          <w:tcPr>
            <w:tcW w:w="956"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合计</w:t>
            </w:r>
          </w:p>
        </w:tc>
        <w:tc>
          <w:tcPr>
            <w:tcW w:w="956"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一般公共预算拨款</w:t>
            </w:r>
          </w:p>
        </w:tc>
        <w:tc>
          <w:tcPr>
            <w:tcW w:w="790"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基金预算拨款</w:t>
            </w:r>
          </w:p>
        </w:tc>
        <w:tc>
          <w:tcPr>
            <w:tcW w:w="924"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财政专户核拨</w:t>
            </w:r>
          </w:p>
        </w:tc>
        <w:tc>
          <w:tcPr>
            <w:tcW w:w="929"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其他来源收入</w:t>
            </w:r>
          </w:p>
        </w:tc>
        <w:tc>
          <w:tcPr>
            <w:tcW w:w="880" w:type="dxa"/>
            <w:vMerge w:val="continue"/>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合　计</w:t>
            </w:r>
          </w:p>
        </w:tc>
        <w:tc>
          <w:tcPr>
            <w:tcW w:w="1057" w:type="dxa"/>
            <w:vAlign w:val="center"/>
          </w:tcPr>
          <w:p>
            <w:pPr>
              <w:spacing w:line="584" w:lineRule="exact"/>
              <w:jc w:val="right"/>
              <w:rPr>
                <w:rFonts w:ascii="Times New Roman" w:hAnsi="Times New Roman" w:eastAsia="仿宋_GB2312" w:cs="Times New Roman"/>
                <w:b/>
                <w:bCs/>
              </w:rPr>
            </w:pPr>
          </w:p>
        </w:tc>
        <w:tc>
          <w:tcPr>
            <w:tcW w:w="932" w:type="dxa"/>
            <w:vAlign w:val="center"/>
          </w:tcPr>
          <w:p>
            <w:pPr>
              <w:spacing w:line="584" w:lineRule="exact"/>
              <w:jc w:val="left"/>
              <w:rPr>
                <w:rFonts w:ascii="Times New Roman" w:hAnsi="Times New Roman" w:eastAsia="仿宋_GB2312" w:cs="Times New Roman"/>
                <w:b/>
                <w:bCs/>
              </w:rPr>
            </w:pPr>
          </w:p>
        </w:tc>
        <w:tc>
          <w:tcPr>
            <w:tcW w:w="1372" w:type="dxa"/>
            <w:vAlign w:val="center"/>
          </w:tcPr>
          <w:p>
            <w:pPr>
              <w:spacing w:line="584" w:lineRule="exact"/>
              <w:jc w:val="left"/>
              <w:rPr>
                <w:rFonts w:ascii="Times New Roman" w:hAnsi="Times New Roman" w:eastAsia="仿宋_GB2312" w:cs="Times New Roman"/>
                <w:b/>
                <w:bCs/>
              </w:rPr>
            </w:pPr>
          </w:p>
        </w:tc>
        <w:tc>
          <w:tcPr>
            <w:tcW w:w="720" w:type="dxa"/>
            <w:vAlign w:val="center"/>
          </w:tcPr>
          <w:p>
            <w:pPr>
              <w:spacing w:line="584" w:lineRule="exact"/>
              <w:jc w:val="left"/>
              <w:rPr>
                <w:rFonts w:ascii="Times New Roman" w:hAnsi="Times New Roman" w:eastAsia="仿宋_GB2312" w:cs="Times New Roman"/>
                <w:b/>
                <w:bCs/>
              </w:rPr>
            </w:pPr>
          </w:p>
        </w:tc>
        <w:tc>
          <w:tcPr>
            <w:tcW w:w="740" w:type="dxa"/>
            <w:vAlign w:val="center"/>
          </w:tcPr>
          <w:p>
            <w:pPr>
              <w:spacing w:line="584" w:lineRule="exact"/>
              <w:jc w:val="right"/>
              <w:rPr>
                <w:rFonts w:ascii="Times New Roman" w:hAnsi="Times New Roman" w:eastAsia="仿宋_GB2312" w:cs="Times New Roman"/>
                <w:b/>
                <w:bCs/>
              </w:rPr>
            </w:pPr>
          </w:p>
        </w:tc>
        <w:tc>
          <w:tcPr>
            <w:tcW w:w="950" w:type="dxa"/>
            <w:vAlign w:val="center"/>
          </w:tcPr>
          <w:p>
            <w:pPr>
              <w:spacing w:line="584" w:lineRule="exact"/>
              <w:jc w:val="right"/>
              <w:rPr>
                <w:rFonts w:ascii="Times New Roman" w:hAnsi="Times New Roman" w:eastAsia="仿宋_GB2312" w:cs="Times New Roman"/>
                <w:b/>
                <w:bCs/>
              </w:rPr>
            </w:pPr>
          </w:p>
        </w:tc>
        <w:tc>
          <w:tcPr>
            <w:tcW w:w="956" w:type="dxa"/>
            <w:vAlign w:val="center"/>
          </w:tcPr>
          <w:p>
            <w:pPr>
              <w:spacing w:line="584" w:lineRule="exact"/>
              <w:jc w:val="right"/>
              <w:rPr>
                <w:rFonts w:ascii="Times New Roman" w:hAnsi="Times New Roman" w:eastAsia="仿宋_GB2312" w:cs="Times New Roman"/>
                <w:b/>
                <w:bCs/>
              </w:rPr>
            </w:pPr>
          </w:p>
        </w:tc>
        <w:tc>
          <w:tcPr>
            <w:tcW w:w="956" w:type="dxa"/>
            <w:vAlign w:val="center"/>
          </w:tcPr>
          <w:p>
            <w:pPr>
              <w:spacing w:line="584" w:lineRule="exact"/>
              <w:jc w:val="right"/>
              <w:rPr>
                <w:rFonts w:ascii="Times New Roman" w:hAnsi="Times New Roman" w:eastAsia="仿宋_GB2312" w:cs="Times New Roman"/>
                <w:b/>
                <w:bCs/>
              </w:rPr>
            </w:pPr>
          </w:p>
        </w:tc>
        <w:tc>
          <w:tcPr>
            <w:tcW w:w="956" w:type="dxa"/>
            <w:vAlign w:val="center"/>
          </w:tcPr>
          <w:p>
            <w:pPr>
              <w:spacing w:line="584" w:lineRule="exact"/>
              <w:jc w:val="right"/>
              <w:rPr>
                <w:rFonts w:ascii="Times New Roman" w:hAnsi="Times New Roman" w:eastAsia="仿宋_GB2312" w:cs="Times New Roman"/>
                <w:b/>
                <w:bCs/>
              </w:rPr>
            </w:pPr>
          </w:p>
        </w:tc>
        <w:tc>
          <w:tcPr>
            <w:tcW w:w="790" w:type="dxa"/>
            <w:vAlign w:val="center"/>
          </w:tcPr>
          <w:p>
            <w:pPr>
              <w:spacing w:line="584" w:lineRule="exact"/>
              <w:jc w:val="right"/>
              <w:rPr>
                <w:rFonts w:ascii="Times New Roman" w:hAnsi="Times New Roman" w:eastAsia="仿宋_GB2312" w:cs="Times New Roman"/>
                <w:b/>
                <w:bCs/>
              </w:rPr>
            </w:pPr>
          </w:p>
        </w:tc>
        <w:tc>
          <w:tcPr>
            <w:tcW w:w="924" w:type="dxa"/>
            <w:vAlign w:val="center"/>
          </w:tcPr>
          <w:p>
            <w:pPr>
              <w:spacing w:line="584" w:lineRule="exact"/>
              <w:jc w:val="right"/>
              <w:rPr>
                <w:rFonts w:ascii="Times New Roman" w:hAnsi="Times New Roman" w:eastAsia="仿宋_GB2312" w:cs="Times New Roman"/>
                <w:b/>
                <w:bCs/>
              </w:rPr>
            </w:pPr>
          </w:p>
        </w:tc>
        <w:tc>
          <w:tcPr>
            <w:tcW w:w="929" w:type="dxa"/>
            <w:vAlign w:val="center"/>
          </w:tcPr>
          <w:p>
            <w:pPr>
              <w:spacing w:line="584" w:lineRule="exact"/>
              <w:jc w:val="right"/>
              <w:rPr>
                <w:rFonts w:ascii="Times New Roman" w:hAnsi="Times New Roman" w:eastAsia="仿宋_GB2312" w:cs="Times New Roman"/>
                <w:b/>
                <w:bCs/>
              </w:rPr>
            </w:pPr>
          </w:p>
        </w:tc>
        <w:tc>
          <w:tcPr>
            <w:tcW w:w="880" w:type="dxa"/>
            <w:vAlign w:val="center"/>
          </w:tcPr>
          <w:p>
            <w:pPr>
              <w:spacing w:line="584" w:lineRule="exact"/>
              <w:jc w:val="right"/>
              <w:rPr>
                <w:rFonts w:ascii="Times New Roman" w:hAnsi="Times New Roman" w:eastAsia="仿宋_GB2312"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center"/>
              <w:rPr>
                <w:rFonts w:ascii="Times New Roman" w:hAnsi="Times New Roman" w:eastAsia="仿宋_GB2312" w:cs="Times New Roman"/>
                <w:b/>
                <w:bCs/>
              </w:rPr>
            </w:pPr>
          </w:p>
        </w:tc>
        <w:tc>
          <w:tcPr>
            <w:tcW w:w="1057" w:type="dxa"/>
            <w:vAlign w:val="center"/>
          </w:tcPr>
          <w:p>
            <w:pPr>
              <w:spacing w:line="584" w:lineRule="exact"/>
              <w:jc w:val="right"/>
              <w:rPr>
                <w:rFonts w:ascii="Times New Roman" w:hAnsi="Times New Roman" w:eastAsia="仿宋_GB2312" w:cs="Times New Roman"/>
                <w:b/>
                <w:bCs/>
              </w:rPr>
            </w:pPr>
          </w:p>
        </w:tc>
        <w:tc>
          <w:tcPr>
            <w:tcW w:w="932" w:type="dxa"/>
            <w:vAlign w:val="center"/>
          </w:tcPr>
          <w:p>
            <w:pPr>
              <w:spacing w:line="584" w:lineRule="exact"/>
              <w:jc w:val="left"/>
              <w:rPr>
                <w:rFonts w:ascii="Times New Roman" w:hAnsi="Times New Roman" w:eastAsia="仿宋_GB2312" w:cs="Times New Roman"/>
                <w:b/>
                <w:bCs/>
              </w:rPr>
            </w:pPr>
          </w:p>
        </w:tc>
        <w:tc>
          <w:tcPr>
            <w:tcW w:w="1372" w:type="dxa"/>
            <w:vAlign w:val="center"/>
          </w:tcPr>
          <w:p>
            <w:pPr>
              <w:spacing w:line="584" w:lineRule="exact"/>
              <w:jc w:val="left"/>
              <w:rPr>
                <w:rFonts w:ascii="Times New Roman" w:hAnsi="Times New Roman" w:eastAsia="仿宋_GB2312" w:cs="Times New Roman"/>
                <w:b/>
                <w:bCs/>
              </w:rPr>
            </w:pPr>
          </w:p>
        </w:tc>
        <w:tc>
          <w:tcPr>
            <w:tcW w:w="720" w:type="dxa"/>
            <w:vAlign w:val="center"/>
          </w:tcPr>
          <w:p>
            <w:pPr>
              <w:spacing w:line="584" w:lineRule="exact"/>
              <w:jc w:val="left"/>
              <w:rPr>
                <w:rFonts w:ascii="Times New Roman" w:hAnsi="Times New Roman" w:eastAsia="仿宋_GB2312" w:cs="Times New Roman"/>
                <w:b/>
                <w:bCs/>
              </w:rPr>
            </w:pPr>
          </w:p>
        </w:tc>
        <w:tc>
          <w:tcPr>
            <w:tcW w:w="740" w:type="dxa"/>
            <w:vAlign w:val="center"/>
          </w:tcPr>
          <w:p>
            <w:pPr>
              <w:spacing w:line="584" w:lineRule="exact"/>
              <w:jc w:val="right"/>
              <w:rPr>
                <w:rFonts w:ascii="Times New Roman" w:hAnsi="Times New Roman" w:eastAsia="仿宋_GB2312" w:cs="Times New Roman"/>
                <w:b/>
                <w:bCs/>
              </w:rPr>
            </w:pPr>
          </w:p>
        </w:tc>
        <w:tc>
          <w:tcPr>
            <w:tcW w:w="950" w:type="dxa"/>
            <w:vAlign w:val="center"/>
          </w:tcPr>
          <w:p>
            <w:pPr>
              <w:spacing w:line="584" w:lineRule="exact"/>
              <w:jc w:val="right"/>
              <w:rPr>
                <w:rFonts w:ascii="Times New Roman" w:hAnsi="Times New Roman" w:eastAsia="仿宋_GB2312" w:cs="Times New Roman"/>
                <w:b/>
                <w:bCs/>
              </w:rPr>
            </w:pPr>
          </w:p>
        </w:tc>
        <w:tc>
          <w:tcPr>
            <w:tcW w:w="956" w:type="dxa"/>
            <w:vAlign w:val="center"/>
          </w:tcPr>
          <w:p>
            <w:pPr>
              <w:spacing w:line="584" w:lineRule="exact"/>
              <w:jc w:val="right"/>
              <w:rPr>
                <w:rFonts w:ascii="Times New Roman" w:hAnsi="Times New Roman" w:eastAsia="仿宋_GB2312" w:cs="Times New Roman"/>
                <w:b/>
                <w:bCs/>
              </w:rPr>
            </w:pPr>
          </w:p>
        </w:tc>
        <w:tc>
          <w:tcPr>
            <w:tcW w:w="956" w:type="dxa"/>
            <w:vAlign w:val="center"/>
          </w:tcPr>
          <w:p>
            <w:pPr>
              <w:spacing w:line="584" w:lineRule="exact"/>
              <w:jc w:val="right"/>
              <w:rPr>
                <w:rFonts w:ascii="Times New Roman" w:hAnsi="Times New Roman" w:eastAsia="仿宋_GB2312" w:cs="Times New Roman"/>
                <w:b/>
                <w:bCs/>
              </w:rPr>
            </w:pPr>
          </w:p>
        </w:tc>
        <w:tc>
          <w:tcPr>
            <w:tcW w:w="956" w:type="dxa"/>
            <w:vAlign w:val="center"/>
          </w:tcPr>
          <w:p>
            <w:pPr>
              <w:spacing w:line="584" w:lineRule="exact"/>
              <w:jc w:val="right"/>
              <w:rPr>
                <w:rFonts w:ascii="Times New Roman" w:hAnsi="Times New Roman" w:eastAsia="仿宋_GB2312" w:cs="Times New Roman"/>
                <w:b/>
                <w:bCs/>
              </w:rPr>
            </w:pPr>
          </w:p>
        </w:tc>
        <w:tc>
          <w:tcPr>
            <w:tcW w:w="790" w:type="dxa"/>
            <w:vAlign w:val="center"/>
          </w:tcPr>
          <w:p>
            <w:pPr>
              <w:spacing w:line="584" w:lineRule="exact"/>
              <w:jc w:val="right"/>
              <w:rPr>
                <w:rFonts w:ascii="Times New Roman" w:hAnsi="Times New Roman" w:eastAsia="仿宋_GB2312" w:cs="Times New Roman"/>
                <w:b/>
                <w:bCs/>
              </w:rPr>
            </w:pPr>
          </w:p>
        </w:tc>
        <w:tc>
          <w:tcPr>
            <w:tcW w:w="924" w:type="dxa"/>
            <w:vAlign w:val="center"/>
          </w:tcPr>
          <w:p>
            <w:pPr>
              <w:spacing w:line="584" w:lineRule="exact"/>
              <w:jc w:val="right"/>
              <w:rPr>
                <w:rFonts w:ascii="Times New Roman" w:hAnsi="Times New Roman" w:eastAsia="仿宋_GB2312" w:cs="Times New Roman"/>
                <w:b/>
                <w:bCs/>
              </w:rPr>
            </w:pPr>
          </w:p>
        </w:tc>
        <w:tc>
          <w:tcPr>
            <w:tcW w:w="929" w:type="dxa"/>
            <w:vAlign w:val="center"/>
          </w:tcPr>
          <w:p>
            <w:pPr>
              <w:spacing w:line="584" w:lineRule="exact"/>
              <w:jc w:val="right"/>
              <w:rPr>
                <w:rFonts w:ascii="Times New Roman" w:hAnsi="Times New Roman" w:eastAsia="仿宋_GB2312" w:cs="Times New Roman"/>
                <w:b/>
                <w:bCs/>
              </w:rPr>
            </w:pPr>
          </w:p>
        </w:tc>
        <w:tc>
          <w:tcPr>
            <w:tcW w:w="880" w:type="dxa"/>
            <w:vAlign w:val="center"/>
          </w:tcPr>
          <w:p>
            <w:pPr>
              <w:spacing w:line="584" w:lineRule="exact"/>
              <w:jc w:val="right"/>
              <w:rPr>
                <w:rFonts w:ascii="Times New Roman" w:hAnsi="Times New Roman" w:eastAsia="仿宋_GB2312"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cs="Times New Roman"/>
              </w:rPr>
            </w:pPr>
          </w:p>
        </w:tc>
        <w:tc>
          <w:tcPr>
            <w:tcW w:w="1057" w:type="dxa"/>
            <w:vAlign w:val="center"/>
          </w:tcPr>
          <w:p>
            <w:pPr>
              <w:spacing w:line="584" w:lineRule="exact"/>
              <w:jc w:val="right"/>
              <w:rPr>
                <w:rFonts w:ascii="Times New Roman" w:hAnsi="Times New Roman" w:eastAsia="仿宋_GB2312" w:cs="Times New Roman"/>
              </w:rPr>
            </w:pPr>
          </w:p>
        </w:tc>
        <w:tc>
          <w:tcPr>
            <w:tcW w:w="932" w:type="dxa"/>
            <w:vAlign w:val="center"/>
          </w:tcPr>
          <w:p>
            <w:pPr>
              <w:spacing w:line="584" w:lineRule="exact"/>
              <w:jc w:val="left"/>
              <w:rPr>
                <w:rFonts w:ascii="Times New Roman" w:hAnsi="Times New Roman" w:eastAsia="仿宋_GB2312" w:cs="Times New Roman"/>
              </w:rPr>
            </w:pPr>
          </w:p>
        </w:tc>
        <w:tc>
          <w:tcPr>
            <w:tcW w:w="1372" w:type="dxa"/>
            <w:vAlign w:val="center"/>
          </w:tcPr>
          <w:p>
            <w:pPr>
              <w:spacing w:line="584" w:lineRule="exact"/>
              <w:jc w:val="left"/>
              <w:rPr>
                <w:rFonts w:ascii="Times New Roman" w:hAnsi="Times New Roman" w:eastAsia="仿宋_GB2312" w:cs="Times New Roman"/>
              </w:rPr>
            </w:pPr>
          </w:p>
        </w:tc>
        <w:tc>
          <w:tcPr>
            <w:tcW w:w="720" w:type="dxa"/>
            <w:vAlign w:val="center"/>
          </w:tcPr>
          <w:p>
            <w:pPr>
              <w:spacing w:line="584" w:lineRule="exact"/>
              <w:jc w:val="left"/>
              <w:rPr>
                <w:rFonts w:ascii="Times New Roman" w:hAnsi="Times New Roman" w:eastAsia="仿宋_GB2312" w:cs="Times New Roman"/>
              </w:rPr>
            </w:pPr>
          </w:p>
        </w:tc>
        <w:tc>
          <w:tcPr>
            <w:tcW w:w="740" w:type="dxa"/>
            <w:vAlign w:val="center"/>
          </w:tcPr>
          <w:p>
            <w:pPr>
              <w:spacing w:line="584" w:lineRule="exact"/>
              <w:jc w:val="right"/>
              <w:rPr>
                <w:rFonts w:ascii="Times New Roman" w:hAnsi="Times New Roman" w:eastAsia="仿宋_GB2312" w:cs="Times New Roman"/>
              </w:rPr>
            </w:pPr>
          </w:p>
        </w:tc>
        <w:tc>
          <w:tcPr>
            <w:tcW w:w="950"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790" w:type="dxa"/>
            <w:vAlign w:val="center"/>
          </w:tcPr>
          <w:p>
            <w:pPr>
              <w:spacing w:line="584" w:lineRule="exact"/>
              <w:jc w:val="right"/>
              <w:rPr>
                <w:rFonts w:ascii="Times New Roman" w:hAnsi="Times New Roman" w:eastAsia="仿宋_GB2312" w:cs="Times New Roman"/>
              </w:rPr>
            </w:pPr>
          </w:p>
        </w:tc>
        <w:tc>
          <w:tcPr>
            <w:tcW w:w="924" w:type="dxa"/>
            <w:vAlign w:val="center"/>
          </w:tcPr>
          <w:p>
            <w:pPr>
              <w:spacing w:line="584" w:lineRule="exact"/>
              <w:jc w:val="right"/>
              <w:rPr>
                <w:rFonts w:ascii="Times New Roman" w:hAnsi="Times New Roman" w:eastAsia="仿宋_GB2312" w:cs="Times New Roman"/>
              </w:rPr>
            </w:pPr>
          </w:p>
        </w:tc>
        <w:tc>
          <w:tcPr>
            <w:tcW w:w="929" w:type="dxa"/>
            <w:vAlign w:val="center"/>
          </w:tcPr>
          <w:p>
            <w:pPr>
              <w:spacing w:line="584" w:lineRule="exact"/>
              <w:jc w:val="right"/>
              <w:rPr>
                <w:rFonts w:ascii="Times New Roman" w:hAnsi="Times New Roman" w:eastAsia="仿宋_GB2312" w:cs="Times New Roman"/>
              </w:rPr>
            </w:pPr>
          </w:p>
        </w:tc>
        <w:tc>
          <w:tcPr>
            <w:tcW w:w="880" w:type="dxa"/>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vAlign w:val="center"/>
          </w:tcPr>
          <w:p>
            <w:pPr>
              <w:spacing w:line="584" w:lineRule="exact"/>
              <w:jc w:val="left"/>
              <w:rPr>
                <w:rFonts w:ascii="Times New Roman" w:hAnsi="Times New Roman" w:eastAsia="仿宋_GB2312" w:cs="Times New Roman"/>
              </w:rPr>
            </w:pPr>
          </w:p>
        </w:tc>
        <w:tc>
          <w:tcPr>
            <w:tcW w:w="1057" w:type="dxa"/>
            <w:vAlign w:val="center"/>
          </w:tcPr>
          <w:p>
            <w:pPr>
              <w:spacing w:line="584" w:lineRule="exact"/>
              <w:jc w:val="right"/>
              <w:rPr>
                <w:rFonts w:ascii="Times New Roman" w:hAnsi="Times New Roman" w:eastAsia="仿宋_GB2312" w:cs="Times New Roman"/>
              </w:rPr>
            </w:pPr>
          </w:p>
        </w:tc>
        <w:tc>
          <w:tcPr>
            <w:tcW w:w="932" w:type="dxa"/>
            <w:vAlign w:val="center"/>
          </w:tcPr>
          <w:p>
            <w:pPr>
              <w:spacing w:line="584" w:lineRule="exact"/>
              <w:jc w:val="left"/>
              <w:rPr>
                <w:rFonts w:ascii="Times New Roman" w:hAnsi="Times New Roman" w:eastAsia="仿宋_GB2312" w:cs="Times New Roman"/>
              </w:rPr>
            </w:pPr>
          </w:p>
        </w:tc>
        <w:tc>
          <w:tcPr>
            <w:tcW w:w="1372" w:type="dxa"/>
            <w:vAlign w:val="center"/>
          </w:tcPr>
          <w:p>
            <w:pPr>
              <w:spacing w:line="584" w:lineRule="exact"/>
              <w:jc w:val="left"/>
              <w:rPr>
                <w:rFonts w:ascii="Times New Roman" w:hAnsi="Times New Roman" w:eastAsia="仿宋_GB2312" w:cs="Times New Roman"/>
              </w:rPr>
            </w:pPr>
          </w:p>
        </w:tc>
        <w:tc>
          <w:tcPr>
            <w:tcW w:w="720" w:type="dxa"/>
            <w:vAlign w:val="center"/>
          </w:tcPr>
          <w:p>
            <w:pPr>
              <w:spacing w:line="584" w:lineRule="exact"/>
              <w:jc w:val="left"/>
              <w:rPr>
                <w:rFonts w:ascii="Times New Roman" w:hAnsi="Times New Roman" w:eastAsia="仿宋_GB2312" w:cs="Times New Roman"/>
              </w:rPr>
            </w:pPr>
          </w:p>
        </w:tc>
        <w:tc>
          <w:tcPr>
            <w:tcW w:w="740" w:type="dxa"/>
            <w:vAlign w:val="center"/>
          </w:tcPr>
          <w:p>
            <w:pPr>
              <w:spacing w:line="584" w:lineRule="exact"/>
              <w:jc w:val="right"/>
              <w:rPr>
                <w:rFonts w:ascii="Times New Roman" w:hAnsi="Times New Roman" w:eastAsia="仿宋_GB2312" w:cs="Times New Roman"/>
              </w:rPr>
            </w:pPr>
          </w:p>
        </w:tc>
        <w:tc>
          <w:tcPr>
            <w:tcW w:w="950"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790" w:type="dxa"/>
            <w:vAlign w:val="center"/>
          </w:tcPr>
          <w:p>
            <w:pPr>
              <w:spacing w:line="584" w:lineRule="exact"/>
              <w:jc w:val="right"/>
              <w:rPr>
                <w:rFonts w:ascii="Times New Roman" w:hAnsi="Times New Roman" w:eastAsia="仿宋_GB2312" w:cs="Times New Roman"/>
              </w:rPr>
            </w:pPr>
          </w:p>
        </w:tc>
        <w:tc>
          <w:tcPr>
            <w:tcW w:w="924" w:type="dxa"/>
            <w:vAlign w:val="center"/>
          </w:tcPr>
          <w:p>
            <w:pPr>
              <w:spacing w:line="584" w:lineRule="exact"/>
              <w:jc w:val="right"/>
              <w:rPr>
                <w:rFonts w:ascii="Times New Roman" w:hAnsi="Times New Roman" w:eastAsia="仿宋_GB2312" w:cs="Times New Roman"/>
              </w:rPr>
            </w:pPr>
          </w:p>
        </w:tc>
        <w:tc>
          <w:tcPr>
            <w:tcW w:w="929" w:type="dxa"/>
            <w:vAlign w:val="center"/>
          </w:tcPr>
          <w:p>
            <w:pPr>
              <w:spacing w:line="584" w:lineRule="exact"/>
              <w:jc w:val="right"/>
              <w:rPr>
                <w:rFonts w:ascii="Times New Roman" w:hAnsi="Times New Roman" w:eastAsia="仿宋_GB2312" w:cs="Times New Roman"/>
              </w:rPr>
            </w:pPr>
          </w:p>
        </w:tc>
        <w:tc>
          <w:tcPr>
            <w:tcW w:w="880" w:type="dxa"/>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cs="Times New Roman"/>
              </w:rPr>
            </w:pPr>
          </w:p>
        </w:tc>
        <w:tc>
          <w:tcPr>
            <w:tcW w:w="1057" w:type="dxa"/>
            <w:vAlign w:val="center"/>
          </w:tcPr>
          <w:p>
            <w:pPr>
              <w:spacing w:line="584" w:lineRule="exact"/>
              <w:jc w:val="right"/>
              <w:rPr>
                <w:rFonts w:ascii="Times New Roman" w:hAnsi="Times New Roman" w:eastAsia="仿宋_GB2312" w:cs="Times New Roman"/>
              </w:rPr>
            </w:pPr>
          </w:p>
        </w:tc>
        <w:tc>
          <w:tcPr>
            <w:tcW w:w="932" w:type="dxa"/>
            <w:vAlign w:val="center"/>
          </w:tcPr>
          <w:p>
            <w:pPr>
              <w:spacing w:line="584" w:lineRule="exact"/>
              <w:jc w:val="left"/>
              <w:rPr>
                <w:rFonts w:ascii="Times New Roman" w:hAnsi="Times New Roman" w:eastAsia="仿宋_GB2312" w:cs="Times New Roman"/>
              </w:rPr>
            </w:pPr>
          </w:p>
        </w:tc>
        <w:tc>
          <w:tcPr>
            <w:tcW w:w="1372" w:type="dxa"/>
            <w:vAlign w:val="center"/>
          </w:tcPr>
          <w:p>
            <w:pPr>
              <w:spacing w:line="584" w:lineRule="exact"/>
              <w:jc w:val="left"/>
              <w:rPr>
                <w:rFonts w:ascii="Times New Roman" w:hAnsi="Times New Roman" w:eastAsia="仿宋_GB2312" w:cs="Times New Roman"/>
              </w:rPr>
            </w:pPr>
          </w:p>
        </w:tc>
        <w:tc>
          <w:tcPr>
            <w:tcW w:w="720" w:type="dxa"/>
            <w:vAlign w:val="center"/>
          </w:tcPr>
          <w:p>
            <w:pPr>
              <w:spacing w:line="584" w:lineRule="exact"/>
              <w:jc w:val="left"/>
              <w:rPr>
                <w:rFonts w:ascii="Times New Roman" w:hAnsi="Times New Roman" w:eastAsia="仿宋_GB2312" w:cs="Times New Roman"/>
              </w:rPr>
            </w:pPr>
          </w:p>
        </w:tc>
        <w:tc>
          <w:tcPr>
            <w:tcW w:w="740" w:type="dxa"/>
            <w:vAlign w:val="center"/>
          </w:tcPr>
          <w:p>
            <w:pPr>
              <w:spacing w:line="584" w:lineRule="exact"/>
              <w:jc w:val="right"/>
              <w:rPr>
                <w:rFonts w:ascii="Times New Roman" w:hAnsi="Times New Roman" w:eastAsia="仿宋_GB2312" w:cs="Times New Roman"/>
              </w:rPr>
            </w:pPr>
          </w:p>
        </w:tc>
        <w:tc>
          <w:tcPr>
            <w:tcW w:w="950"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790" w:type="dxa"/>
            <w:vAlign w:val="center"/>
          </w:tcPr>
          <w:p>
            <w:pPr>
              <w:spacing w:line="584" w:lineRule="exact"/>
              <w:jc w:val="right"/>
              <w:rPr>
                <w:rFonts w:ascii="Times New Roman" w:hAnsi="Times New Roman" w:eastAsia="仿宋_GB2312" w:cs="Times New Roman"/>
              </w:rPr>
            </w:pPr>
          </w:p>
        </w:tc>
        <w:tc>
          <w:tcPr>
            <w:tcW w:w="924" w:type="dxa"/>
            <w:vAlign w:val="center"/>
          </w:tcPr>
          <w:p>
            <w:pPr>
              <w:spacing w:line="584" w:lineRule="exact"/>
              <w:jc w:val="right"/>
              <w:rPr>
                <w:rFonts w:ascii="Times New Roman" w:hAnsi="Times New Roman" w:eastAsia="仿宋_GB2312" w:cs="Times New Roman"/>
              </w:rPr>
            </w:pPr>
          </w:p>
        </w:tc>
        <w:tc>
          <w:tcPr>
            <w:tcW w:w="929" w:type="dxa"/>
            <w:vAlign w:val="center"/>
          </w:tcPr>
          <w:p>
            <w:pPr>
              <w:spacing w:line="584" w:lineRule="exact"/>
              <w:jc w:val="right"/>
              <w:rPr>
                <w:rFonts w:ascii="Times New Roman" w:hAnsi="Times New Roman" w:eastAsia="仿宋_GB2312" w:cs="Times New Roman"/>
              </w:rPr>
            </w:pPr>
          </w:p>
        </w:tc>
        <w:tc>
          <w:tcPr>
            <w:tcW w:w="880" w:type="dxa"/>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vAlign w:val="center"/>
          </w:tcPr>
          <w:p>
            <w:pPr>
              <w:spacing w:line="584" w:lineRule="exact"/>
              <w:jc w:val="left"/>
              <w:rPr>
                <w:rFonts w:ascii="Times New Roman" w:hAnsi="Times New Roman" w:eastAsia="仿宋_GB2312" w:cs="Times New Roman"/>
              </w:rPr>
            </w:pPr>
          </w:p>
        </w:tc>
        <w:tc>
          <w:tcPr>
            <w:tcW w:w="1057" w:type="dxa"/>
            <w:vAlign w:val="center"/>
          </w:tcPr>
          <w:p>
            <w:pPr>
              <w:spacing w:line="584" w:lineRule="exact"/>
              <w:jc w:val="right"/>
              <w:rPr>
                <w:rFonts w:ascii="Times New Roman" w:hAnsi="Times New Roman" w:eastAsia="仿宋_GB2312" w:cs="Times New Roman"/>
              </w:rPr>
            </w:pPr>
          </w:p>
        </w:tc>
        <w:tc>
          <w:tcPr>
            <w:tcW w:w="932" w:type="dxa"/>
            <w:vAlign w:val="center"/>
          </w:tcPr>
          <w:p>
            <w:pPr>
              <w:spacing w:line="584" w:lineRule="exact"/>
              <w:jc w:val="left"/>
              <w:rPr>
                <w:rFonts w:ascii="Times New Roman" w:hAnsi="Times New Roman" w:eastAsia="仿宋_GB2312" w:cs="Times New Roman"/>
              </w:rPr>
            </w:pPr>
          </w:p>
        </w:tc>
        <w:tc>
          <w:tcPr>
            <w:tcW w:w="1372" w:type="dxa"/>
            <w:vAlign w:val="center"/>
          </w:tcPr>
          <w:p>
            <w:pPr>
              <w:spacing w:line="584" w:lineRule="exact"/>
              <w:jc w:val="left"/>
              <w:rPr>
                <w:rFonts w:ascii="Times New Roman" w:hAnsi="Times New Roman" w:eastAsia="仿宋_GB2312" w:cs="Times New Roman"/>
              </w:rPr>
            </w:pPr>
          </w:p>
        </w:tc>
        <w:tc>
          <w:tcPr>
            <w:tcW w:w="720" w:type="dxa"/>
            <w:vAlign w:val="center"/>
          </w:tcPr>
          <w:p>
            <w:pPr>
              <w:spacing w:line="584" w:lineRule="exact"/>
              <w:jc w:val="left"/>
              <w:rPr>
                <w:rFonts w:ascii="Times New Roman" w:hAnsi="Times New Roman" w:eastAsia="仿宋_GB2312" w:cs="Times New Roman"/>
              </w:rPr>
            </w:pPr>
          </w:p>
        </w:tc>
        <w:tc>
          <w:tcPr>
            <w:tcW w:w="740" w:type="dxa"/>
            <w:vAlign w:val="center"/>
          </w:tcPr>
          <w:p>
            <w:pPr>
              <w:spacing w:line="584" w:lineRule="exact"/>
              <w:jc w:val="right"/>
              <w:rPr>
                <w:rFonts w:ascii="Times New Roman" w:hAnsi="Times New Roman" w:eastAsia="仿宋_GB2312" w:cs="Times New Roman"/>
              </w:rPr>
            </w:pPr>
          </w:p>
        </w:tc>
        <w:tc>
          <w:tcPr>
            <w:tcW w:w="950"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956" w:type="dxa"/>
            <w:vAlign w:val="center"/>
          </w:tcPr>
          <w:p>
            <w:pPr>
              <w:spacing w:line="584" w:lineRule="exact"/>
              <w:jc w:val="right"/>
              <w:rPr>
                <w:rFonts w:ascii="Times New Roman" w:hAnsi="Times New Roman" w:eastAsia="仿宋_GB2312" w:cs="Times New Roman"/>
              </w:rPr>
            </w:pPr>
          </w:p>
        </w:tc>
        <w:tc>
          <w:tcPr>
            <w:tcW w:w="790" w:type="dxa"/>
            <w:vAlign w:val="center"/>
          </w:tcPr>
          <w:p>
            <w:pPr>
              <w:spacing w:line="584" w:lineRule="exact"/>
              <w:jc w:val="right"/>
              <w:rPr>
                <w:rFonts w:ascii="Times New Roman" w:hAnsi="Times New Roman" w:eastAsia="仿宋_GB2312" w:cs="Times New Roman"/>
              </w:rPr>
            </w:pPr>
          </w:p>
        </w:tc>
        <w:tc>
          <w:tcPr>
            <w:tcW w:w="924" w:type="dxa"/>
            <w:vAlign w:val="center"/>
          </w:tcPr>
          <w:p>
            <w:pPr>
              <w:spacing w:line="584" w:lineRule="exact"/>
              <w:jc w:val="right"/>
              <w:rPr>
                <w:rFonts w:ascii="Times New Roman" w:hAnsi="Times New Roman" w:eastAsia="仿宋_GB2312" w:cs="Times New Roman"/>
              </w:rPr>
            </w:pPr>
          </w:p>
        </w:tc>
        <w:tc>
          <w:tcPr>
            <w:tcW w:w="929" w:type="dxa"/>
            <w:vAlign w:val="center"/>
          </w:tcPr>
          <w:p>
            <w:pPr>
              <w:spacing w:line="584" w:lineRule="exact"/>
              <w:jc w:val="right"/>
              <w:rPr>
                <w:rFonts w:ascii="Times New Roman" w:hAnsi="Times New Roman" w:eastAsia="仿宋_GB2312" w:cs="Times New Roman"/>
              </w:rPr>
            </w:pPr>
          </w:p>
        </w:tc>
        <w:tc>
          <w:tcPr>
            <w:tcW w:w="880" w:type="dxa"/>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黑体" w:eastAsia="黑体" w:cs="黑体"/>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廊坊市广阳区畜牧兽医局（含所属单位）上年末固定资产金额为</w:t>
      </w:r>
      <w:r>
        <w:rPr>
          <w:rFonts w:hint="eastAsia" w:ascii="Times New Roman" w:hAnsi="Times New Roman" w:eastAsia="仿宋_GB2312" w:cs="Times New Roman"/>
          <w:sz w:val="32"/>
          <w:szCs w:val="32"/>
        </w:rPr>
        <w:t>155.39</w:t>
      </w:r>
      <w:r>
        <w:rPr>
          <w:rFonts w:hint="eastAsia" w:ascii="Times New Roman" w:hAnsi="Times New Roman" w:eastAsia="仿宋_GB2312" w:cs="仿宋_GB2312"/>
          <w:sz w:val="32"/>
          <w:szCs w:val="32"/>
        </w:rPr>
        <w:t>万元，本年度我部门无拟购置固定资产。详见下表。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8"/>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仿宋_GB2312"/>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仿宋_GB2312"/>
                <w:kern w:val="0"/>
                <w:sz w:val="22"/>
                <w:szCs w:val="22"/>
              </w:rPr>
              <w:t>编制部门：663廊坊市广阳区畜牧兽医局</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仿宋_GB2312"/>
                <w:kern w:val="0"/>
                <w:sz w:val="22"/>
                <w:szCs w:val="22"/>
              </w:rPr>
              <w:t>截止时间：</w:t>
            </w:r>
            <w:r>
              <w:rPr>
                <w:rFonts w:ascii="Times New Roman" w:hAnsi="Times New Roman" w:eastAsia="仿宋_GB2312" w:cs="Times New Roman"/>
                <w:kern w:val="0"/>
                <w:sz w:val="22"/>
                <w:szCs w:val="22"/>
              </w:rPr>
              <w:t>2018</w:t>
            </w:r>
            <w:r>
              <w:rPr>
                <w:rFonts w:hint="eastAsia" w:ascii="Times New Roman" w:hAnsi="Times New Roman" w:eastAsia="仿宋_GB2312" w:cs="仿宋_GB2312"/>
                <w:kern w:val="0"/>
                <w:sz w:val="22"/>
                <w:szCs w:val="22"/>
              </w:rPr>
              <w:t>年</w:t>
            </w:r>
            <w:r>
              <w:rPr>
                <w:rFonts w:ascii="Times New Roman" w:hAnsi="Times New Roman" w:eastAsia="仿宋_GB2312" w:cs="Times New Roman"/>
                <w:kern w:val="0"/>
                <w:sz w:val="22"/>
                <w:szCs w:val="22"/>
              </w:rPr>
              <w:t>12</w:t>
            </w:r>
            <w:r>
              <w:rPr>
                <w:rFonts w:hint="eastAsia" w:ascii="Times New Roman" w:hAnsi="Times New Roman" w:eastAsia="仿宋_GB2312" w:cs="仿宋_GB2312"/>
                <w:kern w:val="0"/>
                <w:sz w:val="22"/>
                <w:szCs w:val="22"/>
              </w:rPr>
              <w:t>月</w:t>
            </w:r>
            <w:r>
              <w:rPr>
                <w:rFonts w:ascii="Times New Roman" w:hAnsi="Times New Roman" w:eastAsia="仿宋_GB2312" w:cs="Times New Roman"/>
                <w:kern w:val="0"/>
                <w:sz w:val="22"/>
                <w:szCs w:val="22"/>
              </w:rPr>
              <w:t>31</w:t>
            </w:r>
            <w:r>
              <w:rPr>
                <w:rFonts w:hint="eastAsia" w:ascii="Times New Roman" w:hAnsi="Times New Roman" w:eastAsia="仿宋_GB2312" w:cs="仿宋_GB2312"/>
                <w:kern w:val="0"/>
                <w:sz w:val="22"/>
                <w:szCs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仿宋_GB2312"/>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仿宋_GB2312"/>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仿宋_GB2312"/>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仿宋_GB2312"/>
                <w:kern w:val="0"/>
                <w:sz w:val="22"/>
                <w:szCs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szCs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155.39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szCs w:val="22"/>
              </w:rPr>
              <w:t>1</w:t>
            </w:r>
            <w:r>
              <w:rPr>
                <w:rFonts w:hint="eastAsia" w:ascii="Times New Roman" w:hAnsi="Times New Roman" w:eastAsia="仿宋_GB2312" w:cs="仿宋_GB2312"/>
                <w:kern w:val="0"/>
                <w:sz w:val="22"/>
                <w:szCs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szCs w:val="22"/>
              </w:rPr>
              <w:t>486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szCs w:val="22"/>
              </w:rPr>
              <w:t>26.73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仿宋_GB2312"/>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szCs w:val="22"/>
              </w:rPr>
              <w:t>486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szCs w:val="22"/>
              </w:rPr>
              <w:t>26.73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szCs w:val="22"/>
              </w:rPr>
              <w:t>2</w:t>
            </w:r>
            <w:r>
              <w:rPr>
                <w:rFonts w:hint="eastAsia" w:ascii="Times New Roman" w:hAnsi="Times New Roman" w:eastAsia="仿宋_GB2312" w:cs="仿宋_GB2312"/>
                <w:kern w:val="0"/>
                <w:sz w:val="22"/>
                <w:szCs w:val="22"/>
              </w:rPr>
              <w:t>、车辆（台、辆）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szCs w:val="22"/>
              </w:rPr>
              <w:t>2</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szCs w:val="22"/>
              </w:rPr>
              <w:t>24.16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szCs w:val="22"/>
              </w:rPr>
              <w:t>3</w:t>
            </w:r>
            <w:r>
              <w:rPr>
                <w:rFonts w:hint="eastAsia" w:ascii="Times New Roman" w:hAnsi="Times New Roman" w:eastAsia="仿宋_GB2312" w:cs="仿宋_GB2312"/>
                <w:kern w:val="0"/>
                <w:sz w:val="22"/>
                <w:szCs w:val="22"/>
              </w:rPr>
              <w:t>、单价在</w:t>
            </w:r>
            <w:r>
              <w:rPr>
                <w:rFonts w:ascii="Times New Roman" w:hAnsi="Times New Roman" w:eastAsia="仿宋_GB2312" w:cs="Times New Roman"/>
                <w:kern w:val="0"/>
                <w:sz w:val="22"/>
                <w:szCs w:val="22"/>
              </w:rPr>
              <w:t>20</w:t>
            </w:r>
            <w:r>
              <w:rPr>
                <w:rFonts w:hint="eastAsia" w:ascii="Times New Roman" w:hAnsi="Times New Roman" w:eastAsia="仿宋_GB2312" w:cs="仿宋_GB2312"/>
                <w:kern w:val="0"/>
                <w:sz w:val="22"/>
                <w:szCs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szCs w:val="22"/>
              </w:rPr>
              <w:t>4</w:t>
            </w:r>
            <w:r>
              <w:rPr>
                <w:rFonts w:hint="eastAsia" w:ascii="Times New Roman" w:hAnsi="Times New Roman" w:eastAsia="仿宋_GB2312" w:cs="仿宋_GB2312"/>
                <w:kern w:val="0"/>
                <w:sz w:val="22"/>
                <w:szCs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szCs w:val="22"/>
              </w:rPr>
              <w:t>104.50</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黑体" w:eastAsia="黑体" w:cs="黑体"/>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、一般公共预算拨款收入：</w:t>
      </w:r>
      <w:r>
        <w:rPr>
          <w:rFonts w:hint="eastAsia" w:ascii="Times New Roman" w:hAnsi="Times New Roman" w:eastAsia="仿宋_GB2312" w:cs="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、事业收入：</w:t>
      </w:r>
      <w:r>
        <w:rPr>
          <w:rFonts w:hint="eastAsia" w:ascii="Times New Roman" w:hAnsi="Times New Roman" w:eastAsia="仿宋_GB2312" w:cs="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、其他收入：</w:t>
      </w:r>
      <w:r>
        <w:rPr>
          <w:rFonts w:hint="eastAsia" w:ascii="Times New Roman" w:hAnsi="Times New Roman" w:eastAsia="仿宋_GB2312" w:cs="仿宋_GB2312"/>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、基本支出：</w:t>
      </w:r>
      <w:r>
        <w:rPr>
          <w:rFonts w:hint="eastAsia" w:ascii="Times New Roman" w:hAnsi="Times New Roman" w:eastAsia="仿宋_GB2312" w:cs="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、项目支出：</w:t>
      </w:r>
      <w:r>
        <w:rPr>
          <w:rFonts w:hint="eastAsia" w:ascii="Times New Roman" w:hAnsi="Times New Roman" w:eastAsia="仿宋_GB2312" w:cs="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、上缴上级支出：</w:t>
      </w:r>
      <w:r>
        <w:rPr>
          <w:rFonts w:hint="eastAsia" w:ascii="Times New Roman" w:hAnsi="Times New Roman" w:eastAsia="仿宋_GB2312" w:cs="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三公</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经费：</w:t>
      </w:r>
      <w:r>
        <w:rPr>
          <w:rFonts w:hint="eastAsia" w:ascii="Times New Roman" w:hAnsi="Times New Roman" w:eastAsia="仿宋_GB2312" w:cs="仿宋_GB2312"/>
          <w:sz w:val="32"/>
          <w:szCs w:val="32"/>
        </w:rPr>
        <w:t>纳入省级财政预算管理的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w:t>
      </w:r>
      <w:r>
        <w:rPr>
          <w:rFonts w:hint="eastAsia" w:ascii="Times New Roman" w:hAnsi="Times New Roman" w:eastAsia="仿宋_GB2312" w:cs="仿宋_GB2312"/>
          <w:b/>
          <w:bCs/>
          <w:sz w:val="32"/>
          <w:szCs w:val="32"/>
        </w:rPr>
        <w:t>、机关运行费：</w:t>
      </w:r>
      <w:r>
        <w:rPr>
          <w:rFonts w:hint="eastAsia" w:ascii="Times New Roman" w:hAnsi="Times New Roman" w:eastAsia="仿宋_GB2312" w:cs="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w:t>
      </w:r>
      <w:r>
        <w:rPr>
          <w:rFonts w:hint="eastAsia" w:ascii="Times New Roman" w:hAnsi="Times New Roman" w:eastAsia="仿宋_GB2312" w:cs="仿宋_GB2312"/>
          <w:b/>
          <w:bCs/>
          <w:sz w:val="32"/>
          <w:szCs w:val="32"/>
        </w:rPr>
        <w:t>、上年结转：</w:t>
      </w:r>
      <w:r>
        <w:rPr>
          <w:rFonts w:hint="eastAsia" w:ascii="Times New Roman" w:hAnsi="Times New Roman" w:eastAsia="仿宋_GB2312" w:cs="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10</w:t>
      </w:r>
      <w:r>
        <w:rPr>
          <w:rFonts w:hint="eastAsia" w:ascii="Times New Roman" w:hAnsi="Times New Roman" w:eastAsia="仿宋_GB2312" w:cs="仿宋_GB2312"/>
          <w:b/>
          <w:bCs/>
          <w:sz w:val="32"/>
          <w:szCs w:val="32"/>
        </w:rPr>
        <w:t>、事业单位经营支出：</w:t>
      </w:r>
      <w:r>
        <w:rPr>
          <w:rFonts w:hint="eastAsia" w:ascii="Times New Roman" w:hAnsi="Times New Roman" w:eastAsia="仿宋_GB2312" w:cs="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黑体" w:eastAsia="黑体" w:cs="黑体"/>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3CC"/>
    <w:rsid w:val="00037AF6"/>
    <w:rsid w:val="000410F2"/>
    <w:rsid w:val="0004565F"/>
    <w:rsid w:val="00072187"/>
    <w:rsid w:val="00075D5F"/>
    <w:rsid w:val="0008180F"/>
    <w:rsid w:val="000839A3"/>
    <w:rsid w:val="00093DA3"/>
    <w:rsid w:val="000B49D3"/>
    <w:rsid w:val="000B529B"/>
    <w:rsid w:val="000C24E6"/>
    <w:rsid w:val="000C3A19"/>
    <w:rsid w:val="000E4305"/>
    <w:rsid w:val="000F0D09"/>
    <w:rsid w:val="001111D1"/>
    <w:rsid w:val="001245BB"/>
    <w:rsid w:val="001251A3"/>
    <w:rsid w:val="0015229A"/>
    <w:rsid w:val="00160266"/>
    <w:rsid w:val="001643E8"/>
    <w:rsid w:val="00172A27"/>
    <w:rsid w:val="00176C13"/>
    <w:rsid w:val="001844B5"/>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9765C"/>
    <w:rsid w:val="002A673A"/>
    <w:rsid w:val="002C5E13"/>
    <w:rsid w:val="002C62BC"/>
    <w:rsid w:val="002C73F2"/>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63574"/>
    <w:rsid w:val="00673D76"/>
    <w:rsid w:val="006854F0"/>
    <w:rsid w:val="006B1C4A"/>
    <w:rsid w:val="006B610D"/>
    <w:rsid w:val="006C206A"/>
    <w:rsid w:val="006E49F5"/>
    <w:rsid w:val="007013C8"/>
    <w:rsid w:val="00703ED5"/>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7FC"/>
    <w:rsid w:val="009D3807"/>
    <w:rsid w:val="00A072CA"/>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770B4"/>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B060B"/>
    <w:rsid w:val="00FC06C7"/>
    <w:rsid w:val="00FD5DB4"/>
    <w:rsid w:val="00FE1724"/>
    <w:rsid w:val="00FE753C"/>
    <w:rsid w:val="00FF2346"/>
    <w:rsid w:val="051E41F2"/>
    <w:rsid w:val="092108C3"/>
    <w:rsid w:val="0A2B495C"/>
    <w:rsid w:val="0C13125D"/>
    <w:rsid w:val="104579BD"/>
    <w:rsid w:val="147719A1"/>
    <w:rsid w:val="17394A28"/>
    <w:rsid w:val="17922238"/>
    <w:rsid w:val="24061828"/>
    <w:rsid w:val="2CA27EC8"/>
    <w:rsid w:val="2FFC43C7"/>
    <w:rsid w:val="401504F3"/>
    <w:rsid w:val="416B4EA8"/>
    <w:rsid w:val="452F4E0F"/>
    <w:rsid w:val="45C76287"/>
    <w:rsid w:val="481C0CDA"/>
    <w:rsid w:val="57BC7910"/>
    <w:rsid w:val="59E00B01"/>
    <w:rsid w:val="5E127261"/>
    <w:rsid w:val="637473B8"/>
    <w:rsid w:val="67F30197"/>
    <w:rsid w:val="69D07728"/>
    <w:rsid w:val="6C817725"/>
    <w:rsid w:val="75581C92"/>
    <w:rsid w:val="7C9707BA"/>
    <w:rsid w:val="7D684ECB"/>
    <w:rsid w:val="7E1562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footnote text"/>
    <w:basedOn w:val="1"/>
    <w:link w:val="14"/>
    <w:semiHidden/>
    <w:qFormat/>
    <w:uiPriority w:val="99"/>
    <w:pPr>
      <w:snapToGrid w:val="0"/>
      <w:jc w:val="left"/>
    </w:pPr>
    <w:rPr>
      <w:sz w:val="18"/>
      <w:szCs w:val="18"/>
    </w:rPr>
  </w:style>
  <w:style w:type="paragraph" w:styleId="7">
    <w:name w:val="toc 2"/>
    <w:basedOn w:val="1"/>
    <w:next w:val="1"/>
    <w:semiHidden/>
    <w:uiPriority w:val="99"/>
    <w:pPr>
      <w:ind w:left="420" w:leftChars="200"/>
    </w:pPr>
    <w:rPr>
      <w:rFonts w:ascii="Times New Roman" w:hAnsi="Times New Roman" w:cs="Times New Roman"/>
    </w:rPr>
  </w:style>
  <w:style w:type="character" w:styleId="10">
    <w:name w:val="footnote reference"/>
    <w:basedOn w:val="9"/>
    <w:semiHidden/>
    <w:uiPriority w:val="99"/>
    <w:rPr>
      <w:vertAlign w:val="superscript"/>
    </w:rPr>
  </w:style>
  <w:style w:type="character" w:customStyle="1" w:styleId="11">
    <w:name w:val="批注框文本 Char"/>
    <w:basedOn w:val="9"/>
    <w:link w:val="2"/>
    <w:semiHidden/>
    <w:qFormat/>
    <w:locked/>
    <w:uiPriority w:val="99"/>
    <w:rPr>
      <w:sz w:val="18"/>
      <w:szCs w:val="18"/>
    </w:rPr>
  </w:style>
  <w:style w:type="character" w:customStyle="1" w:styleId="12">
    <w:name w:val="页脚 Char"/>
    <w:basedOn w:val="9"/>
    <w:link w:val="3"/>
    <w:qFormat/>
    <w:locked/>
    <w:uiPriority w:val="99"/>
    <w:rPr>
      <w:rFonts w:ascii="Times New Roman" w:hAnsi="Times New Roman" w:eastAsia="宋体" w:cs="Times New Roman"/>
      <w:sz w:val="18"/>
      <w:szCs w:val="18"/>
    </w:rPr>
  </w:style>
  <w:style w:type="character" w:customStyle="1" w:styleId="13">
    <w:name w:val="页眉 Char"/>
    <w:basedOn w:val="9"/>
    <w:link w:val="4"/>
    <w:qFormat/>
    <w:locked/>
    <w:uiPriority w:val="99"/>
    <w:rPr>
      <w:rFonts w:ascii="Times New Roman" w:hAnsi="Times New Roman" w:eastAsia="宋体" w:cs="Times New Roman"/>
      <w:sz w:val="18"/>
      <w:szCs w:val="18"/>
    </w:rPr>
  </w:style>
  <w:style w:type="character" w:customStyle="1" w:styleId="14">
    <w:name w:val="脚注文本 Char"/>
    <w:basedOn w:val="9"/>
    <w:link w:val="6"/>
    <w:semiHidden/>
    <w:locked/>
    <w:uiPriority w:val="99"/>
    <w:rPr>
      <w:rFonts w:ascii="Calibri" w:hAnsi="Calibri" w:eastAsia="宋体" w:cs="Calibri"/>
      <w:sz w:val="18"/>
      <w:szCs w:val="18"/>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Standard"/>
    <w:qFormat/>
    <w:uiPriority w:val="99"/>
    <w:pPr>
      <w:autoSpaceDE w:val="0"/>
      <w:autoSpaceDN w:val="0"/>
      <w:adjustRightInd w:val="0"/>
    </w:pPr>
    <w:rPr>
      <w:rFonts w:ascii="Times New Roman" w:hAnsi="Times New Roman" w:eastAsia="宋体" w:cs="Times New Roman"/>
      <w:lang w:val="en-US" w:eastAsia="zh-CN" w:bidi="ar-SA"/>
    </w:rPr>
  </w:style>
  <w:style w:type="paragraph" w:customStyle="1" w:styleId="17">
    <w:name w:val="[Normal]"/>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p.MsoNormal"/>
    <w:basedOn w:val="17"/>
    <w:qFormat/>
    <w:uiPriority w:val="99"/>
    <w:pPr>
      <w:widowControl/>
      <w:jc w:val="both"/>
    </w:pPr>
    <w:rPr>
      <w:rFonts w:ascii="Calibri" w:hAnsi="Calibri"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848</Words>
  <Characters>4838</Characters>
  <Lines>40</Lines>
  <Paragraphs>11</Paragraphs>
  <TotalTime>19</TotalTime>
  <ScaleCrop>false</ScaleCrop>
  <LinksUpToDate>false</LinksUpToDate>
  <CharactersWithSpaces>5675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2024-07-22T07:46:58Z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CFD0C4A029DE4228A381B55C97091FC2</vt:lpwstr>
  </property>
</Properties>
</file>