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ascii="Times New Roman" w:hAnsi="Times New Roman" w:eastAsia="仿宋_GB2312"/>
          <w:sz w:val="44"/>
          <w:szCs w:val="44"/>
        </w:rPr>
      </w:pPr>
      <w:bookmarkStart w:id="4" w:name="_GoBack"/>
      <w:bookmarkEnd w:id="4"/>
    </w:p>
    <w:p>
      <w:pPr>
        <w:spacing w:line="584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廊坊市广阳区行政审批局2019年部门预算信息公开</w:t>
      </w:r>
    </w:p>
    <w:p>
      <w:pPr>
        <w:spacing w:line="584" w:lineRule="exact"/>
        <w:ind w:firstLine="880" w:firstLineChars="200"/>
        <w:jc w:val="center"/>
        <w:rPr>
          <w:rFonts w:ascii="Times New Roman" w:hAnsi="Times New Roman" w:eastAsia="仿宋_GB2312"/>
          <w:sz w:val="44"/>
          <w:szCs w:val="44"/>
        </w:rPr>
      </w:pPr>
    </w:p>
    <w:p>
      <w:pPr>
        <w:spacing w:line="584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按照《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Times New Roman" w:eastAsia="仿宋_GB2312"/>
          <w:sz w:val="32"/>
          <w:szCs w:val="32"/>
        </w:rPr>
        <w:t>预算法》、《地方预决算公开操作规程》和《河北省省级预算公开办法》规定，现将廊坊市广阳区行政审批局2019年部门预算公开如下：</w:t>
      </w:r>
    </w:p>
    <w:p>
      <w:pPr>
        <w:numPr>
          <w:ilvl w:val="0"/>
          <w:numId w:val="1"/>
        </w:numPr>
        <w:spacing w:line="584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部门职责及机构设置情况</w:t>
      </w:r>
    </w:p>
    <w:p>
      <w:pPr>
        <w:spacing w:line="584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部门职责：</w:t>
      </w:r>
    </w:p>
    <w:p>
      <w:pPr>
        <w:numPr>
          <w:ilvl w:val="0"/>
          <w:numId w:val="2"/>
        </w:numPr>
        <w:spacing w:line="584" w:lineRule="exac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负责全区行政审批制度改革工作，以及相关工作体系、体质机制创新和完善工作。</w:t>
      </w:r>
    </w:p>
    <w:p>
      <w:pPr>
        <w:numPr>
          <w:ilvl w:val="0"/>
          <w:numId w:val="2"/>
        </w:numPr>
        <w:spacing w:line="584" w:lineRule="exac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负责投资项目、经贸上午、环境保护、建设交通、文教卫生、社会事务、涉农事务等方面的</w:t>
      </w:r>
    </w:p>
    <w:p>
      <w:pPr>
        <w:spacing w:line="584" w:lineRule="exac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行政审批以及相关事项，并承担相应的法律责任。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负责政务服务中心平台综合功能的建设和管理，以及各项行政服务体系的建设、指导和推动</w:t>
      </w:r>
    </w:p>
    <w:p>
      <w:p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工作。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负责全区行政审批、行政服务体系的信息化建设。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协调和指导乡镇行政审批相关工作。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负责进驻行政服务中心的职能部门行政审批工作的规范、管理和监督。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负责进驻行政服务中心的职能部门工作人员的教育、培训、管理和考核。</w:t>
      </w:r>
    </w:p>
    <w:p>
      <w:pPr>
        <w:numPr>
          <w:ilvl w:val="0"/>
          <w:numId w:val="2"/>
        </w:numPr>
        <w:spacing w:line="584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负责公共资源交易工作。</w:t>
      </w:r>
    </w:p>
    <w:p>
      <w:pPr>
        <w:spacing w:line="584" w:lineRule="exact"/>
        <w:ind w:left="643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9、承办区委、区政府交办的其他事项。</w:t>
      </w:r>
    </w:p>
    <w:p>
      <w:pPr>
        <w:autoSpaceDE w:val="0"/>
        <w:autoSpaceDN w:val="0"/>
        <w:adjustRightInd w:val="0"/>
        <w:spacing w:line="584" w:lineRule="exact"/>
        <w:ind w:firstLine="630" w:firstLineChars="196"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机构设置：</w:t>
      </w:r>
    </w:p>
    <w:p>
      <w:pPr>
        <w:spacing w:line="584" w:lineRule="exact"/>
        <w:jc w:val="center"/>
        <w:outlineLvl w:val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部门机构设置情况</w:t>
      </w:r>
    </w:p>
    <w:tbl>
      <w:tblPr>
        <w:tblStyle w:val="8"/>
        <w:tblW w:w="9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1356"/>
        <w:gridCol w:w="1260"/>
        <w:gridCol w:w="2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443" w:type="dxa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单位名称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单位性质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单位规格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443" w:type="dxa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3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廊坊市广阳区行政审批局</w:t>
            </w:r>
          </w:p>
        </w:tc>
        <w:tc>
          <w:tcPr>
            <w:tcW w:w="1356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行政单位</w:t>
            </w:r>
          </w:p>
        </w:tc>
        <w:tc>
          <w:tcPr>
            <w:tcW w:w="1260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正科级</w:t>
            </w:r>
          </w:p>
        </w:tc>
        <w:tc>
          <w:tcPr>
            <w:tcW w:w="2696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财政性资金基本保障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3" w:type="dxa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696" w:type="dxa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58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二、部门预算安排的总体情况</w:t>
      </w:r>
    </w:p>
    <w:p>
      <w:pPr>
        <w:spacing w:line="58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按照预算管理有关规定，目前我区部门预算的编制实行综合预算制度，即全部收入和支出都反映在预算中。廊坊市广阳区行政审批局机关收支包含在部门预算中。</w:t>
      </w:r>
    </w:p>
    <w:p>
      <w:pPr>
        <w:spacing w:line="584" w:lineRule="exact"/>
        <w:ind w:firstLine="64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1、收入说明</w:t>
      </w:r>
    </w:p>
    <w:p>
      <w:pPr>
        <w:spacing w:line="58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反映本部门当年全部收入。2019</w:t>
      </w:r>
      <w:r>
        <w:rPr>
          <w:rFonts w:hint="eastAsia" w:ascii="Times New Roman" w:hAnsi="Times New Roman" w:eastAsia="仿宋_GB2312"/>
          <w:sz w:val="32"/>
          <w:szCs w:val="32"/>
        </w:rPr>
        <w:t>年预算收入2.19万元，其中：一般公共预算收入2.19万元，基金预算收入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万元，财政专户核拨收入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万元，其他来源收入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584" w:lineRule="exact"/>
        <w:ind w:firstLine="64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2、支出说明</w:t>
      </w:r>
    </w:p>
    <w:p>
      <w:pPr>
        <w:spacing w:line="584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2019年因机构改革我单位人员关系尚未划转，2019年没有预算收入，支出项目只有公务用车运行维护费2.19万元。</w:t>
      </w:r>
    </w:p>
    <w:p>
      <w:pPr>
        <w:spacing w:line="584" w:lineRule="exact"/>
        <w:ind w:firstLine="64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3、比上年增减情况</w:t>
      </w:r>
    </w:p>
    <w:p>
      <w:pPr>
        <w:spacing w:line="584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我部门因2019年机构改革人员关系尚未划转，2019年预算收入为零，所以不能同2018年预算作对比。</w:t>
      </w: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2019年我部门因机构改革人员尚未划转，我部门机关运行经费0万元。</w:t>
      </w: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四、财政拨款“三公”经费预算情况及增减变化原因</w:t>
      </w:r>
    </w:p>
    <w:p>
      <w:pPr>
        <w:spacing w:line="584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2019年，我部门财政拨款“三公”经费预算安排2.19万元。其中，因公出国（境）费0万元；公务用车购置及运维费2.19万元（其中：公务用车购置费为0万元，公务用车运维费2.19万元)。</w:t>
      </w:r>
    </w:p>
    <w:p>
      <w:pPr>
        <w:spacing w:line="58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五、绩效预算信息</w:t>
      </w:r>
    </w:p>
    <w:p>
      <w:pPr>
        <w:spacing w:line="584" w:lineRule="exact"/>
        <w:ind w:firstLine="643" w:firstLineChars="200"/>
        <w:jc w:val="left"/>
        <w:rPr>
          <w:rFonts w:ascii="Times New Roman" w:hAnsi="Times New Roman" w:eastAsia="楷体_GB2312"/>
          <w:b/>
          <w:sz w:val="32"/>
          <w:szCs w:val="32"/>
        </w:rPr>
      </w:pPr>
      <w:bookmarkStart w:id="0" w:name="_Toc471398463"/>
      <w:r>
        <w:rPr>
          <w:rFonts w:hint="eastAsia" w:ascii="Times New Roman" w:hAnsi="Times New Roman" w:eastAsia="楷体_GB2312"/>
          <w:b/>
          <w:sz w:val="32"/>
          <w:szCs w:val="32"/>
        </w:rPr>
        <w:t>总体绩效目标：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在区委、区政府正确领导下，进一步贯彻执行国家、省、市有关行政审批的方针政策、法律法规，制定行政审批工作体系、体制创新和完善工作；规范审批行为，优化审批流程，提高审批效率，并依法全面公开行政审批信息。拟定全区行政审批管理方法、制度和措施，提高队伍建设，开展教育培训及法律服务工作，做好全区审批工作。</w:t>
      </w:r>
    </w:p>
    <w:p>
      <w:pPr>
        <w:ind w:firstLine="643" w:firstLineChars="200"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职责分类绩效目标：</w:t>
      </w:r>
    </w:p>
    <w:p>
      <w:pPr>
        <w:ind w:firstLine="640" w:firstLineChars="200"/>
        <w:jc w:val="left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一、组织实施行政审批局各项规章制度和管理办法，做好深化行政审批制度改革、提高审批效率，优化政务服务环境等工作。</w:t>
      </w:r>
    </w:p>
    <w:p>
      <w:pPr>
        <w:spacing w:line="50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二、完成全年审批业务申请受理，按照规定程序对行政审批事项进行要件审核，对符合规定条件的行政审批事项进行批准，完成对各工作人员的业务培训、教育培训、管理、监督和考核工作。</w:t>
      </w:r>
    </w:p>
    <w:p>
      <w:pPr>
        <w:spacing w:line="50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三、配合上级部门完成政务服务平台建设，并有效管理和运用。</w:t>
      </w:r>
    </w:p>
    <w:p>
      <w:pPr>
        <w:spacing w:line="50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四、完成各部门间业务交流和上级部门交办的工作；加强行政管理能力建设，完成各项工作任务；促进自身建设、服务保障能力进一步提升。</w:t>
      </w:r>
    </w:p>
    <w:p>
      <w:pPr>
        <w:spacing w:line="584" w:lineRule="exact"/>
        <w:ind w:firstLine="56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部门职责及工作活动绩效目标指标：</w:t>
      </w:r>
    </w:p>
    <w:p>
      <w:pPr>
        <w:spacing w:line="584" w:lineRule="exact"/>
        <w:jc w:val="center"/>
        <w:outlineLvl w:val="0"/>
        <w:rPr>
          <w:rFonts w:ascii="Times New Roman" w:hAnsi="Times New Roman" w:eastAsia="仿宋_GB2312"/>
          <w:b/>
          <w:sz w:val="32"/>
        </w:rPr>
      </w:pPr>
      <w:bookmarkStart w:id="1" w:name="_Toc504489147"/>
      <w:r>
        <w:rPr>
          <w:rFonts w:ascii="Times New Roman" w:hAnsi="Times New Roman" w:eastAsia="仿宋_GB2312"/>
          <w:b/>
          <w:sz w:val="32"/>
        </w:rPr>
        <w:t>部门职责-工作活动绩效目标</w:t>
      </w:r>
      <w:bookmarkEnd w:id="1"/>
    </w:p>
    <w:tbl>
      <w:tblPr>
        <w:tblStyle w:val="8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161廊坊市广阳区行政审批局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一、审批制度管理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贯彻执行国家、省、市有关行政审批的方针政策、法律法规，制定行政审批局各项规章制度和管理办法，负责全区行政审批工作体系、体制机制创新和完善工作；负责规范行政审批行为，优化审批流程，提高审批效率，并依法全面公开行政审批信息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组织实施行政审批局各项规章制度和管理办法，做好深化行政审批制度改革、提高审批效率，优化政务服务环境等工作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　　1、审批制度管理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组织学习国家、省、市行政审批的方针政策、法律法规，制定并组织落实行政审批局各项规章制度和管理办法并公示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确保各项规章制度和管理办法的落实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制度落实完成率（%）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科学设置行政审批局功能区满意度（%）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审批、服务事项按时办结率（%）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二、审批事务业务管理及审批人员监督管理、工作监管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办理投资项目、经贸商务、环境保护、建设交通、文教卫生、社会事务、涉农事务等方面行政审批及相关事务，按照规定程序对行政审批事项进行要件审核、技术论证、社会听证、现场踏勘等工作，对符合规定条件的行政审批事项进行批准、签章、发文或发件，并将办理结果在规定时限内告知申请人，负责行政审批局相关部门的业务培训和人员的教育培训、管理、监督和考核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完成全年审批业务申请受理，按照规定程序对行政审批事项进行要件审核，对符合规定条件的行政审批事项进行批准，完成对各工作人员的业务培训、教育培训、管理、监督和考核工作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　　1、各项行政许可事项业务受理、审批，业务人员能力提升，工作人员管理考核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资项目、经贸商务、环境保护、建设交通、文教卫生、社会事务、涉农事务及相关事务的行政许可审批工作，根据业务内容对相关工作人员进行不定期的业务培训，提高服务形象，完成对工作人员的日常管理和监督、季度、年度考评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业务办结率、业务培训率、人眼考评合格率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业务培训率(%)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人员考评合格率（%）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业务办结率（%）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三、政务环境建设的提升及管理，承办协调指导工作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负责配合上级部门政务服务平台的建设和管理，建立和完善政务服务体系，提升办公软件硬件环境及其他事项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配合上级部门完成政务服务平台建设，并有效管理和运用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　　1、政务环境建设工作、政务服务环境使用和提升及其他业务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配合上级部门建设互联网+政务服务云平台，实现网上办公，提升硬件服务环境；高效利用政务服务平台进行审批工作，满足软硬件需求；落实精神文明创建，</w:t>
            </w:r>
            <w:r>
              <w:rPr>
                <w:rFonts w:hint="eastAsia" w:ascii="仿宋_GB2312" w:eastAsia="仿宋_GB2312"/>
                <w:lang w:eastAsia="zh-CN"/>
              </w:rPr>
              <w:t>“放管服”改革</w:t>
            </w:r>
            <w:r>
              <w:rPr>
                <w:rFonts w:hint="eastAsia" w:ascii="仿宋_GB2312" w:eastAsia="仿宋_GB2312"/>
              </w:rPr>
              <w:t>及宣传工作，推进审批制度和商事制度改革工作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政务服务平台建设，实现平台各项功能，合理布局各股室、档案室及办公服务区，不断完善服务环境及功能；维护政务服务平台的正常运转，维护更新日常审批工作所需设备设施，确保硬件环境功能到位；高效完成精神文明创建任务，落实</w:t>
            </w:r>
            <w:r>
              <w:rPr>
                <w:rFonts w:hint="eastAsia" w:ascii="仿宋_GB2312" w:eastAsia="仿宋_GB2312"/>
                <w:lang w:eastAsia="zh-CN"/>
              </w:rPr>
              <w:t>“放管服”改革</w:t>
            </w:r>
            <w:r>
              <w:rPr>
                <w:rFonts w:hint="eastAsia" w:ascii="仿宋_GB2312" w:eastAsia="仿宋_GB2312"/>
              </w:rPr>
              <w:t>工作，推进审批制度改革，做好宣传工作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平台建设完成率（%）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各项整改工作完成率（%）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政务服务平台使用率（%）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四、承办协调指导工作及综合事务业务管理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负责上下级部门和区其他部门的业务交流工作；贯彻落实行政管理地方性法规、政府规章，拟订全区行政管理办法、措施和制度，加强队伍建设，开展教育培训及法律服务工作，做好机关后勤保障等其他工作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完成各部门间业务交流和上级部门交办的工作；加强行政管理能力建设，完成各项工作任务；促进自身建设、服务保障能力进一步提升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　　1、综合管理业务及综合事务管理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立信息互联互通工作机制，及时与各部门互通信息，保证各部门间信息及时更新，顺利承接各项职责任务；开展全区行政系统人员宣传、教育、培训工作。进行行政执法，开展行政文化建设工作，承办政府交办的其他事项；对办公场所等设施进行运行维护，开展综合业务平台建设与维护工作，配发制服，进行设备购置，组织节能减排、车辆运行与管理、设备购置和管理等后勤服务，负责对全区系统信息建设和办公自动化建设的指导、规划、组织、协调和人员培训工作；领导交办的其他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各部门信息及时互通，保证各部门衔接工作在时限内完成；提高行政管理人员的业务能力、工作效率，加强科研和文化建设；提升保障能力及管理水平，基础设施设备正常运转，信息化保障，完成各项工作任务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交流工作完成率（%）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综合业务管理工作完成率（%）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≥94%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综合事务管理工作完成率（%）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100.00%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＜90%</w:t>
            </w:r>
          </w:p>
        </w:tc>
      </w:tr>
    </w:tbl>
    <w:p>
      <w:pPr>
        <w:spacing w:line="584" w:lineRule="exact"/>
        <w:ind w:firstLine="560"/>
        <w:rPr>
          <w:rFonts w:ascii="Times New Roman" w:hAnsi="Times New Roman" w:eastAsia="楷体_GB2312"/>
          <w:b/>
          <w:sz w:val="32"/>
          <w:szCs w:val="24"/>
        </w:rPr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bookmarkEnd w:id="0"/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六、政府采购预算情况</w:t>
      </w:r>
    </w:p>
    <w:p>
      <w:pPr>
        <w:spacing w:line="584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bookmarkStart w:id="2" w:name="_Toc471398468"/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年，我部门安排政府采购预算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万元。具体内容见下表。</w:t>
      </w:r>
    </w:p>
    <w:bookmarkEnd w:id="2"/>
    <w:p>
      <w:pPr>
        <w:spacing w:line="584" w:lineRule="exact"/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  <w:bookmarkStart w:id="3" w:name="_Toc504489153"/>
      <w:r>
        <w:rPr>
          <w:rFonts w:hint="eastAsia" w:ascii="Times New Roman" w:hAnsi="Times New Roman" w:eastAsia="仿宋_GB2312"/>
          <w:sz w:val="32"/>
          <w:szCs w:val="32"/>
        </w:rPr>
        <w:t>部门政府采购预算</w:t>
      </w:r>
      <w:bookmarkEnd w:id="3"/>
    </w:p>
    <w:tbl>
      <w:tblPr>
        <w:tblStyle w:val="8"/>
        <w:tblW w:w="485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057"/>
        <w:gridCol w:w="932"/>
        <w:gridCol w:w="1372"/>
        <w:gridCol w:w="720"/>
        <w:gridCol w:w="740"/>
        <w:gridCol w:w="950"/>
        <w:gridCol w:w="956"/>
        <w:gridCol w:w="956"/>
        <w:gridCol w:w="956"/>
        <w:gridCol w:w="790"/>
        <w:gridCol w:w="924"/>
        <w:gridCol w:w="929"/>
        <w:gridCol w:w="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06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84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161廊坊市广阳区行政审批局</w:t>
            </w:r>
          </w:p>
        </w:tc>
        <w:tc>
          <w:tcPr>
            <w:tcW w:w="2194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84" w:lineRule="exact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9" w:type="pct"/>
            <w:gridSpan w:val="2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政府采购项目来源</w:t>
            </w:r>
          </w:p>
        </w:tc>
        <w:tc>
          <w:tcPr>
            <w:tcW w:w="320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采购物品名称</w:t>
            </w:r>
          </w:p>
        </w:tc>
        <w:tc>
          <w:tcPr>
            <w:tcW w:w="471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政府采购目录序号</w:t>
            </w:r>
          </w:p>
        </w:tc>
        <w:tc>
          <w:tcPr>
            <w:tcW w:w="247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数量单位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数量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单价</w:t>
            </w:r>
          </w:p>
        </w:tc>
        <w:tc>
          <w:tcPr>
            <w:tcW w:w="2194" w:type="pct"/>
            <w:gridSpan w:val="7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项目名称</w:t>
            </w:r>
          </w:p>
        </w:tc>
        <w:tc>
          <w:tcPr>
            <w:tcW w:w="363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预算资金</w:t>
            </w:r>
          </w:p>
        </w:tc>
        <w:tc>
          <w:tcPr>
            <w:tcW w:w="320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总计</w:t>
            </w:r>
          </w:p>
        </w:tc>
        <w:tc>
          <w:tcPr>
            <w:tcW w:w="1563" w:type="pct"/>
            <w:gridSpan w:val="5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当年部门预算安排资金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63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合计</w:t>
            </w: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一般公共预算拨款</w:t>
            </w: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基金预算拨款</w:t>
            </w: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财政专户核拨</w:t>
            </w: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其他来源收入</w:t>
            </w:r>
          </w:p>
        </w:tc>
        <w:tc>
          <w:tcPr>
            <w:tcW w:w="302" w:type="pct"/>
            <w:vMerge w:val="continue"/>
            <w:vAlign w:val="center"/>
          </w:tcPr>
          <w:p>
            <w:pPr>
              <w:spacing w:line="584" w:lineRule="exact"/>
              <w:jc w:val="left"/>
              <w:outlineLvl w:val="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合　计</w:t>
            </w: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7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584" w:lineRule="exact"/>
              <w:jc w:val="right"/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584" w:lineRule="exact"/>
        <w:jc w:val="left"/>
        <w:outlineLvl w:val="0"/>
        <w:rPr>
          <w:rFonts w:ascii="Times New Roman" w:hAnsi="Times New Roman" w:eastAsia="仿宋_GB2312"/>
        </w:rPr>
        <w:sectPr>
          <w:footerReference r:id="rId4" w:type="first"/>
          <w:footerReference r:id="rId3" w:type="default"/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七、国有资产信息</w:t>
      </w:r>
    </w:p>
    <w:p>
      <w:pPr>
        <w:spacing w:line="584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廊坊市广阳区行政审批局（含所属单位）上年末固定资产金额为32.3万元，本年度我部门无拟购置固定资产。详见下表。</w:t>
      </w:r>
    </w:p>
    <w:tbl>
      <w:tblPr>
        <w:tblStyle w:val="8"/>
        <w:tblW w:w="131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5355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廊坊市区直部门固定资产占用情况表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编制部门：161廊坊市广阳区行政审批局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截止时间：2018年12月31日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5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资产总额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53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1、房屋（平方米）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其中：办公用房（平方米）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2、车辆（台、辆）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3、单价在20万元以上的设备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4、其他固定资产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电脑、打印机、复印件、办公家具等合计52件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4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12.68</w:t>
            </w:r>
          </w:p>
        </w:tc>
      </w:tr>
    </w:tbl>
    <w:p>
      <w:pPr>
        <w:autoSpaceDE w:val="0"/>
        <w:autoSpaceDN w:val="0"/>
        <w:adjustRightInd w:val="0"/>
        <w:spacing w:line="584" w:lineRule="exact"/>
        <w:ind w:left="198" w:firstLine="360" w:firstLineChars="200"/>
        <w:jc w:val="left"/>
        <w:rPr>
          <w:rFonts w:ascii="Times New Roman" w:hAnsi="Times New Roman" w:eastAsia="仿宋_GB2312"/>
          <w:sz w:val="18"/>
          <w:szCs w:val="18"/>
        </w:rPr>
      </w:pP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八、名词解释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1、一般公共预算拨款收入：</w:t>
      </w:r>
      <w:r>
        <w:rPr>
          <w:rFonts w:hint="eastAsia" w:ascii="Times New Roman" w:hAnsi="Times New Roman" w:eastAsia="仿宋_GB2312"/>
          <w:sz w:val="32"/>
          <w:szCs w:val="32"/>
        </w:rPr>
        <w:t>我部门因机构改革人员尚未划转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年无一般公共预算拨款收入。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2、事业收入：</w:t>
      </w:r>
      <w:r>
        <w:rPr>
          <w:rFonts w:hint="eastAsia" w:ascii="Times New Roman" w:hAnsi="Times New Roman" w:eastAsia="仿宋_GB2312"/>
          <w:sz w:val="32"/>
          <w:szCs w:val="32"/>
        </w:rPr>
        <w:t>我部门无事业收入。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3、其他收入：</w:t>
      </w:r>
      <w:r>
        <w:rPr>
          <w:rFonts w:hint="eastAsia" w:ascii="Times New Roman" w:hAnsi="Times New Roman" w:eastAsia="仿宋_GB2312"/>
          <w:sz w:val="32"/>
          <w:szCs w:val="32"/>
        </w:rPr>
        <w:t>我部门无其他收入。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4、基本支出</w:t>
      </w:r>
      <w:r>
        <w:rPr>
          <w:rFonts w:hint="eastAsia" w:ascii="Times New Roman" w:hAnsi="Times New Roman" w:eastAsia="仿宋_GB2312"/>
          <w:sz w:val="32"/>
          <w:szCs w:val="32"/>
        </w:rPr>
        <w:t>：我部门因机构改革人员尚未划转无基本支出。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5、项目支出：</w:t>
      </w:r>
      <w:r>
        <w:rPr>
          <w:rFonts w:hint="eastAsia" w:ascii="Times New Roman" w:hAnsi="Times New Roman" w:eastAsia="仿宋_GB2312"/>
          <w:sz w:val="32"/>
          <w:szCs w:val="32"/>
        </w:rPr>
        <w:t>我部门无项目支出。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6、上缴上级支出：</w:t>
      </w:r>
      <w:r>
        <w:rPr>
          <w:rFonts w:hint="eastAsia" w:ascii="Times New Roman" w:hAnsi="Times New Roman" w:eastAsia="仿宋_GB2312"/>
          <w:sz w:val="32"/>
          <w:szCs w:val="32"/>
        </w:rPr>
        <w:t>我部门无下级单位上缴上级的支出。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7、“三公”经费：</w:t>
      </w:r>
      <w:r>
        <w:rPr>
          <w:rFonts w:hint="eastAsia" w:ascii="Times New Roman" w:hAnsi="Times New Roman" w:eastAsia="仿宋_GB2312"/>
          <w:sz w:val="32"/>
          <w:szCs w:val="32"/>
        </w:rPr>
        <w:t>我部门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年公务用车购置及运维费支出：</w:t>
      </w:r>
      <w:r>
        <w:rPr>
          <w:rFonts w:ascii="Times New Roman" w:hAnsi="Times New Roman" w:eastAsia="仿宋_GB2312"/>
          <w:sz w:val="32"/>
          <w:szCs w:val="32"/>
        </w:rPr>
        <w:t>2.18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8、机关运行费：</w:t>
      </w:r>
      <w:r>
        <w:rPr>
          <w:rFonts w:hint="eastAsia" w:ascii="Times New Roman" w:hAnsi="Times New Roman" w:eastAsia="仿宋_GB2312"/>
          <w:sz w:val="32"/>
          <w:szCs w:val="32"/>
        </w:rPr>
        <w:t>我部门因机构改革人员尚未划转，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年没有预算收入，只有公车运行维护费是</w:t>
      </w:r>
      <w:r>
        <w:rPr>
          <w:rFonts w:ascii="Times New Roman" w:hAnsi="Times New Roman" w:eastAsia="仿宋_GB2312"/>
          <w:sz w:val="32"/>
          <w:szCs w:val="32"/>
        </w:rPr>
        <w:t>2.18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tabs>
          <w:tab w:val="left" w:pos="11490"/>
        </w:tabs>
        <w:spacing w:line="584" w:lineRule="exact"/>
        <w:ind w:firstLine="633" w:firstLineChars="19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9、上年结转：</w:t>
      </w:r>
      <w:r>
        <w:rPr>
          <w:rFonts w:hint="eastAsia" w:ascii="Times New Roman" w:hAnsi="Times New Roman" w:eastAsia="仿宋_GB2312"/>
          <w:sz w:val="32"/>
          <w:szCs w:val="32"/>
        </w:rPr>
        <w:t>上年结转资金：</w:t>
      </w:r>
      <w:r>
        <w:rPr>
          <w:rFonts w:ascii="Times New Roman" w:hAnsi="Times New Roman" w:eastAsia="仿宋_GB2312"/>
          <w:sz w:val="32"/>
          <w:szCs w:val="32"/>
        </w:rPr>
        <w:t>23344.16</w:t>
      </w:r>
      <w:r>
        <w:rPr>
          <w:rFonts w:hint="eastAsia" w:ascii="Times New Roman" w:hAnsi="Times New Roman" w:eastAsia="仿宋_GB2312"/>
          <w:sz w:val="32"/>
          <w:szCs w:val="32"/>
        </w:rPr>
        <w:t>元。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10、事业单位经营支出：</w:t>
      </w:r>
      <w:r>
        <w:rPr>
          <w:rFonts w:hint="eastAsia" w:ascii="Times New Roman" w:hAnsi="Times New Roman" w:eastAsia="仿宋_GB2312"/>
          <w:sz w:val="32"/>
          <w:szCs w:val="32"/>
        </w:rPr>
        <w:t>我单位无事业单位经营支出。</w:t>
      </w: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九、其他需要说明的事项</w:t>
      </w:r>
    </w:p>
    <w:p>
      <w:pPr>
        <w:spacing w:line="58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  <w: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51055"/>
    <w:multiLevelType w:val="multilevel"/>
    <w:tmpl w:val="5F051055"/>
    <w:lvl w:ilvl="0" w:tentative="0">
      <w:start w:val="1"/>
      <w:numFmt w:val="decimal"/>
      <w:lvlText w:val="%1、"/>
      <w:lvlJc w:val="left"/>
      <w:pPr>
        <w:tabs>
          <w:tab w:val="left" w:pos="1363"/>
        </w:tabs>
        <w:ind w:left="1363" w:hanging="720"/>
      </w:pPr>
      <w:rPr>
        <w:rFonts w:ascii="Times New Roman" w:hAnsi="Times New Roman" w:eastAsia="楷体_GB2312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  <w:rPr>
        <w:rFonts w:cs="Times New Roman"/>
      </w:rPr>
    </w:lvl>
  </w:abstractNum>
  <w:abstractNum w:abstractNumId="1">
    <w:nsid w:val="736A7674"/>
    <w:multiLevelType w:val="multilevel"/>
    <w:tmpl w:val="736A767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hAnsi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032"/>
    <w:rsid w:val="000053CC"/>
    <w:rsid w:val="00031662"/>
    <w:rsid w:val="00037AF6"/>
    <w:rsid w:val="000410F2"/>
    <w:rsid w:val="0004565F"/>
    <w:rsid w:val="000628DE"/>
    <w:rsid w:val="00072187"/>
    <w:rsid w:val="00073425"/>
    <w:rsid w:val="00075D5F"/>
    <w:rsid w:val="0008180F"/>
    <w:rsid w:val="00093DA3"/>
    <w:rsid w:val="000B529B"/>
    <w:rsid w:val="000C24E6"/>
    <w:rsid w:val="000C3A19"/>
    <w:rsid w:val="000E4305"/>
    <w:rsid w:val="000F0D09"/>
    <w:rsid w:val="001245BB"/>
    <w:rsid w:val="001251A3"/>
    <w:rsid w:val="00137F0B"/>
    <w:rsid w:val="0015229A"/>
    <w:rsid w:val="00160266"/>
    <w:rsid w:val="001643E8"/>
    <w:rsid w:val="00176C13"/>
    <w:rsid w:val="001919C4"/>
    <w:rsid w:val="0019723B"/>
    <w:rsid w:val="001A0943"/>
    <w:rsid w:val="001B5C1D"/>
    <w:rsid w:val="001E0757"/>
    <w:rsid w:val="001E6DDC"/>
    <w:rsid w:val="001E70E9"/>
    <w:rsid w:val="001F4CD1"/>
    <w:rsid w:val="001F5C92"/>
    <w:rsid w:val="001F7873"/>
    <w:rsid w:val="0022420F"/>
    <w:rsid w:val="00230E48"/>
    <w:rsid w:val="00241FD4"/>
    <w:rsid w:val="00246317"/>
    <w:rsid w:val="00251B12"/>
    <w:rsid w:val="00265318"/>
    <w:rsid w:val="00265F39"/>
    <w:rsid w:val="002835D7"/>
    <w:rsid w:val="00290FD6"/>
    <w:rsid w:val="00292821"/>
    <w:rsid w:val="00296113"/>
    <w:rsid w:val="002A673A"/>
    <w:rsid w:val="002C5E13"/>
    <w:rsid w:val="002C62BC"/>
    <w:rsid w:val="002D1CF1"/>
    <w:rsid w:val="002E0EB8"/>
    <w:rsid w:val="002F3E58"/>
    <w:rsid w:val="0030542C"/>
    <w:rsid w:val="00311B7A"/>
    <w:rsid w:val="003126B6"/>
    <w:rsid w:val="00313D9C"/>
    <w:rsid w:val="00325215"/>
    <w:rsid w:val="0033339C"/>
    <w:rsid w:val="00335660"/>
    <w:rsid w:val="003B6D37"/>
    <w:rsid w:val="003D6218"/>
    <w:rsid w:val="003E1375"/>
    <w:rsid w:val="00414BD3"/>
    <w:rsid w:val="00424943"/>
    <w:rsid w:val="0042727E"/>
    <w:rsid w:val="0043175C"/>
    <w:rsid w:val="00437296"/>
    <w:rsid w:val="00451590"/>
    <w:rsid w:val="00451871"/>
    <w:rsid w:val="004644DC"/>
    <w:rsid w:val="004706DE"/>
    <w:rsid w:val="00472923"/>
    <w:rsid w:val="00480511"/>
    <w:rsid w:val="00486DCD"/>
    <w:rsid w:val="0049120C"/>
    <w:rsid w:val="004B0C3A"/>
    <w:rsid w:val="004C10D5"/>
    <w:rsid w:val="004C49A8"/>
    <w:rsid w:val="004C58D3"/>
    <w:rsid w:val="004D5788"/>
    <w:rsid w:val="004E3066"/>
    <w:rsid w:val="004E419C"/>
    <w:rsid w:val="004E74CD"/>
    <w:rsid w:val="004F488E"/>
    <w:rsid w:val="00513207"/>
    <w:rsid w:val="00524EFD"/>
    <w:rsid w:val="00572067"/>
    <w:rsid w:val="00573562"/>
    <w:rsid w:val="00590ECE"/>
    <w:rsid w:val="005C0E90"/>
    <w:rsid w:val="005D0C27"/>
    <w:rsid w:val="005D37CA"/>
    <w:rsid w:val="005F228B"/>
    <w:rsid w:val="005F5714"/>
    <w:rsid w:val="005F7AE1"/>
    <w:rsid w:val="00611D03"/>
    <w:rsid w:val="00614A29"/>
    <w:rsid w:val="00623C6C"/>
    <w:rsid w:val="00636725"/>
    <w:rsid w:val="00651BA2"/>
    <w:rsid w:val="00654FB9"/>
    <w:rsid w:val="00673D76"/>
    <w:rsid w:val="006854F0"/>
    <w:rsid w:val="006864A4"/>
    <w:rsid w:val="006870F2"/>
    <w:rsid w:val="006B1C4A"/>
    <w:rsid w:val="006B610D"/>
    <w:rsid w:val="006C206A"/>
    <w:rsid w:val="006E0380"/>
    <w:rsid w:val="006E49F5"/>
    <w:rsid w:val="006F3409"/>
    <w:rsid w:val="006F49D1"/>
    <w:rsid w:val="007013C8"/>
    <w:rsid w:val="0072354F"/>
    <w:rsid w:val="00727C84"/>
    <w:rsid w:val="0074338E"/>
    <w:rsid w:val="00753836"/>
    <w:rsid w:val="0075393C"/>
    <w:rsid w:val="00754592"/>
    <w:rsid w:val="00776C08"/>
    <w:rsid w:val="00790ABF"/>
    <w:rsid w:val="007B49AA"/>
    <w:rsid w:val="007B6D18"/>
    <w:rsid w:val="007C219A"/>
    <w:rsid w:val="007E1DA8"/>
    <w:rsid w:val="007E4B05"/>
    <w:rsid w:val="007F1335"/>
    <w:rsid w:val="007F6C26"/>
    <w:rsid w:val="007F6E77"/>
    <w:rsid w:val="00800F72"/>
    <w:rsid w:val="00811795"/>
    <w:rsid w:val="00813208"/>
    <w:rsid w:val="00815157"/>
    <w:rsid w:val="00821A32"/>
    <w:rsid w:val="0083348E"/>
    <w:rsid w:val="008334AE"/>
    <w:rsid w:val="00836FED"/>
    <w:rsid w:val="0083724E"/>
    <w:rsid w:val="00841D53"/>
    <w:rsid w:val="00843DF8"/>
    <w:rsid w:val="00845CD2"/>
    <w:rsid w:val="0085204E"/>
    <w:rsid w:val="00852B0D"/>
    <w:rsid w:val="0085425A"/>
    <w:rsid w:val="00862CE4"/>
    <w:rsid w:val="00864B7F"/>
    <w:rsid w:val="00881692"/>
    <w:rsid w:val="00882539"/>
    <w:rsid w:val="008858FF"/>
    <w:rsid w:val="008A6576"/>
    <w:rsid w:val="008B3CC5"/>
    <w:rsid w:val="008B52CD"/>
    <w:rsid w:val="008C7C4D"/>
    <w:rsid w:val="008E4261"/>
    <w:rsid w:val="008E70D4"/>
    <w:rsid w:val="008F4662"/>
    <w:rsid w:val="0090563F"/>
    <w:rsid w:val="00905D08"/>
    <w:rsid w:val="00916566"/>
    <w:rsid w:val="00925753"/>
    <w:rsid w:val="00937F8B"/>
    <w:rsid w:val="009425F4"/>
    <w:rsid w:val="00943BD8"/>
    <w:rsid w:val="00954B2C"/>
    <w:rsid w:val="00966C5C"/>
    <w:rsid w:val="009676A1"/>
    <w:rsid w:val="009726BD"/>
    <w:rsid w:val="00973104"/>
    <w:rsid w:val="009842F6"/>
    <w:rsid w:val="00984E9A"/>
    <w:rsid w:val="00995BF0"/>
    <w:rsid w:val="00996540"/>
    <w:rsid w:val="009A16D5"/>
    <w:rsid w:val="009A353D"/>
    <w:rsid w:val="009B0B77"/>
    <w:rsid w:val="009B511E"/>
    <w:rsid w:val="009B5215"/>
    <w:rsid w:val="009C6C86"/>
    <w:rsid w:val="009D2F48"/>
    <w:rsid w:val="009D37D3"/>
    <w:rsid w:val="009D3807"/>
    <w:rsid w:val="009D3814"/>
    <w:rsid w:val="009E2938"/>
    <w:rsid w:val="00A132AF"/>
    <w:rsid w:val="00A16E6C"/>
    <w:rsid w:val="00A40F60"/>
    <w:rsid w:val="00A44E3D"/>
    <w:rsid w:val="00A530ED"/>
    <w:rsid w:val="00A72D2E"/>
    <w:rsid w:val="00A74447"/>
    <w:rsid w:val="00A74CE5"/>
    <w:rsid w:val="00A77500"/>
    <w:rsid w:val="00A8536F"/>
    <w:rsid w:val="00A911E7"/>
    <w:rsid w:val="00A92AD8"/>
    <w:rsid w:val="00A939D9"/>
    <w:rsid w:val="00AB77AA"/>
    <w:rsid w:val="00AC0E98"/>
    <w:rsid w:val="00AC4748"/>
    <w:rsid w:val="00AD5259"/>
    <w:rsid w:val="00AE5226"/>
    <w:rsid w:val="00B01D36"/>
    <w:rsid w:val="00B078CD"/>
    <w:rsid w:val="00B20712"/>
    <w:rsid w:val="00B40832"/>
    <w:rsid w:val="00B43238"/>
    <w:rsid w:val="00B45DD3"/>
    <w:rsid w:val="00B54B90"/>
    <w:rsid w:val="00B6358B"/>
    <w:rsid w:val="00B64FA8"/>
    <w:rsid w:val="00B73582"/>
    <w:rsid w:val="00B75216"/>
    <w:rsid w:val="00B755A2"/>
    <w:rsid w:val="00B9104C"/>
    <w:rsid w:val="00B91D52"/>
    <w:rsid w:val="00B9490F"/>
    <w:rsid w:val="00BA1ACD"/>
    <w:rsid w:val="00BD09F8"/>
    <w:rsid w:val="00BE356A"/>
    <w:rsid w:val="00C005B2"/>
    <w:rsid w:val="00C1565C"/>
    <w:rsid w:val="00C21E0F"/>
    <w:rsid w:val="00C362CA"/>
    <w:rsid w:val="00C37A99"/>
    <w:rsid w:val="00C7549F"/>
    <w:rsid w:val="00C772C1"/>
    <w:rsid w:val="00C802A6"/>
    <w:rsid w:val="00C93D22"/>
    <w:rsid w:val="00CA542D"/>
    <w:rsid w:val="00CA7176"/>
    <w:rsid w:val="00CB51D7"/>
    <w:rsid w:val="00CC143C"/>
    <w:rsid w:val="00CC56FC"/>
    <w:rsid w:val="00CC75B0"/>
    <w:rsid w:val="00CD2773"/>
    <w:rsid w:val="00CE01BA"/>
    <w:rsid w:val="00CE143B"/>
    <w:rsid w:val="00CE2C46"/>
    <w:rsid w:val="00CE3A91"/>
    <w:rsid w:val="00D07DBA"/>
    <w:rsid w:val="00D23C16"/>
    <w:rsid w:val="00D27003"/>
    <w:rsid w:val="00D324AD"/>
    <w:rsid w:val="00D9307A"/>
    <w:rsid w:val="00DB4322"/>
    <w:rsid w:val="00DB60EF"/>
    <w:rsid w:val="00DD1D0C"/>
    <w:rsid w:val="00DE186D"/>
    <w:rsid w:val="00E167C7"/>
    <w:rsid w:val="00E440CF"/>
    <w:rsid w:val="00E53913"/>
    <w:rsid w:val="00E55B78"/>
    <w:rsid w:val="00E76361"/>
    <w:rsid w:val="00E84020"/>
    <w:rsid w:val="00EB7A80"/>
    <w:rsid w:val="00EC47F6"/>
    <w:rsid w:val="00EE6D6D"/>
    <w:rsid w:val="00EF08C9"/>
    <w:rsid w:val="00EF535E"/>
    <w:rsid w:val="00F15CF0"/>
    <w:rsid w:val="00F30500"/>
    <w:rsid w:val="00F3735A"/>
    <w:rsid w:val="00F40D51"/>
    <w:rsid w:val="00F471F7"/>
    <w:rsid w:val="00F66032"/>
    <w:rsid w:val="00F83B96"/>
    <w:rsid w:val="00F8441D"/>
    <w:rsid w:val="00F87C1E"/>
    <w:rsid w:val="00F958C2"/>
    <w:rsid w:val="00FA740E"/>
    <w:rsid w:val="00FA7585"/>
    <w:rsid w:val="00FC06C7"/>
    <w:rsid w:val="00FC3F93"/>
    <w:rsid w:val="00FD5DB4"/>
    <w:rsid w:val="00FE1724"/>
    <w:rsid w:val="00FE753C"/>
    <w:rsid w:val="00FF2346"/>
    <w:rsid w:val="41397DC6"/>
    <w:rsid w:val="662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toc 1"/>
    <w:basedOn w:val="1"/>
    <w:next w:val="1"/>
    <w:uiPriority w:val="99"/>
    <w:rPr>
      <w:rFonts w:ascii="Times New Roman" w:hAnsi="Times New Roman"/>
      <w:szCs w:val="24"/>
    </w:rPr>
  </w:style>
  <w:style w:type="paragraph" w:styleId="6">
    <w:name w:val="footnote text"/>
    <w:basedOn w:val="1"/>
    <w:link w:val="15"/>
    <w:semiHidden/>
    <w:uiPriority w:val="99"/>
    <w:pPr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iPriority w:val="99"/>
    <w:pPr>
      <w:ind w:left="420" w:leftChars="200"/>
    </w:pPr>
    <w:rPr>
      <w:rFonts w:ascii="Times New Roman" w:hAnsi="Times New Roman"/>
      <w:szCs w:val="24"/>
    </w:rPr>
  </w:style>
  <w:style w:type="character" w:styleId="10">
    <w:name w:val="footnote reference"/>
    <w:basedOn w:val="9"/>
    <w:semiHidden/>
    <w:uiPriority w:val="99"/>
    <w:rPr>
      <w:rFonts w:cs="Times New Roman"/>
      <w:vertAlign w:val="superscript"/>
    </w:rPr>
  </w:style>
  <w:style w:type="character" w:customStyle="1" w:styleId="11">
    <w:name w:val="页眉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脚注文本 Char"/>
    <w:basedOn w:val="9"/>
    <w:link w:val="6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651</Words>
  <Characters>3714</Characters>
  <Lines>30</Lines>
  <Paragraphs>8</Paragraphs>
  <TotalTime>43</TotalTime>
  <ScaleCrop>false</ScaleCrop>
  <LinksUpToDate>false</LinksUpToDate>
  <CharactersWithSpaces>4357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guest</dc:creator>
  <cp:lastModifiedBy>111</cp:lastModifiedBy>
  <cp:lastPrinted>2019-02-18T02:45:00Z</cp:lastPrinted>
  <dcterms:modified xsi:type="dcterms:W3CDTF">2024-05-15T08:27:37Z</dcterms:modified>
  <dc:title>廊坊市广阳区行政审批局2019年部门预算信息公开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C20662B3E6A04DD2880A8421C88E728D</vt:lpwstr>
  </property>
</Properties>
</file>