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bookmarkStart w:id="0" w:name="_GoBack"/>
      <w:bookmarkEnd w:id="0"/>
      <w:r>
        <w:rPr>
          <w:rFonts w:hint="eastAsia" w:ascii="方正小标宋简体" w:eastAsia="方正小标宋简体" w:cs="宋体"/>
          <w:b/>
          <w:bCs/>
          <w:color w:val="000000"/>
          <w:kern w:val="0"/>
          <w:sz w:val="44"/>
          <w:szCs w:val="44"/>
        </w:rPr>
        <w:t>廊坊市广阳区行政</w:t>
      </w:r>
      <w:r>
        <w:rPr>
          <w:rFonts w:ascii="方正小标宋简体" w:eastAsia="方正小标宋简体" w:cs="宋体"/>
          <w:b/>
          <w:bCs/>
          <w:color w:val="000000"/>
          <w:kern w:val="0"/>
          <w:sz w:val="44"/>
          <w:szCs w:val="44"/>
        </w:rPr>
        <w:t>审批局</w:t>
      </w:r>
      <w:r>
        <w:rPr>
          <w:rFonts w:hint="eastAsia" w:ascii="方正小标宋简体" w:eastAsia="方正小标宋简体" w:cs="宋体"/>
          <w:b/>
          <w:bCs/>
          <w:color w:val="000000"/>
          <w:kern w:val="0"/>
          <w:sz w:val="44"/>
          <w:szCs w:val="44"/>
        </w:rPr>
        <w:t>201</w:t>
      </w:r>
      <w:r>
        <w:rPr>
          <w:rFonts w:ascii="方正小标宋简体" w:eastAsia="方正小标宋简体" w:cs="宋体"/>
          <w:b/>
          <w:bCs/>
          <w:color w:val="000000"/>
          <w:kern w:val="0"/>
          <w:sz w:val="44"/>
          <w:szCs w:val="44"/>
        </w:rPr>
        <w:t>8</w:t>
      </w:r>
      <w:r>
        <w:rPr>
          <w:rFonts w:hint="eastAsia" w:ascii="方正小标宋简体" w:eastAsia="方正小标宋简体" w:cs="宋体"/>
          <w:b/>
          <w:bCs/>
          <w:color w:val="000000"/>
          <w:kern w:val="0"/>
          <w:sz w:val="44"/>
          <w:szCs w:val="44"/>
        </w:rPr>
        <w:t>年部门预算信息公开</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w:t>
      </w:r>
      <w:r>
        <w:rPr>
          <w:rFonts w:ascii="仿宋_GB2312" w:eastAsia="仿宋_GB2312" w:cs="宋体"/>
          <w:color w:val="000000"/>
          <w:kern w:val="0"/>
          <w:sz w:val="32"/>
          <w:szCs w:val="32"/>
        </w:rPr>
        <w:t>行政审批局</w:t>
      </w: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年部门预算公开如下：</w:t>
      </w:r>
    </w:p>
    <w:p>
      <w:pPr>
        <w:widowControl/>
        <w:numPr>
          <w:ilvl w:val="0"/>
          <w:numId w:val="1"/>
        </w:numPr>
        <w:spacing w:line="570" w:lineRule="exac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 xml:space="preserve">部门职责及机构设置情况   </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p>
    <w:p>
      <w:pPr>
        <w:pStyle w:val="8"/>
        <w:widowControl/>
        <w:numPr>
          <w:ilvl w:val="0"/>
          <w:numId w:val="2"/>
        </w:numPr>
        <w:spacing w:line="570" w:lineRule="exact"/>
        <w:ind w:firstLineChars="0"/>
        <w:jc w:val="left"/>
        <w:rPr>
          <w:rFonts w:ascii="仿宋_GB2312" w:eastAsia="仿宋_GB2312" w:cs="宋体"/>
          <w:color w:val="000000"/>
          <w:kern w:val="0"/>
          <w:sz w:val="32"/>
          <w:szCs w:val="32"/>
        </w:rPr>
      </w:pPr>
      <w:r>
        <w:rPr>
          <w:rFonts w:ascii="仿宋_GB2312" w:eastAsia="仿宋_GB2312" w:cs="宋体"/>
          <w:color w:val="000000"/>
          <w:kern w:val="0"/>
          <w:sz w:val="32"/>
          <w:szCs w:val="32"/>
        </w:rPr>
        <w:t>负责全区行政审批制度改革工作，以及相关工作体系、体制机制创新和完善工作。</w:t>
      </w:r>
    </w:p>
    <w:p>
      <w:pPr>
        <w:pStyle w:val="8"/>
        <w:widowControl/>
        <w:numPr>
          <w:ilvl w:val="0"/>
          <w:numId w:val="2"/>
        </w:numPr>
        <w:spacing w:line="570" w:lineRule="exact"/>
        <w:ind w:firstLineChars="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w:t>
      </w:r>
      <w:r>
        <w:rPr>
          <w:rFonts w:ascii="仿宋_GB2312" w:eastAsia="仿宋_GB2312" w:cs="宋体"/>
          <w:color w:val="000000"/>
          <w:kern w:val="0"/>
          <w:sz w:val="32"/>
          <w:szCs w:val="32"/>
        </w:rPr>
        <w:t>投资项目、经贸商务、环境保护、建设交通、文教卫生、社会事务、涉农事务等方面的行政审批以及相关事项，并承担相应的法律责任。</w:t>
      </w:r>
    </w:p>
    <w:p>
      <w:pPr>
        <w:pStyle w:val="8"/>
        <w:widowControl/>
        <w:numPr>
          <w:ilvl w:val="0"/>
          <w:numId w:val="2"/>
        </w:numPr>
        <w:spacing w:line="570" w:lineRule="exact"/>
        <w:ind w:firstLineChars="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w:t>
      </w:r>
      <w:r>
        <w:rPr>
          <w:rFonts w:ascii="仿宋_GB2312" w:eastAsia="仿宋_GB2312" w:cs="宋体"/>
          <w:color w:val="000000"/>
          <w:kern w:val="0"/>
          <w:sz w:val="32"/>
          <w:szCs w:val="32"/>
        </w:rPr>
        <w:t>政务服务中心平台综合功能的建设和管理，以及</w:t>
      </w:r>
      <w:r>
        <w:rPr>
          <w:rFonts w:hint="eastAsia" w:ascii="仿宋_GB2312" w:eastAsia="仿宋_GB2312" w:cs="宋体"/>
          <w:color w:val="000000"/>
          <w:kern w:val="0"/>
          <w:sz w:val="32"/>
          <w:szCs w:val="32"/>
        </w:rPr>
        <w:t>各项</w:t>
      </w:r>
      <w:r>
        <w:rPr>
          <w:rFonts w:ascii="仿宋_GB2312" w:eastAsia="仿宋_GB2312" w:cs="宋体"/>
          <w:color w:val="000000"/>
          <w:kern w:val="0"/>
          <w:sz w:val="32"/>
          <w:szCs w:val="32"/>
        </w:rPr>
        <w:t>行政服务体系</w:t>
      </w:r>
      <w:r>
        <w:rPr>
          <w:rFonts w:hint="eastAsia" w:ascii="仿宋_GB2312" w:eastAsia="仿宋_GB2312" w:cs="宋体"/>
          <w:color w:val="000000"/>
          <w:kern w:val="0"/>
          <w:sz w:val="32"/>
          <w:szCs w:val="32"/>
        </w:rPr>
        <w:t>的</w:t>
      </w:r>
      <w:r>
        <w:rPr>
          <w:rFonts w:ascii="仿宋_GB2312" w:eastAsia="仿宋_GB2312" w:cs="宋体"/>
          <w:color w:val="000000"/>
          <w:kern w:val="0"/>
          <w:sz w:val="32"/>
          <w:szCs w:val="32"/>
        </w:rPr>
        <w:t>建设、指导和推动工作。</w:t>
      </w:r>
    </w:p>
    <w:p>
      <w:pPr>
        <w:pStyle w:val="8"/>
        <w:widowControl/>
        <w:numPr>
          <w:ilvl w:val="0"/>
          <w:numId w:val="2"/>
        </w:numPr>
        <w:spacing w:line="570" w:lineRule="exact"/>
        <w:ind w:firstLineChars="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w:t>
      </w:r>
      <w:r>
        <w:rPr>
          <w:rFonts w:ascii="仿宋_GB2312" w:eastAsia="仿宋_GB2312" w:cs="宋体"/>
          <w:color w:val="000000"/>
          <w:kern w:val="0"/>
          <w:sz w:val="32"/>
          <w:szCs w:val="32"/>
        </w:rPr>
        <w:t>全区行政</w:t>
      </w:r>
      <w:r>
        <w:rPr>
          <w:rFonts w:hint="eastAsia" w:ascii="仿宋_GB2312" w:eastAsia="仿宋_GB2312" w:cs="宋体"/>
          <w:color w:val="000000"/>
          <w:kern w:val="0"/>
          <w:sz w:val="32"/>
          <w:szCs w:val="32"/>
        </w:rPr>
        <w:t>审批</w:t>
      </w:r>
      <w:r>
        <w:rPr>
          <w:rFonts w:ascii="仿宋_GB2312" w:eastAsia="仿宋_GB2312" w:cs="宋体"/>
          <w:color w:val="000000"/>
          <w:kern w:val="0"/>
          <w:sz w:val="32"/>
          <w:szCs w:val="32"/>
        </w:rPr>
        <w:t>、行政服务体系的信息化建设。</w:t>
      </w:r>
    </w:p>
    <w:p>
      <w:pPr>
        <w:pStyle w:val="8"/>
        <w:widowControl/>
        <w:numPr>
          <w:ilvl w:val="0"/>
          <w:numId w:val="2"/>
        </w:numPr>
        <w:spacing w:line="570" w:lineRule="exact"/>
        <w:ind w:firstLineChars="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协调</w:t>
      </w:r>
      <w:r>
        <w:rPr>
          <w:rFonts w:ascii="仿宋_GB2312" w:eastAsia="仿宋_GB2312" w:cs="宋体"/>
          <w:color w:val="000000"/>
          <w:kern w:val="0"/>
          <w:sz w:val="32"/>
          <w:szCs w:val="32"/>
        </w:rPr>
        <w:t>和指导乡镇行政审批相关工作。</w:t>
      </w:r>
    </w:p>
    <w:p>
      <w:pPr>
        <w:pStyle w:val="8"/>
        <w:widowControl/>
        <w:numPr>
          <w:ilvl w:val="0"/>
          <w:numId w:val="2"/>
        </w:numPr>
        <w:spacing w:line="570" w:lineRule="exact"/>
        <w:ind w:firstLineChars="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w:t>
      </w:r>
      <w:r>
        <w:rPr>
          <w:rFonts w:ascii="仿宋_GB2312" w:eastAsia="仿宋_GB2312" w:cs="宋体"/>
          <w:color w:val="000000"/>
          <w:kern w:val="0"/>
          <w:sz w:val="32"/>
          <w:szCs w:val="32"/>
        </w:rPr>
        <w:t>进驻政务</w:t>
      </w:r>
      <w:r>
        <w:rPr>
          <w:rFonts w:hint="eastAsia" w:ascii="仿宋_GB2312" w:eastAsia="仿宋_GB2312" w:cs="宋体"/>
          <w:color w:val="000000"/>
          <w:kern w:val="0"/>
          <w:sz w:val="32"/>
          <w:szCs w:val="32"/>
        </w:rPr>
        <w:t>服务</w:t>
      </w:r>
      <w:r>
        <w:rPr>
          <w:rFonts w:ascii="仿宋_GB2312" w:eastAsia="仿宋_GB2312" w:cs="宋体"/>
          <w:color w:val="000000"/>
          <w:kern w:val="0"/>
          <w:sz w:val="32"/>
          <w:szCs w:val="32"/>
        </w:rPr>
        <w:t>中心的</w:t>
      </w:r>
      <w:r>
        <w:rPr>
          <w:rFonts w:hint="eastAsia" w:ascii="仿宋_GB2312" w:eastAsia="仿宋_GB2312" w:cs="宋体"/>
          <w:color w:val="000000"/>
          <w:kern w:val="0"/>
          <w:sz w:val="32"/>
          <w:szCs w:val="32"/>
        </w:rPr>
        <w:t>职能</w:t>
      </w:r>
      <w:r>
        <w:rPr>
          <w:rFonts w:ascii="仿宋_GB2312" w:eastAsia="仿宋_GB2312" w:cs="宋体"/>
          <w:color w:val="000000"/>
          <w:kern w:val="0"/>
          <w:sz w:val="32"/>
          <w:szCs w:val="32"/>
        </w:rPr>
        <w:t>部门</w:t>
      </w:r>
      <w:r>
        <w:rPr>
          <w:rFonts w:hint="eastAsia" w:ascii="仿宋_GB2312" w:eastAsia="仿宋_GB2312" w:cs="宋体"/>
          <w:color w:val="000000"/>
          <w:kern w:val="0"/>
          <w:sz w:val="32"/>
          <w:szCs w:val="32"/>
        </w:rPr>
        <w:t>行政</w:t>
      </w:r>
      <w:r>
        <w:rPr>
          <w:rFonts w:ascii="仿宋_GB2312" w:eastAsia="仿宋_GB2312" w:cs="宋体"/>
          <w:color w:val="000000"/>
          <w:kern w:val="0"/>
          <w:sz w:val="32"/>
          <w:szCs w:val="32"/>
        </w:rPr>
        <w:t>审批工作的规范、管理和监督。</w:t>
      </w:r>
    </w:p>
    <w:p>
      <w:pPr>
        <w:pStyle w:val="8"/>
        <w:widowControl/>
        <w:numPr>
          <w:ilvl w:val="0"/>
          <w:numId w:val="2"/>
        </w:numPr>
        <w:spacing w:line="570" w:lineRule="exact"/>
        <w:ind w:firstLineChars="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w:t>
      </w:r>
      <w:r>
        <w:rPr>
          <w:rFonts w:ascii="仿宋_GB2312" w:eastAsia="仿宋_GB2312" w:cs="宋体"/>
          <w:color w:val="000000"/>
          <w:kern w:val="0"/>
          <w:sz w:val="32"/>
          <w:szCs w:val="32"/>
        </w:rPr>
        <w:t>进驻政务</w:t>
      </w:r>
      <w:r>
        <w:rPr>
          <w:rFonts w:hint="eastAsia" w:ascii="仿宋_GB2312" w:eastAsia="仿宋_GB2312" w:cs="宋体"/>
          <w:color w:val="000000"/>
          <w:kern w:val="0"/>
          <w:sz w:val="32"/>
          <w:szCs w:val="32"/>
        </w:rPr>
        <w:t>服务</w:t>
      </w:r>
      <w:r>
        <w:rPr>
          <w:rFonts w:ascii="仿宋_GB2312" w:eastAsia="仿宋_GB2312" w:cs="宋体"/>
          <w:color w:val="000000"/>
          <w:kern w:val="0"/>
          <w:sz w:val="32"/>
          <w:szCs w:val="32"/>
        </w:rPr>
        <w:t>中心的</w:t>
      </w:r>
      <w:r>
        <w:rPr>
          <w:rFonts w:hint="eastAsia" w:ascii="仿宋_GB2312" w:eastAsia="仿宋_GB2312" w:cs="宋体"/>
          <w:color w:val="000000"/>
          <w:kern w:val="0"/>
          <w:sz w:val="32"/>
          <w:szCs w:val="32"/>
        </w:rPr>
        <w:t>职能</w:t>
      </w:r>
      <w:r>
        <w:rPr>
          <w:rFonts w:ascii="仿宋_GB2312" w:eastAsia="仿宋_GB2312" w:cs="宋体"/>
          <w:color w:val="000000"/>
          <w:kern w:val="0"/>
          <w:sz w:val="32"/>
          <w:szCs w:val="32"/>
        </w:rPr>
        <w:t>部门</w:t>
      </w:r>
      <w:r>
        <w:rPr>
          <w:rFonts w:hint="eastAsia" w:ascii="仿宋_GB2312" w:eastAsia="仿宋_GB2312" w:cs="宋体"/>
          <w:color w:val="000000"/>
          <w:kern w:val="0"/>
          <w:sz w:val="32"/>
          <w:szCs w:val="32"/>
        </w:rPr>
        <w:t>工作</w:t>
      </w:r>
      <w:r>
        <w:rPr>
          <w:rFonts w:ascii="仿宋_GB2312" w:eastAsia="仿宋_GB2312" w:cs="宋体"/>
          <w:color w:val="000000"/>
          <w:kern w:val="0"/>
          <w:sz w:val="32"/>
          <w:szCs w:val="32"/>
        </w:rPr>
        <w:t>人员的教育、培训、管理和考核。</w:t>
      </w:r>
    </w:p>
    <w:p>
      <w:pPr>
        <w:pStyle w:val="8"/>
        <w:widowControl/>
        <w:numPr>
          <w:ilvl w:val="0"/>
          <w:numId w:val="2"/>
        </w:numPr>
        <w:spacing w:line="570" w:lineRule="exact"/>
        <w:ind w:firstLineChars="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w:t>
      </w:r>
      <w:r>
        <w:rPr>
          <w:rFonts w:ascii="仿宋_GB2312" w:eastAsia="仿宋_GB2312" w:cs="宋体"/>
          <w:color w:val="000000"/>
          <w:kern w:val="0"/>
          <w:sz w:val="32"/>
          <w:szCs w:val="32"/>
        </w:rPr>
        <w:t>公共资源交易工作。</w:t>
      </w:r>
    </w:p>
    <w:p>
      <w:pPr>
        <w:pStyle w:val="8"/>
        <w:widowControl/>
        <w:numPr>
          <w:ilvl w:val="0"/>
          <w:numId w:val="2"/>
        </w:numPr>
        <w:spacing w:line="570" w:lineRule="exact"/>
        <w:ind w:firstLineChars="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承办</w:t>
      </w:r>
      <w:r>
        <w:rPr>
          <w:rFonts w:ascii="仿宋_GB2312" w:eastAsia="仿宋_GB2312" w:cs="宋体"/>
          <w:color w:val="000000"/>
          <w:kern w:val="0"/>
          <w:sz w:val="32"/>
          <w:szCs w:val="32"/>
        </w:rPr>
        <w:t>区委、区政府交办的其他事项。</w:t>
      </w:r>
    </w:p>
    <w:p>
      <w:pPr>
        <w:pStyle w:val="8"/>
        <w:spacing w:line="570" w:lineRule="exact"/>
        <w:ind w:left="647" w:firstLine="0" w:firstLineChars="0"/>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机构设置：</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33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6"/>
        <w:gridCol w:w="2073"/>
        <w:gridCol w:w="1786"/>
        <w:gridCol w:w="42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trPr>
        <w:tc>
          <w:tcPr>
            <w:tcW w:w="420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68"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20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w:t>
            </w:r>
            <w:r>
              <w:rPr>
                <w:rFonts w:ascii="仿宋_GB2312" w:eastAsia="仿宋_GB2312" w:cs="宋体"/>
                <w:kern w:val="0"/>
                <w:sz w:val="32"/>
                <w:szCs w:val="32"/>
              </w:rPr>
              <w:t>行政审批局</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highlight w:val="yellow"/>
              </w:rPr>
            </w:pPr>
            <w:r>
              <w:rPr>
                <w:rFonts w:hint="eastAsia" w:ascii="仿宋_GB2312" w:eastAsia="仿宋_GB2312" w:cs="宋体"/>
                <w:kern w:val="0"/>
                <w:sz w:val="32"/>
                <w:szCs w:val="32"/>
              </w:rPr>
              <w:t>行政单位</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4268"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ascii="仿宋_GB2312" w:eastAsia="仿宋_GB2312" w:cs="宋体"/>
                <w:kern w:val="0"/>
                <w:sz w:val="32"/>
                <w:szCs w:val="32"/>
              </w:rPr>
              <w:t>财政拨款</w:t>
            </w:r>
          </w:p>
        </w:tc>
      </w:tr>
    </w:tbl>
    <w:p>
      <w:pPr>
        <w:widowControl/>
        <w:spacing w:line="570" w:lineRule="exac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按照预算管理有关规定，目前我区部门预算的编制实行综合预算制度，即全部收入和支出都反映在预算中。廊坊市广阳区行政审批局机关及所属事业单位的收支包含在部门预算中。</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ascii="仿宋_GB2312" w:eastAsia="仿宋_GB2312" w:cs="宋体"/>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201</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201</w:t>
      </w:r>
      <w:r>
        <w:rPr>
          <w:rFonts w:hint="eastAsia" w:ascii="仿宋_GB2312" w:eastAsia="仿宋_GB2312" w:cs="宋体"/>
          <w:color w:val="000000"/>
          <w:kern w:val="0"/>
          <w:sz w:val="32"/>
          <w:szCs w:val="32"/>
        </w:rPr>
        <w:t>万元，政府性基金收入</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事业收入0万元，其他收入0万元。</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p>
    <w:p>
      <w:pPr>
        <w:spacing w:line="570" w:lineRule="exact"/>
        <w:ind w:firstLine="640"/>
        <w:rPr>
          <w:rFonts w:ascii="仿宋_GB2312" w:eastAsia="仿宋_GB2312" w:cs="宋体"/>
          <w:color w:val="000000"/>
          <w:kern w:val="0"/>
          <w:sz w:val="32"/>
          <w:szCs w:val="32"/>
        </w:rPr>
      </w:pPr>
      <w:r>
        <w:rPr>
          <w:rFonts w:ascii="仿宋_GB2312" w:eastAsia="仿宋_GB2312" w:cs="宋体"/>
          <w:color w:val="000000"/>
          <w:kern w:val="0"/>
          <w:sz w:val="32"/>
          <w:szCs w:val="32"/>
        </w:rPr>
        <w:t>收支预算总表支出栏、基本支出表、项目支出表按经济分类和支出功能分类科目编制，反映河北省</w:t>
      </w:r>
      <w:r>
        <w:rPr>
          <w:rFonts w:hint="eastAsia" w:ascii="仿宋_GB2312" w:eastAsia="仿宋_GB2312" w:cs="宋体"/>
          <w:color w:val="000000"/>
          <w:kern w:val="0"/>
          <w:sz w:val="32"/>
          <w:szCs w:val="32"/>
        </w:rPr>
        <w:t>2</w:t>
      </w:r>
      <w:r>
        <w:rPr>
          <w:rFonts w:ascii="仿宋_GB2312" w:eastAsia="仿宋_GB2312" w:cs="宋体"/>
          <w:color w:val="000000"/>
          <w:kern w:val="0"/>
          <w:sz w:val="32"/>
          <w:szCs w:val="32"/>
        </w:rPr>
        <w:t>018年度部门预算中支出预算的总体情况。2018年支出预算</w:t>
      </w:r>
      <w:r>
        <w:rPr>
          <w:rFonts w:hint="eastAsia" w:ascii="仿宋_GB2312" w:eastAsia="仿宋_GB2312" w:cs="宋体"/>
          <w:color w:val="000000"/>
          <w:kern w:val="0"/>
          <w:sz w:val="32"/>
          <w:szCs w:val="32"/>
        </w:rPr>
        <w:t>2</w:t>
      </w:r>
      <w:r>
        <w:rPr>
          <w:rFonts w:ascii="仿宋_GB2312" w:eastAsia="仿宋_GB2312" w:cs="宋体"/>
          <w:color w:val="000000"/>
          <w:kern w:val="0"/>
          <w:sz w:val="32"/>
          <w:szCs w:val="32"/>
        </w:rPr>
        <w:t>01万元，其中基本支出</w:t>
      </w:r>
      <w:r>
        <w:rPr>
          <w:rFonts w:hint="eastAsia" w:ascii="仿宋_GB2312" w:eastAsia="仿宋_GB2312" w:cs="宋体"/>
          <w:color w:val="000000"/>
          <w:kern w:val="0"/>
          <w:sz w:val="32"/>
          <w:szCs w:val="32"/>
        </w:rPr>
        <w:t>0</w:t>
      </w:r>
      <w:r>
        <w:rPr>
          <w:rFonts w:ascii="仿宋_GB2312" w:eastAsia="仿宋_GB2312" w:cs="宋体"/>
          <w:color w:val="000000"/>
          <w:kern w:val="0"/>
          <w:sz w:val="32"/>
          <w:szCs w:val="32"/>
        </w:rPr>
        <w:t>万元，包括人员经费</w:t>
      </w:r>
      <w:r>
        <w:rPr>
          <w:rFonts w:hint="eastAsia" w:ascii="仿宋_GB2312" w:eastAsia="仿宋_GB2312" w:cs="宋体"/>
          <w:color w:val="000000"/>
          <w:kern w:val="0"/>
          <w:sz w:val="32"/>
          <w:szCs w:val="32"/>
        </w:rPr>
        <w:t>0万元</w:t>
      </w:r>
      <w:r>
        <w:rPr>
          <w:rFonts w:ascii="仿宋_GB2312" w:eastAsia="仿宋_GB2312" w:cs="宋体"/>
          <w:color w:val="000000"/>
          <w:kern w:val="0"/>
          <w:sz w:val="32"/>
          <w:szCs w:val="32"/>
        </w:rPr>
        <w:t>和日常公用经费</w:t>
      </w:r>
      <w:r>
        <w:rPr>
          <w:rFonts w:hint="eastAsia" w:ascii="仿宋_GB2312" w:eastAsia="仿宋_GB2312" w:cs="宋体"/>
          <w:color w:val="000000"/>
          <w:kern w:val="0"/>
          <w:sz w:val="32"/>
          <w:szCs w:val="32"/>
        </w:rPr>
        <w:t>0万元</w:t>
      </w:r>
      <w:r>
        <w:rPr>
          <w:rFonts w:ascii="仿宋_GB2312" w:eastAsia="仿宋_GB2312" w:cs="宋体"/>
          <w:color w:val="000000"/>
          <w:kern w:val="0"/>
          <w:sz w:val="32"/>
          <w:szCs w:val="32"/>
        </w:rPr>
        <w:t>；项目支出</w:t>
      </w:r>
      <w:r>
        <w:rPr>
          <w:rFonts w:hint="eastAsia" w:ascii="仿宋_GB2312" w:eastAsia="仿宋_GB2312" w:cs="宋体"/>
          <w:color w:val="000000"/>
          <w:kern w:val="0"/>
          <w:sz w:val="32"/>
          <w:szCs w:val="32"/>
        </w:rPr>
        <w:t>（本级支出）2</w:t>
      </w:r>
      <w:r>
        <w:rPr>
          <w:rFonts w:ascii="仿宋_GB2312" w:eastAsia="仿宋_GB2312" w:cs="宋体"/>
          <w:color w:val="000000"/>
          <w:kern w:val="0"/>
          <w:sz w:val="32"/>
          <w:szCs w:val="32"/>
        </w:rPr>
        <w:t>01万元，主要为</w:t>
      </w:r>
      <w:r>
        <w:rPr>
          <w:rFonts w:hint="eastAsia" w:ascii="仿宋_GB2312" w:eastAsia="仿宋_GB2312" w:cs="宋体"/>
          <w:color w:val="000000"/>
          <w:kern w:val="0"/>
          <w:sz w:val="32"/>
          <w:szCs w:val="32"/>
        </w:rPr>
        <w:t>五证合一外包服务费</w:t>
      </w:r>
      <w:r>
        <w:rPr>
          <w:rFonts w:ascii="仿宋_GB2312" w:eastAsia="仿宋_GB2312" w:cs="宋体"/>
          <w:color w:val="000000"/>
          <w:kern w:val="0"/>
          <w:sz w:val="32"/>
          <w:szCs w:val="32"/>
        </w:rPr>
        <w:t>和业务经费</w:t>
      </w: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 xml:space="preserve"> </w:t>
      </w:r>
    </w:p>
    <w:p>
      <w:pPr>
        <w:widowControl/>
        <w:spacing w:line="570" w:lineRule="exac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57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201</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我单位</w:t>
      </w:r>
      <w:r>
        <w:rPr>
          <w:rFonts w:hint="eastAsia" w:ascii="仿宋_GB2312" w:eastAsia="仿宋_GB2312" w:cs="宋体"/>
          <w:color w:val="000000"/>
          <w:kern w:val="0"/>
          <w:sz w:val="32"/>
          <w:szCs w:val="32"/>
        </w:rPr>
        <w:t>是2018年1月</w:t>
      </w:r>
      <w:r>
        <w:rPr>
          <w:rFonts w:ascii="仿宋_GB2312" w:eastAsia="仿宋_GB2312" w:cs="宋体"/>
          <w:color w:val="000000"/>
          <w:kern w:val="0"/>
          <w:sz w:val="32"/>
          <w:szCs w:val="32"/>
        </w:rPr>
        <w:t>新成立</w:t>
      </w:r>
      <w:r>
        <w:rPr>
          <w:rFonts w:hint="eastAsia" w:ascii="仿宋_GB2312" w:eastAsia="仿宋_GB2312" w:cs="宋体"/>
          <w:color w:val="000000"/>
          <w:kern w:val="0"/>
          <w:sz w:val="32"/>
          <w:szCs w:val="32"/>
        </w:rPr>
        <w:t>单位</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无</w:t>
      </w:r>
      <w:r>
        <w:rPr>
          <w:rFonts w:ascii="仿宋_GB2312" w:eastAsia="仿宋_GB2312" w:cs="宋体"/>
          <w:color w:val="000000"/>
          <w:kern w:val="0"/>
          <w:sz w:val="32"/>
          <w:szCs w:val="32"/>
        </w:rPr>
        <w:t>往年对比数据。</w:t>
      </w:r>
    </w:p>
    <w:p>
      <w:pPr>
        <w:widowControl/>
        <w:spacing w:line="570" w:lineRule="exact"/>
        <w:ind w:firstLine="643" w:firstLineChars="200"/>
        <w:jc w:val="left"/>
        <w:rPr>
          <w:rFonts w:ascii="黑体" w:eastAsia="黑体" w:cs="宋体"/>
          <w:b/>
          <w:bCs/>
          <w:color w:val="000000"/>
          <w:kern w:val="0"/>
          <w:sz w:val="32"/>
          <w:szCs w:val="32"/>
        </w:rPr>
      </w:pP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万元，其他业务费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ascii="黑体" w:eastAsia="黑体" w:cs="宋体"/>
          <w:b/>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万元，其中因公出国（境）费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万元；公务用车购置及运维费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万元（其中：公务用车购置费为</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万元，公务用车运行费为</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万元)；公务接待费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我单位</w:t>
      </w:r>
      <w:r>
        <w:rPr>
          <w:rFonts w:hint="eastAsia" w:ascii="仿宋_GB2312" w:eastAsia="仿宋_GB2312" w:cs="宋体"/>
          <w:color w:val="000000"/>
          <w:kern w:val="0"/>
          <w:sz w:val="32"/>
          <w:szCs w:val="32"/>
        </w:rPr>
        <w:t>是2018年1月</w:t>
      </w:r>
      <w:r>
        <w:rPr>
          <w:rFonts w:ascii="仿宋_GB2312" w:eastAsia="仿宋_GB2312" w:cs="宋体"/>
          <w:color w:val="000000"/>
          <w:kern w:val="0"/>
          <w:sz w:val="32"/>
          <w:szCs w:val="32"/>
        </w:rPr>
        <w:t>新成立</w:t>
      </w:r>
      <w:r>
        <w:rPr>
          <w:rFonts w:hint="eastAsia" w:ascii="仿宋_GB2312" w:eastAsia="仿宋_GB2312" w:cs="宋体"/>
          <w:color w:val="000000"/>
          <w:kern w:val="0"/>
          <w:sz w:val="32"/>
          <w:szCs w:val="32"/>
        </w:rPr>
        <w:t>单位</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无</w:t>
      </w:r>
      <w:r>
        <w:rPr>
          <w:rFonts w:ascii="仿宋_GB2312" w:eastAsia="仿宋_GB2312" w:cs="宋体"/>
          <w:color w:val="000000"/>
          <w:kern w:val="0"/>
          <w:sz w:val="32"/>
          <w:szCs w:val="32"/>
        </w:rPr>
        <w:t>往年对比数据。</w:t>
      </w:r>
    </w:p>
    <w:p>
      <w:pPr>
        <w:spacing w:line="570" w:lineRule="exact"/>
        <w:ind w:firstLine="643" w:firstLineChars="200"/>
        <w:rPr>
          <w:rFonts w:ascii="仿宋" w:eastAsia="仿宋"/>
          <w:sz w:val="32"/>
          <w:szCs w:val="32"/>
        </w:rPr>
      </w:pP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仿宋" w:eastAsia="仿宋"/>
          <w:sz w:val="32"/>
          <w:szCs w:val="32"/>
        </w:rPr>
        <w:t>1、贯彻执行国家、省、市有关行政审批的方针政策、法律法规，制定行政审批局各项规章制度和管理办法，负责全区行政审批工作体系、体制机制创新和完善工作；</w:t>
      </w:r>
    </w:p>
    <w:p>
      <w:pPr>
        <w:spacing w:line="570" w:lineRule="exact"/>
        <w:rPr>
          <w:rFonts w:ascii="仿宋" w:eastAsia="仿宋"/>
          <w:sz w:val="32"/>
          <w:szCs w:val="32"/>
        </w:rPr>
      </w:pPr>
      <w:r>
        <w:rPr>
          <w:rFonts w:hint="eastAsia" w:ascii="仿宋" w:eastAsia="仿宋"/>
          <w:sz w:val="32"/>
          <w:szCs w:val="32"/>
        </w:rPr>
        <w:t>2、负责规范行政审批行为，优化审批流程，提高审批效率，并依法全面公开行政审批信息；</w:t>
      </w:r>
    </w:p>
    <w:p>
      <w:pPr>
        <w:spacing w:line="570" w:lineRule="exact"/>
        <w:rPr>
          <w:rFonts w:ascii="仿宋" w:eastAsia="仿宋"/>
          <w:sz w:val="32"/>
          <w:szCs w:val="32"/>
        </w:rPr>
      </w:pPr>
      <w:r>
        <w:rPr>
          <w:rFonts w:hint="eastAsia" w:ascii="仿宋" w:eastAsia="仿宋"/>
          <w:sz w:val="32"/>
          <w:szCs w:val="32"/>
        </w:rPr>
        <w:t>3、配合上级部门政务服务平台的建设和管理，建立和完善政务服务体系，提升办公软件硬件环境及其他事项；</w:t>
      </w:r>
    </w:p>
    <w:p>
      <w:pPr>
        <w:spacing w:line="570" w:lineRule="exact"/>
        <w:rPr>
          <w:rFonts w:ascii="仿宋" w:eastAsia="仿宋"/>
          <w:sz w:val="32"/>
          <w:szCs w:val="32"/>
        </w:rPr>
      </w:pPr>
      <w:r>
        <w:rPr>
          <w:rFonts w:hint="eastAsia" w:ascii="仿宋" w:eastAsia="仿宋"/>
          <w:sz w:val="32"/>
          <w:szCs w:val="32"/>
        </w:rPr>
        <w:t>4、拟订全区行政管理办法、措施和制度，加强队伍建设，开展教育培训及法律服务工作，做好机关后勤保障等其他工作。</w:t>
      </w:r>
    </w:p>
    <w:p>
      <w:pPr>
        <w:pStyle w:val="8"/>
        <w:spacing w:line="570" w:lineRule="exact"/>
        <w:ind w:left="647" w:firstLine="1275" w:firstLineChars="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职责分类绩效目标：</w:t>
      </w:r>
    </w:p>
    <w:p>
      <w:pPr>
        <w:spacing w:line="570" w:lineRule="exact"/>
        <w:rPr>
          <w:rFonts w:ascii="仿宋" w:eastAsia="仿宋"/>
          <w:sz w:val="32"/>
          <w:szCs w:val="32"/>
        </w:rPr>
      </w:pPr>
      <w:r>
        <w:rPr>
          <w:rFonts w:hint="eastAsia" w:ascii="仿宋" w:eastAsia="仿宋"/>
          <w:sz w:val="32"/>
          <w:szCs w:val="32"/>
        </w:rPr>
        <w:t>1、组织实施行政审批局各项规章制度和管理办法，做好深化行政审批制度改革、提高审批效率，优化政务服务环境等工作；</w:t>
      </w:r>
    </w:p>
    <w:p>
      <w:pPr>
        <w:spacing w:line="570" w:lineRule="exact"/>
        <w:rPr>
          <w:rFonts w:ascii="仿宋" w:eastAsia="仿宋"/>
          <w:sz w:val="32"/>
          <w:szCs w:val="32"/>
        </w:rPr>
      </w:pPr>
      <w:r>
        <w:rPr>
          <w:rFonts w:hint="eastAsia" w:ascii="仿宋" w:eastAsia="仿宋"/>
          <w:sz w:val="32"/>
          <w:szCs w:val="32"/>
        </w:rPr>
        <w:t>2、完成全年审批业务申请受理，按照规定程序对行政审批事项进行要件审核，对符合规定条件的行政审批事项进行批准，完成对各工作人员的业务培训、教育培训、管理、监督和考核工作；</w:t>
      </w:r>
    </w:p>
    <w:p>
      <w:pPr>
        <w:spacing w:line="570" w:lineRule="exact"/>
        <w:rPr>
          <w:rFonts w:ascii="仿宋" w:eastAsia="仿宋"/>
          <w:sz w:val="32"/>
          <w:szCs w:val="32"/>
        </w:rPr>
      </w:pPr>
      <w:r>
        <w:rPr>
          <w:rFonts w:hint="eastAsia" w:ascii="仿宋" w:eastAsia="仿宋"/>
          <w:sz w:val="32"/>
          <w:szCs w:val="32"/>
        </w:rPr>
        <w:t>3、配合上级部门完成政务服务平台建设，并有效管理和运用；</w:t>
      </w:r>
    </w:p>
    <w:p>
      <w:pPr>
        <w:spacing w:line="570" w:lineRule="exact"/>
        <w:rPr>
          <w:rFonts w:ascii="仿宋" w:eastAsia="仿宋"/>
          <w:sz w:val="32"/>
          <w:szCs w:val="32"/>
        </w:rPr>
      </w:pPr>
      <w:r>
        <w:rPr>
          <w:rFonts w:hint="eastAsia" w:ascii="仿宋" w:eastAsia="仿宋"/>
          <w:sz w:val="32"/>
          <w:szCs w:val="32"/>
        </w:rPr>
        <w:t>4、完成各部门间业务交流和上级部门交办的工作；加强行政管理能力建设，完成各项工作任务；促进自身建设、服务保障能力进一步提升</w:t>
      </w:r>
    </w:p>
    <w:p>
      <w:pPr>
        <w:widowControl/>
        <w:spacing w:line="570" w:lineRule="exac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ascii="方正小标宋_GBK" w:eastAsia="方正小标宋_GBK"/>
                <w:sz w:val="24"/>
              </w:rPr>
            </w:pPr>
            <w:r>
              <w:rPr>
                <w:rFonts w:hint="eastAsia" w:ascii="方正小标宋_GBK" w:eastAsia="方正小标宋_GBK"/>
                <w:sz w:val="24"/>
              </w:rPr>
              <w:t>161廊坊市广阳区行政审批局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57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一、审批制度管理</w:t>
            </w:r>
          </w:p>
        </w:tc>
        <w:tc>
          <w:tcPr>
            <w:tcW w:w="1276" w:type="dxa"/>
            <w:shd w:val="clear" w:color="auto" w:fill="auto"/>
            <w:vAlign w:val="center"/>
          </w:tcPr>
          <w:p>
            <w:pPr>
              <w:spacing w:line="570" w:lineRule="exact"/>
              <w:jc w:val="left"/>
              <w:rPr>
                <w:rFonts w:ascii="方正书宋_GBK" w:eastAsia="方正书宋_GBK"/>
              </w:rPr>
            </w:pP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贯彻执行国家、省、市有关行政审批的方针政策、法律法规，制定行政审批局各项规章制度和管理办法，负责全区行政审批工作体系、体制机制创新和完善工作；负责规范行政审批行为，优化审批流程，提高审批效率，并依法全面公开行政审批信息</w:t>
            </w: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组织实施行政审批局各项规章制度和管理办法，做好深化行政审批制度改革、提高审批效率，优化政务服务环境等工作</w:t>
            </w:r>
          </w:p>
        </w:tc>
        <w:tc>
          <w:tcPr>
            <w:tcW w:w="1417" w:type="dxa"/>
            <w:shd w:val="clear" w:color="auto" w:fill="auto"/>
            <w:vAlign w:val="center"/>
          </w:tcPr>
          <w:p>
            <w:pPr>
              <w:spacing w:line="570" w:lineRule="exact"/>
              <w:jc w:val="left"/>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1、审批制度管理</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组织学习国家、省、市行政审批的方针政策、法律法规，制定并组织落实行政审批局各项规章制度和管理办法并公示</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确保各项规章制度和管理办法的落实</w:t>
            </w: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制度落实完成率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制度落实完成率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制度落实完成率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二、审批事务业务管理及审批人员监督管理、工作监管</w:t>
            </w:r>
          </w:p>
        </w:tc>
        <w:tc>
          <w:tcPr>
            <w:tcW w:w="12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100.00</w:t>
            </w: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负责办理投资项目、经贸商务、环境保护、建设交通、文教卫生、社会事务、涉农事务等方面行政审批及相关事务，按照规定程序对行政审批事项进行要件审核、技术论证、社会听证、现场踏勘等工作，对符合规定条件的行政审批事项进行批准、签章、发文或发件，并将办理结果在规定时限内告知申请人，负责行政审批局相关部门的业务培训和人员的教育培训、管理、监督和考核工作</w:t>
            </w: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完成全年审批业务申请受理，按照规定程序对行政审批事项进行要件审核，对符合规定条件的行政审批事项进行批准，完成对各工作人员的业务培训、教育培训、管理、监督和考核工作</w:t>
            </w:r>
          </w:p>
        </w:tc>
        <w:tc>
          <w:tcPr>
            <w:tcW w:w="1417" w:type="dxa"/>
            <w:shd w:val="clear" w:color="auto" w:fill="auto"/>
            <w:vAlign w:val="center"/>
          </w:tcPr>
          <w:p>
            <w:pPr>
              <w:spacing w:line="570" w:lineRule="exact"/>
              <w:jc w:val="left"/>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1、各项行政许可事项业务受理、审批，业务人员能力提升，工作人员管理考核</w:t>
            </w:r>
          </w:p>
        </w:tc>
        <w:tc>
          <w:tcPr>
            <w:tcW w:w="12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100.00</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投资项目、经贸商务、环境保护、建设交通、文教卫生、社会事务、涉农事务及相关事务的行政许可审批工作，根据业务内容对相关工作人员进行不定期的业务培训，提高服务形象，完成对工作人员的日常管理和监督、季度、年度考评工作</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业务办结率、业务培训率、人眼考评合格率</w:t>
            </w: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业务办结率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≥98%</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业务培训率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95.00%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人员考评合格率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三、政务环境建设的提升及管理，承办协调指导工作</w:t>
            </w:r>
          </w:p>
        </w:tc>
        <w:tc>
          <w:tcPr>
            <w:tcW w:w="12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101.00</w:t>
            </w: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负责配合上级部门政务服务平台的建设和管理，建立和完善政务服务体系，提升办公软件硬件环境及其他事项</w:t>
            </w: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配合上级部门完成政务服务平台建设，并有效管理和运用</w:t>
            </w:r>
          </w:p>
        </w:tc>
        <w:tc>
          <w:tcPr>
            <w:tcW w:w="1417" w:type="dxa"/>
            <w:shd w:val="clear" w:color="auto" w:fill="auto"/>
            <w:vAlign w:val="center"/>
          </w:tcPr>
          <w:p>
            <w:pPr>
              <w:spacing w:line="570" w:lineRule="exact"/>
              <w:jc w:val="left"/>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1、政务环境建设工作、政务服务环境使用和提升及其他业务</w:t>
            </w:r>
          </w:p>
        </w:tc>
        <w:tc>
          <w:tcPr>
            <w:tcW w:w="12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101.00</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配合上级部门建设互联网+政务服务云平台，实现网上办公，提升硬件服务环境；高效利用政务服务平台进行审批工作，满足软硬件需求；落实精神文明创建，</w:t>
            </w:r>
            <w:r>
              <w:rPr>
                <w:rFonts w:hint="eastAsia" w:ascii="方正书宋_GBK" w:eastAsia="方正书宋_GBK"/>
                <w:lang w:eastAsia="zh-CN"/>
              </w:rPr>
              <w:t>“放管服”改革</w:t>
            </w:r>
            <w:r>
              <w:rPr>
                <w:rFonts w:hint="eastAsia" w:ascii="方正书宋_GBK" w:eastAsia="方正书宋_GBK"/>
              </w:rPr>
              <w:t>及宣传工作，推进审批制度和商事制度改革工作</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完成政务服务平台建设，实现平台各项功能，合理布局各股室、档案室及办公服务区，不断完善服务环境及功能；维护政务服务平台的正常运转，维护更新日常审批工作所需设备设施，确保硬件环境功能到位；高效完成精神文明创建任务，落实</w:t>
            </w:r>
            <w:r>
              <w:rPr>
                <w:rFonts w:hint="eastAsia" w:ascii="方正书宋_GBK" w:eastAsia="方正书宋_GBK"/>
                <w:lang w:eastAsia="zh-CN"/>
              </w:rPr>
              <w:t>“放管服”改革</w:t>
            </w:r>
            <w:r>
              <w:rPr>
                <w:rFonts w:hint="eastAsia" w:ascii="方正书宋_GBK" w:eastAsia="方正书宋_GBK"/>
              </w:rPr>
              <w:t>工作，推进审批制度改革，做好宣传工作</w:t>
            </w: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平台建设完成率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95.00%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政务服务平台使用率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95.00%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≥85%</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各项整改工作完成率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四、承办协调指导工作及综合事务业务管理</w:t>
            </w:r>
          </w:p>
        </w:tc>
        <w:tc>
          <w:tcPr>
            <w:tcW w:w="1276" w:type="dxa"/>
            <w:shd w:val="clear" w:color="auto" w:fill="auto"/>
            <w:vAlign w:val="center"/>
          </w:tcPr>
          <w:p>
            <w:pPr>
              <w:spacing w:line="570" w:lineRule="exact"/>
              <w:jc w:val="left"/>
              <w:rPr>
                <w:rFonts w:ascii="方正书宋_GBK" w:eastAsia="方正书宋_GBK"/>
              </w:rPr>
            </w:pP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负责上下级部门和区其他部门的业务交流工作；贯彻落实行政管理地方性法规、政府规章，拟订全区行政管理办法、措施和制度，加强队伍建设，开展教育培训及法律服务工作，做好机关后勤保障等其他工作</w:t>
            </w:r>
          </w:p>
        </w:tc>
        <w:tc>
          <w:tcPr>
            <w:tcW w:w="2976"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完成各部门间业务交流和上级部门交办的工作；加强行政管理能力建设，完成各项工作任务；促进自身建设、服务保障能力进一步提升</w:t>
            </w:r>
          </w:p>
        </w:tc>
        <w:tc>
          <w:tcPr>
            <w:tcW w:w="1417" w:type="dxa"/>
            <w:shd w:val="clear" w:color="auto" w:fill="auto"/>
            <w:vAlign w:val="center"/>
          </w:tcPr>
          <w:p>
            <w:pPr>
              <w:spacing w:line="570" w:lineRule="exact"/>
              <w:jc w:val="left"/>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c>
          <w:tcPr>
            <w:tcW w:w="737" w:type="dxa"/>
            <w:shd w:val="clear" w:color="auto" w:fill="auto"/>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ascii="方正书宋_GBK" w:eastAsia="方正书宋_GBK"/>
                <w:b/>
              </w:rPr>
            </w:pPr>
            <w:r>
              <w:rPr>
                <w:rFonts w:hint="eastAsia" w:ascii="方正书宋_GBK" w:eastAsia="方正书宋_GBK"/>
                <w:b/>
              </w:rPr>
              <w:t>　　1、综合管理业务及综合事务管理</w:t>
            </w:r>
          </w:p>
        </w:tc>
        <w:tc>
          <w:tcPr>
            <w:tcW w:w="1276" w:type="dxa"/>
            <w:vMerge w:val="restart"/>
            <w:shd w:val="clear" w:color="auto" w:fill="auto"/>
            <w:vAlign w:val="center"/>
          </w:tcPr>
          <w:p>
            <w:pPr>
              <w:spacing w:line="570" w:lineRule="exact"/>
              <w:jc w:val="left"/>
              <w:rPr>
                <w:rFonts w:ascii="方正书宋_GBK" w:eastAsia="方正书宋_GBK"/>
              </w:rPr>
            </w:pP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建立信息互联互通工作机制，及时与各部门互通信息，保证各部门间信息及时更新，顺利承接各项职责任务；开展全区行政系统人员宣传、教育、培训工作。进行行政执法，开展行政文化建设工作，承办政府交办的其他事项；对办公场所等设施进行运行维护，开展综合业务平台建设与维护工作，配发制服，进行设备购置，组织节能减排、车辆运行与管理、设备购置和管理等后勤服务，负责对全区系统信息建设和办公自动化建设的指导、规划、组织、协调和人员培训工作；领导交办的其他工作</w:t>
            </w:r>
          </w:p>
        </w:tc>
        <w:tc>
          <w:tcPr>
            <w:tcW w:w="2976" w:type="dxa"/>
            <w:vMerge w:val="restart"/>
            <w:shd w:val="clear" w:color="auto" w:fill="auto"/>
            <w:vAlign w:val="center"/>
          </w:tcPr>
          <w:p>
            <w:pPr>
              <w:spacing w:line="570" w:lineRule="exact"/>
              <w:jc w:val="left"/>
              <w:rPr>
                <w:rFonts w:ascii="方正书宋_GBK" w:eastAsia="方正书宋_GBK"/>
              </w:rPr>
            </w:pPr>
            <w:r>
              <w:rPr>
                <w:rFonts w:hint="eastAsia" w:ascii="方正书宋_GBK" w:eastAsia="方正书宋_GBK"/>
              </w:rPr>
              <w:t>各部门信息及时互通，保证各部门衔接工作在时限内完成；提高行政管理人员的业务能力、工作效率，加强科研和文化建设；提升保障能力及管理水平，基础设施设备正常运转，信息化保障，完成各项工作任务</w:t>
            </w: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交流工作完成率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≥94%</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100%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570" w:lineRule="exact"/>
              <w:jc w:val="center"/>
              <w:rPr>
                <w:rFonts w:ascii="方正书宋_GBK" w:eastAsia="方正书宋_GBK"/>
              </w:rPr>
            </w:pPr>
            <w:r>
              <w:rPr>
                <w:rFonts w:hint="eastAsia" w:ascii="方正书宋_GBK" w:eastAsia="方正书宋_GBK"/>
              </w:rPr>
              <w:t>＜90%</w:t>
            </w:r>
          </w:p>
        </w:tc>
      </w:tr>
    </w:tbl>
    <w:p>
      <w:pPr>
        <w:widowControl/>
        <w:spacing w:line="570" w:lineRule="exact"/>
        <w:jc w:val="left"/>
        <w:rPr>
          <w:rFonts w:ascii="宋体" w:hAnsi="宋体" w:eastAsia="仿宋_GB2312" w:cs="宋体"/>
          <w:color w:val="000000"/>
          <w:kern w:val="0"/>
          <w:sz w:val="32"/>
          <w:szCs w:val="32"/>
        </w:rPr>
      </w:pPr>
    </w:p>
    <w:p>
      <w:pPr>
        <w:spacing w:line="570" w:lineRule="exact"/>
        <w:outlineLvl w:val="0"/>
        <w:rPr>
          <w:rFonts w:ascii="仿宋_GB2312" w:eastAsia="仿宋_GB2312" w:cs="宋体"/>
          <w:color w:val="000000"/>
          <w:kern w:val="0"/>
          <w:sz w:val="32"/>
          <w:szCs w:val="32"/>
        </w:rPr>
      </w:pPr>
      <w:r>
        <w:rPr>
          <w:rFonts w:ascii="黑体" w:eastAsia="黑体" w:cs="宋体"/>
          <w:b/>
          <w:bCs/>
          <w:color w:val="000000"/>
          <w:kern w:val="0"/>
          <w:sz w:val="32"/>
          <w:szCs w:val="32"/>
        </w:rPr>
        <w:br w:type="page"/>
      </w: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w:t>
      </w:r>
      <w:r>
        <w:rPr>
          <w:rFonts w:ascii="仿宋_GB2312" w:eastAsia="仿宋_GB2312" w:cs="宋体"/>
          <w:color w:val="000000"/>
          <w:kern w:val="0"/>
          <w:sz w:val="32"/>
          <w:szCs w:val="32"/>
        </w:rPr>
        <w:t>无</w:t>
      </w:r>
      <w:r>
        <w:rPr>
          <w:rFonts w:hint="eastAsia" w:ascii="仿宋_GB2312" w:eastAsia="仿宋_GB2312" w:cs="宋体"/>
          <w:color w:val="000000"/>
          <w:kern w:val="0"/>
          <w:sz w:val="32"/>
          <w:szCs w:val="32"/>
        </w:rPr>
        <w:t>安排政府采购预算。</w:t>
      </w:r>
    </w:p>
    <w:p>
      <w:pPr>
        <w:spacing w:line="570" w:lineRule="exact"/>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137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8"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ascii="仿宋_GB2312" w:eastAsia="仿宋_GB2312" w:cs="Times New Roman"/>
                <w:sz w:val="28"/>
                <w:szCs w:val="28"/>
              </w:rPr>
            </w:pPr>
            <w:r>
              <w:rPr>
                <w:rFonts w:hint="eastAsia" w:ascii="仿宋_GB2312" w:eastAsia="仿宋_GB2312" w:cs="Times New Roman"/>
                <w:sz w:val="28"/>
                <w:szCs w:val="28"/>
              </w:rPr>
              <w:t>161廊坊市广阳区行政审批局</w:t>
            </w:r>
          </w:p>
        </w:tc>
        <w:tc>
          <w:tcPr>
            <w:tcW w:w="5793"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3" w:type="dxa"/>
            <w:gridSpan w:val="2"/>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3" w:type="dxa"/>
            <w:gridSpan w:val="7"/>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0"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4"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4"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b/>
                <w:sz w:val="28"/>
                <w:szCs w:val="28"/>
              </w:rPr>
            </w:pP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4"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7"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776"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784" w:type="dxa"/>
            <w:shd w:val="clear" w:color="auto" w:fill="auto"/>
            <w:vAlign w:val="center"/>
          </w:tcPr>
          <w:p>
            <w:pPr>
              <w:spacing w:line="57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0"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7"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776"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784" w:type="dxa"/>
            <w:shd w:val="clear" w:color="auto" w:fill="auto"/>
            <w:vAlign w:val="center"/>
          </w:tcPr>
          <w:p>
            <w:pPr>
              <w:spacing w:line="570" w:lineRule="exact"/>
              <w:jc w:val="center"/>
              <w:rPr>
                <w:rFonts w:ascii="仿宋_GB2312" w:eastAsia="仿宋_GB2312" w:cs="Times New Roman"/>
                <w:sz w:val="28"/>
                <w:szCs w:val="28"/>
              </w:rPr>
            </w:pPr>
          </w:p>
        </w:tc>
      </w:tr>
    </w:tbl>
    <w:p>
      <w:pPr>
        <w:widowControl/>
        <w:spacing w:line="570" w:lineRule="exact"/>
        <w:ind w:left="161" w:hanging="161" w:hangingChars="50"/>
        <w:jc w:val="left"/>
        <w:rPr>
          <w:rFonts w:ascii="黑体" w:eastAsia="黑体" w:cs="宋体"/>
          <w:b/>
          <w:bCs/>
          <w:color w:val="000000"/>
          <w:kern w:val="0"/>
          <w:sz w:val="32"/>
          <w:szCs w:val="32"/>
        </w:rPr>
      </w:pPr>
    </w:p>
    <w:p>
      <w:pPr>
        <w:widowControl/>
        <w:spacing w:line="570" w:lineRule="exact"/>
        <w:ind w:left="161" w:hanging="161" w:hangingChars="50"/>
        <w:jc w:val="left"/>
        <w:rPr>
          <w:rFonts w:ascii="仿宋_GB2312" w:eastAsia="仿宋_GB2312" w:cs="宋体"/>
          <w:color w:val="000000"/>
          <w:kern w:val="0"/>
          <w:sz w:val="32"/>
          <w:szCs w:val="32"/>
        </w:rPr>
      </w:pPr>
      <w:r>
        <w:rPr>
          <w:rFonts w:ascii="黑体" w:eastAsia="黑体" w:cs="宋体"/>
          <w:b/>
          <w:bCs/>
          <w:color w:val="000000"/>
          <w:kern w:val="0"/>
          <w:sz w:val="32"/>
          <w:szCs w:val="32"/>
        </w:rPr>
        <w:br w:type="page"/>
      </w: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广阳区行政审批局</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万元，我部门本年度</w:t>
      </w:r>
      <w:r>
        <w:rPr>
          <w:rFonts w:ascii="仿宋_GB2312" w:eastAsia="仿宋_GB2312" w:cs="宋体"/>
          <w:color w:val="000000"/>
          <w:kern w:val="0"/>
          <w:sz w:val="32"/>
          <w:szCs w:val="32"/>
        </w:rPr>
        <w:t>无</w:t>
      </w:r>
      <w:r>
        <w:rPr>
          <w:rFonts w:hint="eastAsia" w:ascii="仿宋_GB2312" w:eastAsia="仿宋_GB2312" w:cs="宋体"/>
          <w:color w:val="000000"/>
          <w:kern w:val="0"/>
          <w:sz w:val="32"/>
          <w:szCs w:val="32"/>
        </w:rPr>
        <w:t>拟购置固定资产，详见下表。</w:t>
      </w:r>
    </w:p>
    <w:tbl>
      <w:tblPr>
        <w:tblStyle w:val="4"/>
        <w:tblW w:w="10400" w:type="dxa"/>
        <w:jc w:val="center"/>
        <w:tblCellSpacing w:w="0" w:type="dxa"/>
        <w:tblLayout w:type="fixed"/>
        <w:tblCellMar>
          <w:top w:w="0" w:type="dxa"/>
          <w:left w:w="0" w:type="dxa"/>
          <w:bottom w:w="0" w:type="dxa"/>
          <w:right w:w="0" w:type="dxa"/>
        </w:tblCellMar>
      </w:tblPr>
      <w:tblGrid>
        <w:gridCol w:w="4025"/>
        <w:gridCol w:w="2585"/>
        <w:gridCol w:w="3790"/>
      </w:tblGrid>
      <w:tr>
        <w:tblPrEx>
          <w:tblCellMar>
            <w:top w:w="0" w:type="dxa"/>
            <w:left w:w="0" w:type="dxa"/>
            <w:bottom w:w="0" w:type="dxa"/>
            <w:right w:w="0" w:type="dxa"/>
          </w:tblCellMar>
        </w:tblPrEx>
        <w:trPr>
          <w:trHeight w:val="705" w:hRule="atLeast"/>
          <w:tblCellSpacing w:w="0" w:type="dxa"/>
          <w:jc w:val="center"/>
        </w:trPr>
        <w:tc>
          <w:tcPr>
            <w:tcW w:w="10400" w:type="dxa"/>
            <w:gridSpan w:val="3"/>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610" w:type="dxa"/>
            <w:gridSpan w:val="2"/>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编制部门：161</w:t>
            </w:r>
            <w:r>
              <w:rPr>
                <w:rFonts w:hint="eastAsia" w:ascii="仿宋_GB2312" w:eastAsia="仿宋_GB2312" w:cs="宋体"/>
                <w:b/>
                <w:bCs/>
                <w:kern w:val="0"/>
                <w:sz w:val="28"/>
                <w:szCs w:val="28"/>
              </w:rPr>
              <w:t>廊坊市广阳区行政审批局</w:t>
            </w:r>
          </w:p>
        </w:tc>
        <w:tc>
          <w:tcPr>
            <w:tcW w:w="3790" w:type="dxa"/>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截止时间：201</w:t>
            </w:r>
            <w:r>
              <w:rPr>
                <w:rFonts w:ascii="仿宋_GB2312" w:eastAsia="仿宋_GB2312" w:cs="宋体"/>
                <w:kern w:val="0"/>
                <w:sz w:val="28"/>
                <w:szCs w:val="28"/>
              </w:rPr>
              <w:t>7</w:t>
            </w:r>
            <w:r>
              <w:rPr>
                <w:rFonts w:hint="eastAsia" w:ascii="仿宋_GB2312" w:eastAsia="仿宋_GB2312" w:cs="宋体"/>
                <w:kern w:val="0"/>
                <w:sz w:val="28"/>
                <w:szCs w:val="28"/>
              </w:rPr>
              <w:t>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bl>
    <w:p>
      <w:pPr>
        <w:pStyle w:val="7"/>
        <w:spacing w:line="570" w:lineRule="exact"/>
        <w:rPr>
          <w:rFonts w:ascii="黑体" w:eastAsia="黑体" w:cs="宋体"/>
          <w:b/>
          <w:bCs/>
          <w:sz w:val="32"/>
          <w:szCs w:val="32"/>
        </w:rPr>
      </w:pPr>
    </w:p>
    <w:p>
      <w:pPr>
        <w:pStyle w:val="7"/>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ind w:left="643" w:hanging="643" w:hangingChars="200"/>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无其他需要说明的事项。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方正书宋_GBK">
    <w:altName w:val="黑体"/>
    <w:panose1 w:val="00000000000000000000"/>
    <w:charset w:val="86"/>
    <w:family w:val="script"/>
    <w:pitch w:val="default"/>
    <w:sig w:usb0="00000000" w:usb1="00000000" w:usb2="00000010" w:usb3="00000000" w:csb0="00040000" w:csb1="00000000"/>
  </w:font>
  <w:font w:name="FZFangSong-Z02">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A3F0945"/>
    <w:multiLevelType w:val="multilevel"/>
    <w:tmpl w:val="1A3F0945"/>
    <w:lvl w:ilvl="0" w:tentative="0">
      <w:start w:val="1"/>
      <w:numFmt w:val="decimal"/>
      <w:lvlText w:val="%1、"/>
      <w:lvlJc w:val="left"/>
      <w:pPr>
        <w:tabs>
          <w:tab w:val="left" w:pos="0"/>
        </w:tabs>
        <w:ind w:left="1367" w:hanging="720"/>
      </w:pPr>
      <w:rPr>
        <w:rFonts w:hint="default"/>
      </w:rPr>
    </w:lvl>
    <w:lvl w:ilvl="1" w:tentative="0">
      <w:start w:val="1"/>
      <w:numFmt w:val="lowerLetter"/>
      <w:lvlText w:val="%2)"/>
      <w:lvlJc w:val="left"/>
      <w:pPr>
        <w:tabs>
          <w:tab w:val="left" w:pos="0"/>
        </w:tabs>
        <w:ind w:left="1487" w:hanging="420"/>
      </w:pPr>
    </w:lvl>
    <w:lvl w:ilvl="2" w:tentative="0">
      <w:start w:val="1"/>
      <w:numFmt w:val="lowerRoman"/>
      <w:lvlText w:val="%3."/>
      <w:lvlJc w:val="right"/>
      <w:pPr>
        <w:tabs>
          <w:tab w:val="left" w:pos="0"/>
        </w:tabs>
        <w:ind w:left="1907" w:hanging="420"/>
      </w:pPr>
    </w:lvl>
    <w:lvl w:ilvl="3" w:tentative="0">
      <w:start w:val="1"/>
      <w:numFmt w:val="decimal"/>
      <w:lvlText w:val="%4."/>
      <w:lvlJc w:val="left"/>
      <w:pPr>
        <w:tabs>
          <w:tab w:val="left" w:pos="0"/>
        </w:tabs>
        <w:ind w:left="2327" w:hanging="420"/>
      </w:pPr>
    </w:lvl>
    <w:lvl w:ilvl="4" w:tentative="0">
      <w:start w:val="1"/>
      <w:numFmt w:val="lowerLetter"/>
      <w:lvlText w:val="%5)"/>
      <w:lvlJc w:val="left"/>
      <w:pPr>
        <w:tabs>
          <w:tab w:val="left" w:pos="0"/>
        </w:tabs>
        <w:ind w:left="2747" w:hanging="420"/>
      </w:pPr>
    </w:lvl>
    <w:lvl w:ilvl="5" w:tentative="0">
      <w:start w:val="1"/>
      <w:numFmt w:val="lowerRoman"/>
      <w:lvlText w:val="%6."/>
      <w:lvlJc w:val="right"/>
      <w:pPr>
        <w:tabs>
          <w:tab w:val="left" w:pos="0"/>
        </w:tabs>
        <w:ind w:left="3167" w:hanging="420"/>
      </w:pPr>
    </w:lvl>
    <w:lvl w:ilvl="6" w:tentative="0">
      <w:start w:val="1"/>
      <w:numFmt w:val="decimal"/>
      <w:lvlText w:val="%7."/>
      <w:lvlJc w:val="left"/>
      <w:pPr>
        <w:tabs>
          <w:tab w:val="left" w:pos="0"/>
        </w:tabs>
        <w:ind w:left="3587" w:hanging="420"/>
      </w:pPr>
    </w:lvl>
    <w:lvl w:ilvl="7" w:tentative="0">
      <w:start w:val="1"/>
      <w:numFmt w:val="lowerLetter"/>
      <w:lvlText w:val="%8)"/>
      <w:lvlJc w:val="left"/>
      <w:pPr>
        <w:tabs>
          <w:tab w:val="left" w:pos="0"/>
        </w:tabs>
        <w:ind w:left="4007" w:hanging="420"/>
      </w:pPr>
    </w:lvl>
    <w:lvl w:ilvl="8" w:tentative="0">
      <w:start w:val="1"/>
      <w:numFmt w:val="lowerRoman"/>
      <w:lvlText w:val="%9."/>
      <w:lvlJc w:val="right"/>
      <w:pPr>
        <w:tabs>
          <w:tab w:val="left" w:pos="0"/>
        </w:tabs>
        <w:ind w:left="442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AE7938"/>
    <w:rsid w:val="001B0F22"/>
    <w:rsid w:val="003B30AE"/>
    <w:rsid w:val="00AE7938"/>
    <w:rsid w:val="00B50812"/>
    <w:rsid w:val="00CA78AF"/>
    <w:rsid w:val="07B74FFD"/>
    <w:rsid w:val="11465084"/>
    <w:rsid w:val="68E20201"/>
    <w:rsid w:val="75BE7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699</Words>
  <Characters>3986</Characters>
  <Lines>33</Lines>
  <Paragraphs>9</Paragraphs>
  <TotalTime>0</TotalTime>
  <ScaleCrop>false</ScaleCrop>
  <LinksUpToDate>false</LinksUpToDate>
  <CharactersWithSpaces>4676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111</cp:lastModifiedBy>
  <dcterms:modified xsi:type="dcterms:W3CDTF">2024-05-15T08:28:11Z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5F993756D19348C2A64185FE654E2D0D</vt:lpwstr>
  </property>
</Properties>
</file>